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433608">
        <w:trPr>
          <w:cantSplit/>
        </w:trPr>
        <w:tc>
          <w:tcPr>
            <w:tcW w:w="6297" w:type="dxa"/>
            <w:gridSpan w:val="4"/>
            <w:vAlign w:val="center"/>
          </w:tcPr>
          <w:p w:rsidR="006C499C" w:rsidRPr="00433608" w:rsidRDefault="006C499C" w:rsidP="00677DB3">
            <w:pPr>
              <w:spacing w:before="0"/>
              <w:rPr>
                <w:rFonts w:ascii="Times New Roman" w:hAnsi="Times New Roman"/>
                <w:b/>
                <w:smallCaps/>
                <w:sz w:val="19"/>
                <w:szCs w:val="19"/>
              </w:rPr>
            </w:pPr>
            <w:bookmarkStart w:id="0" w:name="dsg" w:colFirst="1" w:colLast="1"/>
            <w:bookmarkStart w:id="1" w:name="dtableau"/>
            <w:r w:rsidRPr="00433608">
              <w:rPr>
                <w:rFonts w:ascii="Times New Roman" w:hAnsi="Times New Roman"/>
                <w:b/>
                <w:smallCaps/>
                <w:sz w:val="20"/>
                <w:szCs w:val="19"/>
              </w:rPr>
              <w:t xml:space="preserve">Rapporteur Meeting of Questions </w:t>
            </w:r>
            <w:r w:rsidR="00602AA7" w:rsidRPr="00433608">
              <w:rPr>
                <w:rFonts w:ascii="Times New Roman" w:hAnsi="Times New Roman"/>
                <w:b/>
                <w:smallCaps/>
                <w:sz w:val="20"/>
                <w:szCs w:val="19"/>
              </w:rPr>
              <w:t>2, 3, 4, 5, 12, 21, 22</w:t>
            </w:r>
            <w:r w:rsidR="00FA2B2B" w:rsidRPr="00433608">
              <w:rPr>
                <w:rFonts w:ascii="Times New Roman" w:hAnsi="Times New Roman"/>
                <w:b/>
                <w:smallCaps/>
                <w:sz w:val="20"/>
                <w:szCs w:val="19"/>
              </w:rPr>
              <w:t>,</w:t>
            </w:r>
            <w:r w:rsidR="00602AA7" w:rsidRPr="00433608">
              <w:rPr>
                <w:rFonts w:ascii="Times New Roman" w:hAnsi="Times New Roman"/>
                <w:b/>
                <w:smallCaps/>
                <w:sz w:val="20"/>
                <w:szCs w:val="19"/>
              </w:rPr>
              <w:t xml:space="preserve"> and 25/16</w:t>
            </w:r>
          </w:p>
        </w:tc>
        <w:tc>
          <w:tcPr>
            <w:tcW w:w="3626" w:type="dxa"/>
            <w:vAlign w:val="center"/>
          </w:tcPr>
          <w:p w:rsidR="006C499C" w:rsidRPr="00433608" w:rsidRDefault="005F7077" w:rsidP="00240052">
            <w:pPr>
              <w:spacing w:before="0"/>
              <w:jc w:val="right"/>
              <w:rPr>
                <w:rFonts w:ascii="Times New Roman" w:hAnsi="Times New Roman"/>
                <w:b/>
                <w:bCs/>
                <w:sz w:val="40"/>
              </w:rPr>
            </w:pPr>
            <w:bookmarkStart w:id="2" w:name="docnumber"/>
            <w:r w:rsidRPr="00433608">
              <w:rPr>
                <w:rFonts w:ascii="Times New Roman" w:hAnsi="Times New Roman"/>
                <w:b/>
                <w:bCs/>
                <w:sz w:val="40"/>
              </w:rPr>
              <w:t>AVD</w:t>
            </w:r>
            <w:r w:rsidR="006C499C" w:rsidRPr="00433608">
              <w:rPr>
                <w:rFonts w:ascii="Times New Roman" w:hAnsi="Times New Roman"/>
                <w:b/>
                <w:bCs/>
                <w:sz w:val="40"/>
              </w:rPr>
              <w:t>-</w:t>
            </w:r>
            <w:bookmarkEnd w:id="2"/>
            <w:r w:rsidR="00240052" w:rsidRPr="00433608">
              <w:rPr>
                <w:rFonts w:ascii="Times New Roman" w:hAnsi="Times New Roman"/>
                <w:b/>
                <w:bCs/>
                <w:sz w:val="40"/>
              </w:rPr>
              <w:t>4096</w:t>
            </w:r>
          </w:p>
        </w:tc>
      </w:tr>
      <w:tr w:rsidR="006C499C" w:rsidRPr="00433608">
        <w:trPr>
          <w:cantSplit/>
          <w:trHeight w:val="461"/>
        </w:trPr>
        <w:tc>
          <w:tcPr>
            <w:tcW w:w="4857" w:type="dxa"/>
            <w:gridSpan w:val="3"/>
            <w:vMerge w:val="restart"/>
            <w:tcBorders>
              <w:bottom w:val="nil"/>
            </w:tcBorders>
          </w:tcPr>
          <w:p w:rsidR="006C499C" w:rsidRPr="00433608" w:rsidRDefault="006C499C" w:rsidP="006C499C">
            <w:pPr>
              <w:rPr>
                <w:rFonts w:ascii="Times New Roman" w:hAnsi="Times New Roman"/>
                <w:b/>
                <w:bCs/>
                <w:sz w:val="26"/>
              </w:rPr>
            </w:pPr>
            <w:bookmarkStart w:id="3" w:name="dnum" w:colFirst="1" w:colLast="1"/>
            <w:bookmarkEnd w:id="0"/>
            <w:r w:rsidRPr="00433608">
              <w:rPr>
                <w:rFonts w:ascii="Times New Roman" w:hAnsi="Times New Roman"/>
                <w:b/>
                <w:bCs/>
                <w:sz w:val="26"/>
              </w:rPr>
              <w:t>TELECOMMUNICATION</w:t>
            </w:r>
            <w:r w:rsidRPr="00433608">
              <w:rPr>
                <w:rFonts w:ascii="Times New Roman" w:hAnsi="Times New Roman"/>
                <w:b/>
                <w:bCs/>
                <w:sz w:val="26"/>
              </w:rPr>
              <w:br/>
              <w:t>STANDARDIZATION SECTOR</w:t>
            </w:r>
          </w:p>
          <w:p w:rsidR="006C499C" w:rsidRPr="00433608" w:rsidRDefault="006C499C" w:rsidP="00D0565D">
            <w:pPr>
              <w:rPr>
                <w:rFonts w:ascii="Times New Roman" w:hAnsi="Times New Roman"/>
                <w:smallCaps/>
                <w:sz w:val="20"/>
              </w:rPr>
            </w:pPr>
            <w:r w:rsidRPr="00433608">
              <w:rPr>
                <w:rFonts w:ascii="Times New Roman" w:hAnsi="Times New Roman"/>
                <w:sz w:val="20"/>
              </w:rPr>
              <w:t>STUDY PERIOD 200</w:t>
            </w:r>
            <w:r w:rsidR="00D0565D" w:rsidRPr="00433608">
              <w:rPr>
                <w:rFonts w:ascii="Times New Roman" w:hAnsi="Times New Roman"/>
                <w:sz w:val="20"/>
              </w:rPr>
              <w:t>9</w:t>
            </w:r>
            <w:r w:rsidRPr="00433608">
              <w:rPr>
                <w:rFonts w:ascii="Times New Roman" w:hAnsi="Times New Roman"/>
                <w:sz w:val="20"/>
              </w:rPr>
              <w:t>-20</w:t>
            </w:r>
            <w:r w:rsidR="00D0565D" w:rsidRPr="00433608">
              <w:rPr>
                <w:rFonts w:ascii="Times New Roman" w:hAnsi="Times New Roman"/>
                <w:sz w:val="20"/>
              </w:rPr>
              <w:t>12</w:t>
            </w:r>
          </w:p>
        </w:tc>
        <w:tc>
          <w:tcPr>
            <w:tcW w:w="5066" w:type="dxa"/>
            <w:gridSpan w:val="2"/>
            <w:tcBorders>
              <w:bottom w:val="nil"/>
            </w:tcBorders>
          </w:tcPr>
          <w:p w:rsidR="006C499C" w:rsidRPr="00433608" w:rsidRDefault="006C499C" w:rsidP="006C499C">
            <w:pPr>
              <w:jc w:val="right"/>
              <w:rPr>
                <w:rFonts w:ascii="Times New Roman" w:hAnsi="Times New Roman"/>
                <w:b/>
                <w:bCs/>
                <w:sz w:val="40"/>
              </w:rPr>
            </w:pPr>
            <w:r w:rsidRPr="00433608">
              <w:rPr>
                <w:rFonts w:ascii="Times New Roman" w:hAnsi="Times New Roman"/>
                <w:b/>
                <w:bCs/>
                <w:smallCaps/>
                <w:sz w:val="32"/>
              </w:rPr>
              <w:t>STUDY GROUP 16</w:t>
            </w:r>
          </w:p>
        </w:tc>
      </w:tr>
      <w:tr w:rsidR="006C499C" w:rsidRPr="00433608">
        <w:trPr>
          <w:cantSplit/>
          <w:trHeight w:val="355"/>
        </w:trPr>
        <w:tc>
          <w:tcPr>
            <w:tcW w:w="4857" w:type="dxa"/>
            <w:gridSpan w:val="3"/>
            <w:vMerge/>
            <w:tcBorders>
              <w:bottom w:val="single" w:sz="12" w:space="0" w:color="auto"/>
            </w:tcBorders>
          </w:tcPr>
          <w:p w:rsidR="006C499C" w:rsidRPr="00433608" w:rsidRDefault="006C499C" w:rsidP="006C499C">
            <w:pPr>
              <w:rPr>
                <w:rFonts w:ascii="Times New Roman" w:hAnsi="Times New Roman"/>
                <w:b/>
                <w:bCs/>
                <w:sz w:val="26"/>
              </w:rPr>
            </w:pPr>
            <w:bookmarkStart w:id="4" w:name="dorlang" w:colFirst="1" w:colLast="1"/>
            <w:bookmarkEnd w:id="3"/>
          </w:p>
        </w:tc>
        <w:tc>
          <w:tcPr>
            <w:tcW w:w="5066" w:type="dxa"/>
            <w:gridSpan w:val="2"/>
            <w:tcBorders>
              <w:bottom w:val="single" w:sz="12" w:space="0" w:color="auto"/>
            </w:tcBorders>
          </w:tcPr>
          <w:p w:rsidR="006C499C" w:rsidRPr="00433608" w:rsidRDefault="006C499C" w:rsidP="006C499C">
            <w:pPr>
              <w:jc w:val="right"/>
              <w:rPr>
                <w:rFonts w:ascii="Times New Roman" w:hAnsi="Times New Roman"/>
                <w:b/>
                <w:bCs/>
                <w:sz w:val="28"/>
              </w:rPr>
            </w:pPr>
            <w:r w:rsidRPr="00433608">
              <w:rPr>
                <w:rFonts w:ascii="Times New Roman" w:hAnsi="Times New Roman"/>
                <w:b/>
                <w:bCs/>
                <w:sz w:val="28"/>
              </w:rPr>
              <w:t>Original: English</w:t>
            </w:r>
          </w:p>
        </w:tc>
      </w:tr>
      <w:tr w:rsidR="006C499C" w:rsidRPr="00433608">
        <w:trPr>
          <w:cantSplit/>
          <w:trHeight w:val="357"/>
        </w:trPr>
        <w:tc>
          <w:tcPr>
            <w:tcW w:w="1617" w:type="dxa"/>
          </w:tcPr>
          <w:p w:rsidR="006C499C" w:rsidRPr="00433608" w:rsidRDefault="006C499C" w:rsidP="006C499C">
            <w:pPr>
              <w:rPr>
                <w:rFonts w:ascii="Times New Roman" w:hAnsi="Times New Roman"/>
                <w:b/>
                <w:bCs/>
              </w:rPr>
            </w:pPr>
            <w:bookmarkStart w:id="5" w:name="dmeeting" w:colFirst="2" w:colLast="2"/>
            <w:bookmarkStart w:id="6" w:name="dbluepink" w:colFirst="1" w:colLast="1"/>
            <w:bookmarkEnd w:id="4"/>
            <w:r w:rsidRPr="00433608">
              <w:rPr>
                <w:rFonts w:ascii="Times New Roman" w:hAnsi="Times New Roman"/>
                <w:b/>
                <w:bCs/>
              </w:rPr>
              <w:t>Question(s):</w:t>
            </w:r>
          </w:p>
        </w:tc>
        <w:tc>
          <w:tcPr>
            <w:tcW w:w="3030" w:type="dxa"/>
          </w:tcPr>
          <w:p w:rsidR="006C499C" w:rsidRPr="00433608" w:rsidRDefault="005F7077" w:rsidP="006C499C">
            <w:pPr>
              <w:rPr>
                <w:rFonts w:ascii="Times New Roman" w:hAnsi="Times New Roman"/>
              </w:rPr>
            </w:pPr>
            <w:r w:rsidRPr="00433608">
              <w:rPr>
                <w:rFonts w:ascii="Times New Roman" w:hAnsi="Times New Roman"/>
              </w:rPr>
              <w:t>12/16</w:t>
            </w:r>
          </w:p>
        </w:tc>
        <w:tc>
          <w:tcPr>
            <w:tcW w:w="5276" w:type="dxa"/>
            <w:gridSpan w:val="3"/>
          </w:tcPr>
          <w:p w:rsidR="006C499C" w:rsidRPr="00433608" w:rsidRDefault="00602AA7" w:rsidP="00C03EC3">
            <w:pPr>
              <w:wordWrap w:val="0"/>
              <w:jc w:val="right"/>
              <w:rPr>
                <w:rFonts w:ascii="Times New Roman" w:hAnsi="Times New Roman"/>
              </w:rPr>
            </w:pPr>
            <w:r w:rsidRPr="00433608">
              <w:rPr>
                <w:rFonts w:ascii="Times New Roman" w:eastAsia="Malgun Gothic" w:hAnsi="Times New Roman"/>
                <w:lang w:eastAsia="ko-KR"/>
              </w:rPr>
              <w:t>Andover, MA</w:t>
            </w:r>
            <w:r w:rsidR="00C2315B" w:rsidRPr="00433608">
              <w:rPr>
                <w:rFonts w:ascii="Times New Roman" w:hAnsi="Times New Roman"/>
              </w:rPr>
              <w:t xml:space="preserve">, USA, </w:t>
            </w:r>
            <w:r w:rsidRPr="00433608">
              <w:rPr>
                <w:rFonts w:ascii="Times New Roman" w:eastAsia="Malgun Gothic" w:hAnsi="Times New Roman"/>
                <w:lang w:eastAsia="ko-KR"/>
              </w:rPr>
              <w:t>18 - 22 July 2011</w:t>
            </w:r>
          </w:p>
        </w:tc>
      </w:tr>
      <w:tr w:rsidR="006C499C" w:rsidRPr="00433608">
        <w:trPr>
          <w:cantSplit/>
          <w:trHeight w:val="357"/>
        </w:trPr>
        <w:tc>
          <w:tcPr>
            <w:tcW w:w="9923" w:type="dxa"/>
            <w:gridSpan w:val="5"/>
          </w:tcPr>
          <w:p w:rsidR="006C499C" w:rsidRPr="00433608" w:rsidRDefault="006C499C" w:rsidP="006C499C">
            <w:pPr>
              <w:jc w:val="center"/>
              <w:rPr>
                <w:rFonts w:ascii="Times New Roman" w:hAnsi="Times New Roman"/>
                <w:b/>
                <w:bCs/>
              </w:rPr>
            </w:pPr>
            <w:bookmarkStart w:id="7" w:name="dtitle" w:colFirst="0" w:colLast="0"/>
            <w:bookmarkEnd w:id="5"/>
            <w:bookmarkEnd w:id="6"/>
            <w:r w:rsidRPr="00433608">
              <w:rPr>
                <w:rFonts w:ascii="Times New Roman" w:hAnsi="Times New Roman"/>
                <w:b/>
                <w:bCs/>
              </w:rPr>
              <w:t>RAPPORTEUR MEETING DOCUMENT</w:t>
            </w:r>
          </w:p>
        </w:tc>
      </w:tr>
      <w:tr w:rsidR="006C499C" w:rsidRPr="00433608">
        <w:trPr>
          <w:cantSplit/>
          <w:trHeight w:val="357"/>
        </w:trPr>
        <w:tc>
          <w:tcPr>
            <w:tcW w:w="1617" w:type="dxa"/>
          </w:tcPr>
          <w:p w:rsidR="006C499C" w:rsidRPr="00433608" w:rsidRDefault="006C499C" w:rsidP="006C499C">
            <w:pPr>
              <w:rPr>
                <w:rFonts w:ascii="Times New Roman" w:hAnsi="Times New Roman"/>
                <w:b/>
                <w:bCs/>
              </w:rPr>
            </w:pPr>
            <w:bookmarkStart w:id="8" w:name="dsource" w:colFirst="1" w:colLast="1"/>
            <w:bookmarkEnd w:id="7"/>
            <w:r w:rsidRPr="00433608">
              <w:rPr>
                <w:rFonts w:ascii="Times New Roman" w:hAnsi="Times New Roman"/>
                <w:b/>
                <w:bCs/>
              </w:rPr>
              <w:t>Source:</w:t>
            </w:r>
          </w:p>
        </w:tc>
        <w:tc>
          <w:tcPr>
            <w:tcW w:w="8306" w:type="dxa"/>
            <w:gridSpan w:val="4"/>
          </w:tcPr>
          <w:p w:rsidR="006C499C" w:rsidRPr="00433608" w:rsidRDefault="005F7077" w:rsidP="006C499C">
            <w:pPr>
              <w:rPr>
                <w:rFonts w:ascii="Times New Roman" w:hAnsi="Times New Roman"/>
              </w:rPr>
            </w:pPr>
            <w:proofErr w:type="spellStart"/>
            <w:r w:rsidRPr="00433608">
              <w:rPr>
                <w:rFonts w:ascii="Times New Roman" w:hAnsi="Times New Roman"/>
              </w:rPr>
              <w:t>Waseda</w:t>
            </w:r>
            <w:proofErr w:type="spellEnd"/>
            <w:r w:rsidRPr="00433608">
              <w:rPr>
                <w:rFonts w:ascii="Times New Roman" w:hAnsi="Times New Roman"/>
              </w:rPr>
              <w:t xml:space="preserve"> University</w:t>
            </w:r>
          </w:p>
        </w:tc>
      </w:tr>
      <w:tr w:rsidR="006C499C" w:rsidRPr="00433608">
        <w:trPr>
          <w:cantSplit/>
          <w:trHeight w:val="357"/>
        </w:trPr>
        <w:tc>
          <w:tcPr>
            <w:tcW w:w="1617" w:type="dxa"/>
          </w:tcPr>
          <w:p w:rsidR="006C499C" w:rsidRPr="00433608" w:rsidRDefault="006C499C" w:rsidP="00ED7F0B">
            <w:pPr>
              <w:rPr>
                <w:rFonts w:ascii="Times New Roman" w:hAnsi="Times New Roman"/>
              </w:rPr>
            </w:pPr>
            <w:bookmarkStart w:id="9" w:name="dtitle1" w:colFirst="1" w:colLast="1"/>
            <w:bookmarkEnd w:id="8"/>
            <w:r w:rsidRPr="00433608">
              <w:rPr>
                <w:rFonts w:ascii="Times New Roman" w:hAnsi="Times New Roman"/>
                <w:b/>
                <w:bCs/>
              </w:rPr>
              <w:t>Title:</w:t>
            </w:r>
          </w:p>
        </w:tc>
        <w:tc>
          <w:tcPr>
            <w:tcW w:w="8306" w:type="dxa"/>
            <w:gridSpan w:val="4"/>
          </w:tcPr>
          <w:p w:rsidR="006C499C" w:rsidRPr="00BD3861" w:rsidRDefault="00BD3861" w:rsidP="002B0CB8">
            <w:pPr>
              <w:rPr>
                <w:rFonts w:ascii="Times New Roman" w:hAnsi="Times New Roman"/>
              </w:rPr>
            </w:pPr>
            <w:bookmarkStart w:id="10" w:name="_GoBack"/>
            <w:r w:rsidRPr="00BD3861">
              <w:rPr>
                <w:rFonts w:ascii="Times New Roman" w:hAnsi="Times New Roman"/>
              </w:rPr>
              <w:t>AMS information flow - Application handover case</w:t>
            </w:r>
            <w:bookmarkEnd w:id="10"/>
          </w:p>
        </w:tc>
      </w:tr>
      <w:tr w:rsidR="006C499C" w:rsidRPr="00433608">
        <w:trPr>
          <w:cantSplit/>
          <w:trHeight w:val="357"/>
        </w:trPr>
        <w:tc>
          <w:tcPr>
            <w:tcW w:w="1617" w:type="dxa"/>
            <w:tcBorders>
              <w:bottom w:val="single" w:sz="12" w:space="0" w:color="auto"/>
            </w:tcBorders>
          </w:tcPr>
          <w:p w:rsidR="006C499C" w:rsidRPr="00433608" w:rsidRDefault="006C499C" w:rsidP="00ED7F0B">
            <w:pPr>
              <w:spacing w:after="120"/>
              <w:rPr>
                <w:rFonts w:ascii="Times New Roman" w:hAnsi="Times New Roman"/>
              </w:rPr>
            </w:pPr>
            <w:r w:rsidRPr="00433608">
              <w:rPr>
                <w:rFonts w:ascii="Times New Roman" w:hAnsi="Times New Roman"/>
                <w:b/>
                <w:bCs/>
              </w:rPr>
              <w:t>Purpose:</w:t>
            </w:r>
          </w:p>
        </w:tc>
        <w:tc>
          <w:tcPr>
            <w:tcW w:w="8306" w:type="dxa"/>
            <w:gridSpan w:val="4"/>
            <w:tcBorders>
              <w:bottom w:val="single" w:sz="12" w:space="0" w:color="auto"/>
            </w:tcBorders>
          </w:tcPr>
          <w:p w:rsidR="006C499C" w:rsidRPr="00433608" w:rsidRDefault="006C499C" w:rsidP="00ED7F0B">
            <w:pPr>
              <w:spacing w:after="120"/>
              <w:rPr>
                <w:rFonts w:ascii="Times New Roman" w:hAnsi="Times New Roman"/>
                <w:lang w:val="fr-FR"/>
              </w:rPr>
            </w:pPr>
            <w:r w:rsidRPr="00BD3861">
              <w:rPr>
                <w:rFonts w:ascii="Times New Roman" w:hAnsi="Times New Roman"/>
                <w:lang w:val="fr-FR"/>
              </w:rPr>
              <w:t>Discussion</w:t>
            </w:r>
          </w:p>
        </w:tc>
      </w:tr>
      <w:bookmarkEnd w:id="1"/>
      <w:bookmarkEnd w:id="9"/>
    </w:tbl>
    <w:p w:rsidR="006C499C" w:rsidRPr="00433608" w:rsidRDefault="006C499C" w:rsidP="006C499C">
      <w:pPr>
        <w:rPr>
          <w:rFonts w:ascii="Times New Roman" w:hAnsi="Times New Roman"/>
        </w:rPr>
      </w:pPr>
    </w:p>
    <w:p w:rsidR="006C499C" w:rsidRPr="00433608" w:rsidRDefault="006C499C" w:rsidP="006C499C">
      <w:pPr>
        <w:pStyle w:val="Headingb"/>
        <w:rPr>
          <w:rFonts w:ascii="Times New Roman" w:hAnsi="Times New Roman"/>
        </w:rPr>
      </w:pPr>
      <w:r w:rsidRPr="00433608">
        <w:rPr>
          <w:rFonts w:ascii="Times New Roman" w:hAnsi="Times New Roman"/>
        </w:rPr>
        <w:t>Summary</w:t>
      </w:r>
    </w:p>
    <w:p w:rsidR="006C499C" w:rsidRPr="00433608" w:rsidRDefault="00433608" w:rsidP="00433608">
      <w:pPr>
        <w:rPr>
          <w:rFonts w:ascii="Times New Roman" w:hAnsi="Times New Roman"/>
        </w:rPr>
      </w:pPr>
      <w:r w:rsidRPr="00433608">
        <w:rPr>
          <w:rFonts w:ascii="Times New Roman" w:hAnsi="Times New Roman"/>
          <w:noProof/>
          <w:lang w:val="en-US"/>
        </w:rPr>
        <w:t>This contribution updates the information flow for the Application hando</w:t>
      </w:r>
      <w:r w:rsidR="005F2DB6">
        <w:rPr>
          <w:rFonts w:ascii="Times New Roman" w:hAnsi="Times New Roman"/>
          <w:noProof/>
          <w:lang w:val="en-US"/>
        </w:rPr>
        <w:t>ver case with consideration of “pre-invoke”</w:t>
      </w:r>
      <w:r w:rsidRPr="00433608">
        <w:rPr>
          <w:rFonts w:ascii="Times New Roman" w:hAnsi="Times New Roman"/>
          <w:noProof/>
          <w:lang w:val="en-US"/>
        </w:rPr>
        <w:t xml:space="preserve"> procedure and use of Interface C for transferring a large volume of Application data between local Applications. It also raises some issues to be yet studied.</w:t>
      </w:r>
    </w:p>
    <w:p w:rsidR="006C499C" w:rsidRPr="00433608" w:rsidRDefault="006C499C" w:rsidP="00AE68B3">
      <w:pPr>
        <w:pStyle w:val="Heading1"/>
        <w:rPr>
          <w:rFonts w:ascii="Times New Roman" w:hAnsi="Times New Roman"/>
        </w:rPr>
      </w:pPr>
      <w:r w:rsidRPr="00433608">
        <w:rPr>
          <w:rFonts w:ascii="Times New Roman" w:hAnsi="Times New Roman"/>
        </w:rPr>
        <w:t>Introduction</w:t>
      </w:r>
    </w:p>
    <w:p w:rsidR="00770A5A" w:rsidRDefault="00FE0C6B" w:rsidP="006C499C">
      <w:pPr>
        <w:rPr>
          <w:rFonts w:ascii="Times New Roman" w:hAnsi="Times New Roman"/>
          <w:lang w:eastAsia="ja-JP"/>
        </w:rPr>
      </w:pPr>
      <w:r>
        <w:rPr>
          <w:rFonts w:ascii="Times New Roman" w:hAnsi="Times New Roman"/>
        </w:rPr>
        <w:t xml:space="preserve">For the regular communication case, the AMS information flow is currently </w:t>
      </w:r>
      <w:r w:rsidR="003C3BD1">
        <w:rPr>
          <w:rFonts w:ascii="Times New Roman" w:hAnsi="Times New Roman"/>
          <w:lang w:eastAsia="ja-JP"/>
        </w:rPr>
        <w:t xml:space="preserve">understood </w:t>
      </w:r>
      <w:r>
        <w:rPr>
          <w:rFonts w:ascii="Times New Roman" w:hAnsi="Times New Roman"/>
        </w:rPr>
        <w:t xml:space="preserve">as in Annex </w:t>
      </w:r>
      <w:r w:rsidR="00631988">
        <w:rPr>
          <w:rFonts w:ascii="Times New Roman" w:hAnsi="Times New Roman"/>
        </w:rPr>
        <w:t xml:space="preserve">A </w:t>
      </w:r>
      <w:r>
        <w:rPr>
          <w:rFonts w:ascii="Times New Roman" w:hAnsi="Times New Roman"/>
        </w:rPr>
        <w:t>to this contribution</w:t>
      </w:r>
      <w:r>
        <w:rPr>
          <w:rFonts w:ascii="Times New Roman" w:hAnsi="Times New Roman"/>
          <w:lang w:eastAsia="ja-JP"/>
        </w:rPr>
        <w:t xml:space="preserve">. The latest discussion </w:t>
      </w:r>
      <w:r w:rsidR="00770A5A">
        <w:rPr>
          <w:rFonts w:ascii="Times New Roman" w:hAnsi="Times New Roman"/>
          <w:lang w:eastAsia="ja-JP"/>
        </w:rPr>
        <w:t xml:space="preserve">on the AMS information flow </w:t>
      </w:r>
      <w:r>
        <w:rPr>
          <w:rFonts w:ascii="Times New Roman" w:hAnsi="Times New Roman"/>
          <w:lang w:eastAsia="ja-JP"/>
        </w:rPr>
        <w:t xml:space="preserve">at the AMS e-meeting on </w:t>
      </w:r>
      <w:r w:rsidR="00D976F5">
        <w:rPr>
          <w:rFonts w:ascii="Times New Roman" w:hAnsi="Times New Roman"/>
          <w:lang w:eastAsia="ja-JP"/>
        </w:rPr>
        <w:t xml:space="preserve">31 May 2011 </w:t>
      </w:r>
      <w:r w:rsidR="00770A5A">
        <w:rPr>
          <w:rFonts w:ascii="Times New Roman" w:hAnsi="Times New Roman"/>
          <w:lang w:eastAsia="ja-JP"/>
        </w:rPr>
        <w:t>agreed on</w:t>
      </w:r>
      <w:r w:rsidR="00D976F5">
        <w:rPr>
          <w:rFonts w:ascii="Times New Roman" w:hAnsi="Times New Roman"/>
          <w:lang w:eastAsia="ja-JP"/>
        </w:rPr>
        <w:t xml:space="preserve"> the concepts of “pre-invoke” for reserving distributed Applications for a </w:t>
      </w:r>
      <w:r w:rsidR="005F2DB6">
        <w:rPr>
          <w:rFonts w:ascii="Times New Roman" w:hAnsi="Times New Roman"/>
          <w:lang w:eastAsia="ja-JP"/>
        </w:rPr>
        <w:t xml:space="preserve">multimedia </w:t>
      </w:r>
      <w:r w:rsidR="00D976F5">
        <w:rPr>
          <w:rFonts w:ascii="Times New Roman" w:hAnsi="Times New Roman"/>
          <w:lang w:eastAsia="ja-JP"/>
        </w:rPr>
        <w:t>communication session and “cancel pre-invoke” for releasing the reser</w:t>
      </w:r>
      <w:r w:rsidR="00770A5A">
        <w:rPr>
          <w:rFonts w:ascii="Times New Roman" w:hAnsi="Times New Roman"/>
          <w:lang w:eastAsia="ja-JP"/>
        </w:rPr>
        <w:t>ved Applications when they become unnecessary[1].</w:t>
      </w:r>
    </w:p>
    <w:p w:rsidR="00770A5A" w:rsidRDefault="00770A5A" w:rsidP="006C499C">
      <w:pPr>
        <w:rPr>
          <w:rFonts w:ascii="Times New Roman" w:hAnsi="Times New Roman"/>
          <w:lang w:eastAsia="ja-JP"/>
        </w:rPr>
      </w:pPr>
      <w:r>
        <w:rPr>
          <w:rFonts w:ascii="Times New Roman" w:hAnsi="Times New Roman"/>
          <w:lang w:eastAsia="ja-JP"/>
        </w:rPr>
        <w:t>The discussion on Application handover at the AMS e-meeting on 31 May 2011 also agreed on the use of Interface C for transfer of a large volume of date between local Applications.</w:t>
      </w:r>
    </w:p>
    <w:p w:rsidR="006C499C" w:rsidRPr="00433608" w:rsidRDefault="00770A5A" w:rsidP="006C499C">
      <w:pPr>
        <w:rPr>
          <w:rFonts w:ascii="Times New Roman" w:hAnsi="Times New Roman"/>
          <w:lang w:eastAsia="ja-JP"/>
        </w:rPr>
      </w:pPr>
      <w:r>
        <w:rPr>
          <w:rFonts w:ascii="Times New Roman" w:hAnsi="Times New Roman"/>
          <w:lang w:eastAsia="ja-JP"/>
        </w:rPr>
        <w:t xml:space="preserve">This contribution reflects these agreements to the AMS information flow for the Application handover case originally raised in </w:t>
      </w:r>
      <w:proofErr w:type="gramStart"/>
      <w:r>
        <w:rPr>
          <w:rFonts w:ascii="Times New Roman" w:hAnsi="Times New Roman"/>
          <w:lang w:eastAsia="ja-JP"/>
        </w:rPr>
        <w:t>C.</w:t>
      </w:r>
      <w:r w:rsidR="00C12801">
        <w:rPr>
          <w:rFonts w:ascii="Times New Roman" w:hAnsi="Times New Roman"/>
          <w:lang w:eastAsia="ja-JP"/>
        </w:rPr>
        <w:t>543[</w:t>
      </w:r>
      <w:proofErr w:type="gramEnd"/>
      <w:r w:rsidR="00C12801">
        <w:rPr>
          <w:rFonts w:ascii="Times New Roman" w:hAnsi="Times New Roman"/>
          <w:lang w:eastAsia="ja-JP"/>
        </w:rPr>
        <w:t>2] in March 2011</w:t>
      </w:r>
      <w:r w:rsidR="00D56FD4">
        <w:rPr>
          <w:rFonts w:ascii="Times New Roman" w:hAnsi="Times New Roman"/>
          <w:lang w:eastAsia="ja-JP"/>
        </w:rPr>
        <w:t xml:space="preserve"> and </w:t>
      </w:r>
      <w:r w:rsidR="00E550D2">
        <w:rPr>
          <w:rFonts w:ascii="Times New Roman" w:hAnsi="Times New Roman"/>
          <w:lang w:eastAsia="ja-JP"/>
        </w:rPr>
        <w:t xml:space="preserve">updated subsequently in AMS-0029[3] and AMS-0031[4]. It also </w:t>
      </w:r>
      <w:r w:rsidR="001C735C">
        <w:rPr>
          <w:rFonts w:ascii="Times New Roman" w:hAnsi="Times New Roman"/>
          <w:lang w:eastAsia="ja-JP"/>
        </w:rPr>
        <w:t>indicates</w:t>
      </w:r>
      <w:r w:rsidR="00D56FD4">
        <w:rPr>
          <w:rFonts w:ascii="Times New Roman" w:hAnsi="Times New Roman"/>
          <w:lang w:eastAsia="ja-JP"/>
        </w:rPr>
        <w:t xml:space="preserve"> items to be studied </w:t>
      </w:r>
      <w:r w:rsidR="001C735C">
        <w:rPr>
          <w:rFonts w:ascii="Times New Roman" w:hAnsi="Times New Roman"/>
          <w:lang w:eastAsia="ja-JP"/>
        </w:rPr>
        <w:t>in</w:t>
      </w:r>
      <w:r w:rsidR="00D56FD4">
        <w:rPr>
          <w:rFonts w:ascii="Times New Roman" w:hAnsi="Times New Roman"/>
          <w:lang w:eastAsia="ja-JP"/>
        </w:rPr>
        <w:t xml:space="preserve"> blue characters</w:t>
      </w:r>
      <w:r w:rsidR="00C12801">
        <w:rPr>
          <w:rFonts w:ascii="Times New Roman" w:hAnsi="Times New Roman"/>
          <w:lang w:eastAsia="ja-JP"/>
        </w:rPr>
        <w:t>.</w:t>
      </w:r>
    </w:p>
    <w:p w:rsidR="006C499C" w:rsidRPr="00433608" w:rsidRDefault="00C12801" w:rsidP="006C499C">
      <w:pPr>
        <w:pStyle w:val="Heading1"/>
        <w:rPr>
          <w:rFonts w:ascii="Times New Roman" w:hAnsi="Times New Roman"/>
          <w:lang w:val="en-US" w:eastAsia="ja-JP"/>
        </w:rPr>
      </w:pPr>
      <w:r>
        <w:rPr>
          <w:rFonts w:ascii="Times New Roman" w:hAnsi="Times New Roman"/>
          <w:lang w:val="en-US" w:eastAsia="ja-JP"/>
        </w:rPr>
        <w:t>Application handover scenario</w:t>
      </w:r>
    </w:p>
    <w:p w:rsidR="00C12801" w:rsidRPr="00C12801" w:rsidRDefault="00C12801" w:rsidP="00C12801">
      <w:pPr>
        <w:rPr>
          <w:rFonts w:ascii="Times New Roman" w:hAnsi="Times New Roman"/>
        </w:rPr>
      </w:pPr>
      <w:r>
        <w:rPr>
          <w:rFonts w:ascii="Times New Roman" w:hAnsi="Times New Roman"/>
        </w:rPr>
        <w:t>Based on the regular communication in Annex</w:t>
      </w:r>
      <w:r w:rsidR="005F2DB6">
        <w:rPr>
          <w:rFonts w:ascii="Times New Roman" w:hAnsi="Times New Roman"/>
        </w:rPr>
        <w:t xml:space="preserve"> A</w:t>
      </w:r>
      <w:r>
        <w:rPr>
          <w:rFonts w:ascii="Times New Roman" w:hAnsi="Times New Roman"/>
        </w:rPr>
        <w:t>, t</w:t>
      </w:r>
      <w:r w:rsidRPr="00C12801">
        <w:rPr>
          <w:rFonts w:ascii="Times New Roman" w:hAnsi="Times New Roman"/>
        </w:rPr>
        <w:t>he following case is considered</w:t>
      </w:r>
      <w:r>
        <w:rPr>
          <w:rFonts w:ascii="Times New Roman" w:hAnsi="Times New Roman"/>
        </w:rPr>
        <w:t xml:space="preserve"> here</w:t>
      </w:r>
      <w:r w:rsidR="008E17E3">
        <w:rPr>
          <w:rFonts w:ascii="Times New Roman" w:hAnsi="Times New Roman"/>
        </w:rPr>
        <w:t>:</w:t>
      </w:r>
    </w:p>
    <w:p w:rsidR="00C12801" w:rsidRPr="00C12801" w:rsidRDefault="00C12801" w:rsidP="00C12801">
      <w:pPr>
        <w:rPr>
          <w:rFonts w:ascii="Times New Roman" w:hAnsi="Times New Roman"/>
        </w:rPr>
      </w:pPr>
      <w:r w:rsidRPr="00C12801">
        <w:rPr>
          <w:rFonts w:ascii="Times New Roman" w:hAnsi="Times New Roman"/>
        </w:rPr>
        <w:tab/>
      </w:r>
      <w:r w:rsidRPr="00C12801">
        <w:rPr>
          <w:rFonts w:ascii="Times New Roman" w:hAnsi="Times New Roman"/>
        </w:rPr>
        <w:tab/>
      </w:r>
      <w:r w:rsidRPr="00C12801">
        <w:rPr>
          <w:rFonts w:ascii="Times New Roman" w:hAnsi="Times New Roman"/>
        </w:rPr>
        <w:tab/>
      </w:r>
      <w:r w:rsidRPr="00C12801">
        <w:rPr>
          <w:rFonts w:ascii="Times New Roman" w:hAnsi="Times New Roman"/>
        </w:rPr>
        <w:tab/>
      </w:r>
      <w:r w:rsidRPr="00C12801">
        <w:rPr>
          <w:rFonts w:ascii="Times New Roman" w:hAnsi="Times New Roman"/>
        </w:rPr>
        <w:tab/>
      </w:r>
      <w:r w:rsidRPr="00C12801">
        <w:rPr>
          <w:rFonts w:ascii="Times New Roman" w:hAnsi="Times New Roman"/>
        </w:rPr>
        <w:tab/>
      </w:r>
      <w:r w:rsidRPr="00C12801">
        <w:rPr>
          <w:rFonts w:ascii="Times New Roman" w:hAnsi="Times New Roman"/>
        </w:rPr>
        <w:tab/>
      </w:r>
      <w:r w:rsidRPr="00C12801">
        <w:rPr>
          <w:rFonts w:ascii="Times New Roman" w:hAnsi="Times New Roman"/>
          <w:u w:val="single"/>
        </w:rPr>
        <w:t xml:space="preserve">Assemblage </w:t>
      </w:r>
      <w:proofErr w:type="gramStart"/>
      <w:r w:rsidRPr="00C12801">
        <w:rPr>
          <w:rFonts w:ascii="Times New Roman" w:hAnsi="Times New Roman"/>
          <w:u w:val="single"/>
        </w:rPr>
        <w:t>A</w:t>
      </w:r>
      <w:r w:rsidRPr="00C12801">
        <w:rPr>
          <w:rFonts w:ascii="Times New Roman" w:hAnsi="Times New Roman"/>
        </w:rPr>
        <w:t xml:space="preserve">  </w:t>
      </w:r>
      <w:r w:rsidRPr="00C12801">
        <w:rPr>
          <w:rFonts w:ascii="Times New Roman" w:hAnsi="Times New Roman"/>
          <w:u w:val="single"/>
        </w:rPr>
        <w:t>Assemblage</w:t>
      </w:r>
      <w:proofErr w:type="gramEnd"/>
      <w:r w:rsidRPr="00C12801">
        <w:rPr>
          <w:rFonts w:ascii="Times New Roman" w:hAnsi="Times New Roman"/>
          <w:u w:val="single"/>
        </w:rPr>
        <w:t xml:space="preserve"> B</w:t>
      </w:r>
    </w:p>
    <w:p w:rsidR="00C12801" w:rsidRPr="00C12801" w:rsidRDefault="00C12801" w:rsidP="00C12801">
      <w:pPr>
        <w:spacing w:before="0"/>
        <w:rPr>
          <w:rFonts w:ascii="Times New Roman" w:hAnsi="Times New Roman"/>
        </w:rPr>
      </w:pPr>
      <w:r w:rsidRPr="00C12801">
        <w:rPr>
          <w:rFonts w:ascii="Times New Roman" w:hAnsi="Times New Roman"/>
        </w:rPr>
        <w:tab/>
        <w:t>Initial communication:</w:t>
      </w:r>
      <w:r w:rsidRPr="00C12801">
        <w:rPr>
          <w:rFonts w:ascii="Times New Roman" w:hAnsi="Times New Roman"/>
        </w:rPr>
        <w:tab/>
        <w:t>Application 3 - Application 3</w:t>
      </w:r>
    </w:p>
    <w:p w:rsidR="00C12801" w:rsidRPr="00C12801" w:rsidRDefault="00C12801" w:rsidP="00C12801">
      <w:pPr>
        <w:spacing w:before="0"/>
        <w:rPr>
          <w:rFonts w:ascii="Times New Roman" w:hAnsi="Times New Roman"/>
        </w:rPr>
      </w:pPr>
      <w:r w:rsidRPr="00C12801">
        <w:rPr>
          <w:rFonts w:ascii="Times New Roman" w:hAnsi="Times New Roman"/>
        </w:rPr>
        <w:tab/>
      </w:r>
      <w:proofErr w:type="gramStart"/>
      <w:r w:rsidRPr="00C12801">
        <w:rPr>
          <w:rFonts w:ascii="Times New Roman" w:hAnsi="Times New Roman"/>
        </w:rPr>
        <w:t>is</w:t>
      </w:r>
      <w:proofErr w:type="gramEnd"/>
      <w:r w:rsidRPr="00C12801">
        <w:rPr>
          <w:rFonts w:ascii="Times New Roman" w:hAnsi="Times New Roman"/>
        </w:rPr>
        <w:t xml:space="preserve"> handed over to:</w:t>
      </w:r>
      <w:r w:rsidRPr="00C12801">
        <w:rPr>
          <w:rFonts w:ascii="Times New Roman" w:hAnsi="Times New Roman"/>
        </w:rPr>
        <w:tab/>
      </w:r>
      <w:r w:rsidRPr="00C12801">
        <w:rPr>
          <w:rFonts w:ascii="Times New Roman" w:hAnsi="Times New Roman"/>
        </w:rPr>
        <w:tab/>
        <w:t>Application 4 - Application 3</w:t>
      </w:r>
    </w:p>
    <w:p w:rsidR="00C12801" w:rsidRPr="00C12801" w:rsidRDefault="00C12801" w:rsidP="00C12801">
      <w:pPr>
        <w:rPr>
          <w:rFonts w:ascii="Times New Roman" w:hAnsi="Times New Roman"/>
        </w:rPr>
      </w:pPr>
      <w:r w:rsidRPr="00C12801">
        <w:rPr>
          <w:rFonts w:ascii="Times New Roman" w:hAnsi="Times New Roman"/>
        </w:rPr>
        <w:t xml:space="preserve">During the regular communication as shown in </w:t>
      </w:r>
      <w:r>
        <w:rPr>
          <w:rFonts w:ascii="Times New Roman" w:hAnsi="Times New Roman"/>
        </w:rPr>
        <w:t>Annex</w:t>
      </w:r>
      <w:r w:rsidRPr="00C12801">
        <w:rPr>
          <w:rFonts w:ascii="Times New Roman" w:hAnsi="Times New Roman"/>
        </w:rPr>
        <w:t xml:space="preserve"> </w:t>
      </w:r>
      <w:r w:rsidR="005F2DB6">
        <w:rPr>
          <w:rFonts w:ascii="Times New Roman" w:hAnsi="Times New Roman"/>
        </w:rPr>
        <w:t xml:space="preserve">A </w:t>
      </w:r>
      <w:r w:rsidRPr="00C12801">
        <w:rPr>
          <w:rFonts w:ascii="Times New Roman" w:hAnsi="Times New Roman"/>
        </w:rPr>
        <w:t xml:space="preserve">is ongoing, Application 3 (video) of Assemblage A is handed over to Application 4 (video). Application 3 of Assemblage B continues video communication even if the corresponding Application of Assemblage A is switched to Application 4. The information flow for Application handover parallels with that of the regular communication in </w:t>
      </w:r>
      <w:r>
        <w:rPr>
          <w:rFonts w:ascii="Times New Roman" w:hAnsi="Times New Roman"/>
        </w:rPr>
        <w:t>Annex</w:t>
      </w:r>
      <w:r w:rsidRPr="00C12801">
        <w:rPr>
          <w:rFonts w:ascii="Times New Roman" w:hAnsi="Times New Roman"/>
        </w:rPr>
        <w:t xml:space="preserve"> </w:t>
      </w:r>
      <w:proofErr w:type="gramStart"/>
      <w:r w:rsidR="005F2DB6">
        <w:rPr>
          <w:rFonts w:ascii="Times New Roman" w:hAnsi="Times New Roman"/>
        </w:rPr>
        <w:t>A</w:t>
      </w:r>
      <w:proofErr w:type="gramEnd"/>
      <w:r w:rsidR="005F2DB6">
        <w:rPr>
          <w:rFonts w:ascii="Times New Roman" w:hAnsi="Times New Roman"/>
        </w:rPr>
        <w:t xml:space="preserve"> </w:t>
      </w:r>
      <w:r w:rsidRPr="00C12801">
        <w:rPr>
          <w:rFonts w:ascii="Times New Roman" w:hAnsi="Times New Roman"/>
        </w:rPr>
        <w:t>as much as possible.</w:t>
      </w:r>
    </w:p>
    <w:p w:rsidR="008E17E3" w:rsidRPr="008E17E3" w:rsidRDefault="00C12801" w:rsidP="008E17E3">
      <w:pPr>
        <w:pStyle w:val="Heading1"/>
        <w:rPr>
          <w:rFonts w:ascii="Times New Roman" w:hAnsi="Times New Roman"/>
          <w:lang w:val="en-US" w:eastAsia="ja-JP"/>
        </w:rPr>
      </w:pPr>
      <w:r w:rsidRPr="008E17E3">
        <w:rPr>
          <w:rFonts w:ascii="Times New Roman" w:hAnsi="Times New Roman"/>
          <w:lang w:val="en-US" w:eastAsia="ja-JP"/>
        </w:rPr>
        <w:t>Information flow</w:t>
      </w:r>
    </w:p>
    <w:p w:rsidR="008E17E3" w:rsidRDefault="008E17E3" w:rsidP="006C499C">
      <w:pPr>
        <w:rPr>
          <w:rFonts w:ascii="Times New Roman" w:hAnsi="Times New Roman"/>
        </w:rPr>
      </w:pPr>
      <w:r>
        <w:rPr>
          <w:rFonts w:ascii="Times New Roman" w:hAnsi="Times New Roman"/>
        </w:rPr>
        <w:t>Information flow for the Application handover is illustrated in Figure 1.</w:t>
      </w:r>
    </w:p>
    <w:p w:rsidR="002F677A" w:rsidRDefault="002F677A" w:rsidP="002F677A">
      <w:pPr>
        <w:jc w:val="center"/>
        <w:rPr>
          <w:rFonts w:ascii="Times New Roman" w:hAnsi="Times New Roman"/>
        </w:rPr>
      </w:pPr>
      <w:r w:rsidRPr="002F677A">
        <w:rPr>
          <w:rFonts w:ascii="Times New Roman" w:hAnsi="Times New Roman"/>
          <w:noProof/>
          <w:lang w:val="en-US"/>
        </w:rPr>
        <w:lastRenderedPageBreak/>
        <w:drawing>
          <wp:inline distT="0" distB="0" distL="0" distR="0">
            <wp:extent cx="4664710" cy="7717790"/>
            <wp:effectExtent l="0" t="0" r="0" b="0"/>
            <wp:docPr id="1" name="ｪ0ﾖ0ｸ0ｧ0ｯ0ﾈ0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35550" cy="8331200"/>
                      <a:chOff x="601663" y="277813"/>
                      <a:chExt cx="5035550" cy="8331200"/>
                    </a:xfrm>
                  </a:grpSpPr>
                  <a:grpSp>
                    <a:nvGrpSpPr>
                      <a:cNvPr id="147" name="図形グループ 146"/>
                      <a:cNvGrpSpPr/>
                    </a:nvGrpSpPr>
                    <a:grpSpPr>
                      <a:xfrm>
                        <a:off x="601663" y="277813"/>
                        <a:ext cx="5035550" cy="8331200"/>
                        <a:chOff x="601663" y="277813"/>
                        <a:chExt cx="5035550" cy="8331200"/>
                      </a:xfrm>
                    </a:grpSpPr>
                    <a:cxnSp>
                      <a:nvCxnSpPr>
                        <a:cNvPr id="5" name="直線コネクタ 4"/>
                        <a:cNvCxnSpPr/>
                      </a:nvCxnSpPr>
                      <a:spPr bwMode="auto">
                        <a:xfrm rot="16200000" flipH="1">
                          <a:off x="-1633538" y="4414838"/>
                          <a:ext cx="6334125" cy="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6" name="直線コネクタ 5"/>
                        <a:cNvCxnSpPr/>
                      </a:nvCxnSpPr>
                      <a:spPr bwMode="auto">
                        <a:xfrm rot="16200000" flipH="1">
                          <a:off x="-668337" y="4410075"/>
                          <a:ext cx="6334125" cy="9525"/>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7" name="直線コネクタ 6"/>
                        <a:cNvCxnSpPr/>
                      </a:nvCxnSpPr>
                      <a:spPr bwMode="auto">
                        <a:xfrm rot="5400000">
                          <a:off x="287338" y="4416425"/>
                          <a:ext cx="6335712" cy="1588"/>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8" name="直線コネクタ 7"/>
                        <a:cNvCxnSpPr/>
                      </a:nvCxnSpPr>
                      <a:spPr bwMode="auto">
                        <a:xfrm rot="16200000" flipH="1">
                          <a:off x="1246981" y="4414044"/>
                          <a:ext cx="6332538" cy="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9" name="直線コネクタ 8"/>
                        <a:cNvCxnSpPr/>
                      </a:nvCxnSpPr>
                      <a:spPr bwMode="auto">
                        <a:xfrm rot="5400000">
                          <a:off x="2205038" y="4414838"/>
                          <a:ext cx="6334125" cy="3175"/>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3" name="直線コネクタ 12"/>
                        <a:cNvCxnSpPr/>
                      </a:nvCxnSpPr>
                      <a:spPr bwMode="auto">
                        <a:xfrm rot="5400000">
                          <a:off x="-576262" y="4291013"/>
                          <a:ext cx="6581775" cy="3175"/>
                        </a:xfrm>
                        <a:prstGeom prst="line">
                          <a:avLst/>
                        </a:prstGeom>
                        <a:ln w="6350" cap="flat" cmpd="sng" algn="ctr">
                          <a:solidFill>
                            <a:schemeClr val="accent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4" name="直線コネクタ 13"/>
                        <a:cNvCxnSpPr/>
                      </a:nvCxnSpPr>
                      <a:spPr bwMode="auto">
                        <a:xfrm rot="5400000">
                          <a:off x="904876" y="4292600"/>
                          <a:ext cx="6583362" cy="1587"/>
                        </a:xfrm>
                        <a:prstGeom prst="line">
                          <a:avLst/>
                        </a:prstGeom>
                        <a:ln w="6350" cap="flat" cmpd="sng" algn="ctr">
                          <a:solidFill>
                            <a:schemeClr val="accent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322" name="テキスト ボックス 18"/>
                        <a:cNvSpPr txBox="1">
                          <a:spLocks noChangeArrowheads="1"/>
                        </a:cNvSpPr>
                      </a:nvSpPr>
                      <a:spPr bwMode="auto">
                        <a:xfrm>
                          <a:off x="1255713" y="874713"/>
                          <a:ext cx="534987"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Apps</a:t>
                            </a:r>
                            <a:endParaRPr lang="ja-JP" altLang="en-US" sz="1200">
                              <a:latin typeface="Helvetica" charset="0"/>
                              <a:ea typeface="Helvetica" charset="0"/>
                              <a:cs typeface="Helvetica" charset="0"/>
                            </a:endParaRPr>
                          </a:p>
                        </a:txBody>
                        <a:useSpRect/>
                      </a:txSp>
                    </a:sp>
                    <a:sp>
                      <a:nvSpPr>
                        <a:cNvPr id="13323" name="テキスト ボックス 19"/>
                        <a:cNvSpPr txBox="1">
                          <a:spLocks noChangeArrowheads="1"/>
                        </a:cNvSpPr>
                      </a:nvSpPr>
                      <a:spPr bwMode="auto">
                        <a:xfrm>
                          <a:off x="5102225" y="874713"/>
                          <a:ext cx="534988"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Apps</a:t>
                            </a:r>
                            <a:endParaRPr lang="ja-JP" altLang="en-US" sz="1200">
                              <a:latin typeface="Helvetica" charset="0"/>
                              <a:ea typeface="Helvetica" charset="0"/>
                              <a:cs typeface="Helvetica" charset="0"/>
                            </a:endParaRPr>
                          </a:p>
                        </a:txBody>
                        <a:useSpRect/>
                      </a:txSp>
                    </a:sp>
                    <a:sp>
                      <a:nvSpPr>
                        <a:cNvPr id="13324" name="テキスト ボックス 20"/>
                        <a:cNvSpPr txBox="1">
                          <a:spLocks noChangeArrowheads="1"/>
                        </a:cNvSpPr>
                      </a:nvSpPr>
                      <a:spPr bwMode="auto">
                        <a:xfrm>
                          <a:off x="2395538" y="611188"/>
                          <a:ext cx="681037" cy="381000"/>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lnSpc>
                                <a:spcPts val="1138"/>
                              </a:lnSpc>
                            </a:pPr>
                            <a:r>
                              <a:rPr lang="en-US" altLang="ja-JP" sz="1200">
                                <a:solidFill>
                                  <a:srgbClr val="3366FF"/>
                                </a:solidFill>
                                <a:latin typeface="Helvetica" charset="0"/>
                                <a:ea typeface="Helvetica" charset="0"/>
                                <a:cs typeface="Helvetica" charset="0"/>
                              </a:rPr>
                              <a:t>Human</a:t>
                            </a:r>
                          </a:p>
                          <a:p>
                            <a:pPr algn="ctr">
                              <a:lnSpc>
                                <a:spcPts val="1138"/>
                              </a:lnSpc>
                            </a:pPr>
                            <a:r>
                              <a:rPr lang="en-US" altLang="ja-JP" sz="1200">
                                <a:solidFill>
                                  <a:srgbClr val="3366FF"/>
                                </a:solidFill>
                                <a:latin typeface="Helvetica" charset="0"/>
                                <a:ea typeface="Helvetica" charset="0"/>
                                <a:cs typeface="Helvetica" charset="0"/>
                              </a:rPr>
                              <a:t>user</a:t>
                            </a:r>
                            <a:endParaRPr lang="ja-JP" altLang="en-US" sz="1200">
                              <a:solidFill>
                                <a:srgbClr val="3366FF"/>
                              </a:solidFill>
                              <a:latin typeface="Helvetica" charset="0"/>
                              <a:ea typeface="Helvetica" charset="0"/>
                              <a:cs typeface="Helvetica" charset="0"/>
                            </a:endParaRPr>
                          </a:p>
                        </a:txBody>
                        <a:useSpRect/>
                      </a:txSp>
                    </a:sp>
                    <a:sp>
                      <a:nvSpPr>
                        <a:cNvPr id="13325" name="テキスト ボックス 21"/>
                        <a:cNvSpPr txBox="1">
                          <a:spLocks noChangeArrowheads="1"/>
                        </a:cNvSpPr>
                      </a:nvSpPr>
                      <a:spPr bwMode="auto">
                        <a:xfrm>
                          <a:off x="3835400" y="604838"/>
                          <a:ext cx="681038" cy="381000"/>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lnSpc>
                                <a:spcPts val="1138"/>
                              </a:lnSpc>
                            </a:pPr>
                            <a:r>
                              <a:rPr lang="en-US" altLang="ja-JP" sz="1200">
                                <a:solidFill>
                                  <a:srgbClr val="3366FF"/>
                                </a:solidFill>
                                <a:latin typeface="Helvetica" charset="0"/>
                                <a:ea typeface="Helvetica" charset="0"/>
                                <a:cs typeface="Helvetica" charset="0"/>
                              </a:rPr>
                              <a:t>Human</a:t>
                            </a:r>
                          </a:p>
                          <a:p>
                            <a:pPr algn="ctr">
                              <a:lnSpc>
                                <a:spcPts val="1138"/>
                              </a:lnSpc>
                            </a:pPr>
                            <a:r>
                              <a:rPr lang="en-US" altLang="ja-JP" sz="1200">
                                <a:solidFill>
                                  <a:srgbClr val="3366FF"/>
                                </a:solidFill>
                                <a:latin typeface="Helvetica" charset="0"/>
                                <a:ea typeface="Helvetica" charset="0"/>
                                <a:cs typeface="Helvetica" charset="0"/>
                              </a:rPr>
                              <a:t>user</a:t>
                            </a:r>
                            <a:endParaRPr lang="ja-JP" altLang="en-US" sz="1200">
                              <a:solidFill>
                                <a:srgbClr val="3366FF"/>
                              </a:solidFill>
                              <a:latin typeface="Helvetica" charset="0"/>
                              <a:ea typeface="Helvetica" charset="0"/>
                              <a:cs typeface="Helvetica" charset="0"/>
                            </a:endParaRPr>
                          </a:p>
                        </a:txBody>
                        <a:useSpRect/>
                      </a:txSp>
                    </a:sp>
                    <a:sp>
                      <a:nvSpPr>
                        <a:cNvPr id="13326" name="テキスト ボックス 22"/>
                        <a:cNvSpPr txBox="1">
                          <a:spLocks noChangeArrowheads="1"/>
                        </a:cNvSpPr>
                      </a:nvSpPr>
                      <a:spPr bwMode="auto">
                        <a:xfrm>
                          <a:off x="3252788" y="874713"/>
                          <a:ext cx="398462"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SN</a:t>
                            </a:r>
                            <a:endParaRPr lang="ja-JP" altLang="en-US" sz="1200">
                              <a:latin typeface="Helvetica" charset="0"/>
                              <a:ea typeface="Helvetica" charset="0"/>
                              <a:cs typeface="Helvetica" charset="0"/>
                            </a:endParaRPr>
                          </a:p>
                        </a:txBody>
                        <a:useSpRect/>
                      </a:txSp>
                    </a:sp>
                    <a:cxnSp>
                      <a:nvCxnSpPr>
                        <a:cNvPr id="24" name="直線コネクタ 23"/>
                        <a:cNvCxnSpPr/>
                      </a:nvCxnSpPr>
                      <a:spPr bwMode="auto">
                        <a:xfrm rot="5400000">
                          <a:off x="-1547019" y="4415632"/>
                          <a:ext cx="6334125" cy="1588"/>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5" name="直線コネクタ 24"/>
                        <a:cNvCxnSpPr/>
                      </a:nvCxnSpPr>
                      <a:spPr bwMode="auto">
                        <a:xfrm rot="5400000">
                          <a:off x="-1721644" y="4415632"/>
                          <a:ext cx="6334125" cy="1588"/>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7" name="直線コネクタ 26"/>
                        <a:cNvCxnSpPr/>
                      </a:nvCxnSpPr>
                      <a:spPr bwMode="auto">
                        <a:xfrm rot="5400000">
                          <a:off x="2292350" y="4413250"/>
                          <a:ext cx="6338888" cy="1588"/>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8" name="直線コネクタ 27"/>
                        <a:cNvCxnSpPr/>
                      </a:nvCxnSpPr>
                      <a:spPr bwMode="auto">
                        <a:xfrm rot="5400000">
                          <a:off x="2120901" y="4413250"/>
                          <a:ext cx="6335712"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331" name="テキスト ボックス 35"/>
                        <a:cNvSpPr txBox="1">
                          <a:spLocks noChangeArrowheads="1"/>
                        </a:cNvSpPr>
                      </a:nvSpPr>
                      <a:spPr bwMode="auto">
                        <a:xfrm>
                          <a:off x="1455738" y="277813"/>
                          <a:ext cx="1185862"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Assemblage A</a:t>
                            </a:r>
                            <a:endParaRPr lang="ja-JP" altLang="en-US" sz="1200">
                              <a:latin typeface="Helvetica" charset="0"/>
                              <a:ea typeface="Helvetica" charset="0"/>
                              <a:cs typeface="Helvetica" charset="0"/>
                            </a:endParaRPr>
                          </a:p>
                        </a:txBody>
                        <a:useSpRect/>
                      </a:txSp>
                    </a:sp>
                    <a:sp>
                      <a:nvSpPr>
                        <a:cNvPr id="13332" name="テキスト ボックス 36"/>
                        <a:cNvSpPr txBox="1">
                          <a:spLocks noChangeArrowheads="1"/>
                        </a:cNvSpPr>
                      </a:nvSpPr>
                      <a:spPr bwMode="auto">
                        <a:xfrm>
                          <a:off x="4248150" y="277813"/>
                          <a:ext cx="1176338"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Assemblage B</a:t>
                            </a:r>
                            <a:endParaRPr lang="ja-JP" altLang="en-US" sz="1200">
                              <a:latin typeface="Helvetica" charset="0"/>
                              <a:ea typeface="Helvetica" charset="0"/>
                              <a:cs typeface="Helvetica" charset="0"/>
                            </a:endParaRPr>
                          </a:p>
                        </a:txBody>
                        <a:useSpRect/>
                      </a:txSp>
                    </a:sp>
                    <a:sp>
                      <a:nvSpPr>
                        <a:cNvPr id="38" name="左大かっこ 37"/>
                        <a:cNvSpPr/>
                      </a:nvSpPr>
                      <a:spPr bwMode="auto">
                        <a:xfrm rot="5400000">
                          <a:off x="2032794" y="-121443"/>
                          <a:ext cx="76200" cy="1452562"/>
                        </a:xfrm>
                        <a:prstGeom prst="leftBracket">
                          <a:avLst/>
                        </a:prstGeom>
                        <a:ln w="12700" cap="flat" cmpd="sng" algn="ctr">
                          <a:solidFill>
                            <a:srgbClr val="000000"/>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tx1"/>
                                </a:solidFill>
                                <a:latin typeface="+mn-lt"/>
                                <a:ea typeface="+mn-ea"/>
                                <a:cs typeface="+mn-cs"/>
                              </a:defRPr>
                            </a:lvl1pPr>
                            <a:lvl2pPr marL="457200" algn="l" defTabSz="457200" rtl="0" fontAlgn="base">
                              <a:spcBef>
                                <a:spcPct val="0"/>
                              </a:spcBef>
                              <a:spcAft>
                                <a:spcPct val="0"/>
                              </a:spcAft>
                              <a:defRPr kumimoji="1" kern="1200">
                                <a:solidFill>
                                  <a:schemeClr val="tx1"/>
                                </a:solidFill>
                                <a:latin typeface="+mn-lt"/>
                                <a:ea typeface="+mn-ea"/>
                                <a:cs typeface="+mn-cs"/>
                              </a:defRPr>
                            </a:lvl2pPr>
                            <a:lvl3pPr marL="914400" algn="l" defTabSz="457200" rtl="0" fontAlgn="base">
                              <a:spcBef>
                                <a:spcPct val="0"/>
                              </a:spcBef>
                              <a:spcAft>
                                <a:spcPct val="0"/>
                              </a:spcAft>
                              <a:defRPr kumimoji="1" kern="1200">
                                <a:solidFill>
                                  <a:schemeClr val="tx1"/>
                                </a:solidFill>
                                <a:latin typeface="+mn-lt"/>
                                <a:ea typeface="+mn-ea"/>
                                <a:cs typeface="+mn-cs"/>
                              </a:defRPr>
                            </a:lvl3pPr>
                            <a:lvl4pPr marL="1371600" algn="l" defTabSz="457200" rtl="0" fontAlgn="base">
                              <a:spcBef>
                                <a:spcPct val="0"/>
                              </a:spcBef>
                              <a:spcAft>
                                <a:spcPct val="0"/>
                              </a:spcAft>
                              <a:defRPr kumimoji="1" kern="1200">
                                <a:solidFill>
                                  <a:schemeClr val="tx1"/>
                                </a:solidFill>
                                <a:latin typeface="+mn-lt"/>
                                <a:ea typeface="+mn-ea"/>
                                <a:cs typeface="+mn-cs"/>
                              </a:defRPr>
                            </a:lvl4pPr>
                            <a:lvl5pPr marL="1828800" algn="l" defTabSz="457200" rtl="0" fontAlgn="base">
                              <a:spcBef>
                                <a:spcPct val="0"/>
                              </a:spcBef>
                              <a:spcAft>
                                <a:spcPct val="0"/>
                              </a:spcAft>
                              <a:defRPr kumimoji="1" kern="1200">
                                <a:solidFill>
                                  <a:schemeClr val="tx1"/>
                                </a:solidFill>
                                <a:latin typeface="+mn-lt"/>
                                <a:ea typeface="+mn-ea"/>
                                <a:cs typeface="+mn-cs"/>
                              </a:defRPr>
                            </a:lvl5pPr>
                            <a:lvl6pPr marL="2286000" algn="l" defTabSz="457200" rtl="0" eaLnBrk="1" latinLnBrk="0" hangingPunct="1">
                              <a:defRPr kumimoji="1" kern="1200">
                                <a:solidFill>
                                  <a:schemeClr val="tx1"/>
                                </a:solidFill>
                                <a:latin typeface="+mn-lt"/>
                                <a:ea typeface="+mn-ea"/>
                                <a:cs typeface="+mn-cs"/>
                              </a:defRPr>
                            </a:lvl6pPr>
                            <a:lvl7pPr marL="2743200" algn="l" defTabSz="457200" rtl="0" eaLnBrk="1" latinLnBrk="0" hangingPunct="1">
                              <a:defRPr kumimoji="1" kern="1200">
                                <a:solidFill>
                                  <a:schemeClr val="tx1"/>
                                </a:solidFill>
                                <a:latin typeface="+mn-lt"/>
                                <a:ea typeface="+mn-ea"/>
                                <a:cs typeface="+mn-cs"/>
                              </a:defRPr>
                            </a:lvl7pPr>
                            <a:lvl8pPr marL="3200400" algn="l" defTabSz="457200" rtl="0" eaLnBrk="1" latinLnBrk="0" hangingPunct="1">
                              <a:defRPr kumimoji="1" kern="1200">
                                <a:solidFill>
                                  <a:schemeClr val="tx1"/>
                                </a:solidFill>
                                <a:latin typeface="+mn-lt"/>
                                <a:ea typeface="+mn-ea"/>
                                <a:cs typeface="+mn-cs"/>
                              </a:defRPr>
                            </a:lvl8pPr>
                            <a:lvl9pPr marL="3657600" algn="l" defTabSz="457200" rtl="0" eaLnBrk="1" latinLnBrk="0" hangingPunct="1">
                              <a:defRPr kumimoji="1" kern="1200">
                                <a:solidFill>
                                  <a:schemeClr val="tx1"/>
                                </a:solidFill>
                                <a:latin typeface="+mn-lt"/>
                                <a:ea typeface="+mn-ea"/>
                                <a:cs typeface="+mn-cs"/>
                              </a:defRPr>
                            </a:lvl9pPr>
                          </a:lstStyle>
                          <a:p>
                            <a:pPr algn="ctr" fontAlgn="auto">
                              <a:spcBef>
                                <a:spcPts val="0"/>
                              </a:spcBef>
                              <a:spcAft>
                                <a:spcPts val="0"/>
                              </a:spcAft>
                              <a:defRPr/>
                            </a:pPr>
                            <a:endParaRPr lang="ja-JP" altLang="en-US" sz="1200"/>
                          </a:p>
                        </a:txBody>
                        <a:useSpRect/>
                      </a:txSp>
                      <a:style>
                        <a:lnRef idx="2">
                          <a:schemeClr val="accent1"/>
                        </a:lnRef>
                        <a:fillRef idx="0">
                          <a:schemeClr val="accent1"/>
                        </a:fillRef>
                        <a:effectRef idx="1">
                          <a:schemeClr val="accent1"/>
                        </a:effectRef>
                        <a:fontRef idx="minor">
                          <a:schemeClr val="tx1"/>
                        </a:fontRef>
                      </a:style>
                    </a:sp>
                    <a:sp>
                      <a:nvSpPr>
                        <a:cNvPr id="39" name="左大かっこ 38"/>
                        <a:cNvSpPr/>
                      </a:nvSpPr>
                      <a:spPr bwMode="auto">
                        <a:xfrm rot="5400000">
                          <a:off x="4785519" y="-121443"/>
                          <a:ext cx="76200" cy="1452562"/>
                        </a:xfrm>
                        <a:prstGeom prst="leftBracket">
                          <a:avLst/>
                        </a:prstGeom>
                        <a:ln w="12700" cap="flat" cmpd="sng" algn="ctr">
                          <a:solidFill>
                            <a:srgbClr val="000000"/>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tx1"/>
                                </a:solidFill>
                                <a:latin typeface="+mn-lt"/>
                                <a:ea typeface="+mn-ea"/>
                                <a:cs typeface="+mn-cs"/>
                              </a:defRPr>
                            </a:lvl1pPr>
                            <a:lvl2pPr marL="457200" algn="l" defTabSz="457200" rtl="0" fontAlgn="base">
                              <a:spcBef>
                                <a:spcPct val="0"/>
                              </a:spcBef>
                              <a:spcAft>
                                <a:spcPct val="0"/>
                              </a:spcAft>
                              <a:defRPr kumimoji="1" kern="1200">
                                <a:solidFill>
                                  <a:schemeClr val="tx1"/>
                                </a:solidFill>
                                <a:latin typeface="+mn-lt"/>
                                <a:ea typeface="+mn-ea"/>
                                <a:cs typeface="+mn-cs"/>
                              </a:defRPr>
                            </a:lvl2pPr>
                            <a:lvl3pPr marL="914400" algn="l" defTabSz="457200" rtl="0" fontAlgn="base">
                              <a:spcBef>
                                <a:spcPct val="0"/>
                              </a:spcBef>
                              <a:spcAft>
                                <a:spcPct val="0"/>
                              </a:spcAft>
                              <a:defRPr kumimoji="1" kern="1200">
                                <a:solidFill>
                                  <a:schemeClr val="tx1"/>
                                </a:solidFill>
                                <a:latin typeface="+mn-lt"/>
                                <a:ea typeface="+mn-ea"/>
                                <a:cs typeface="+mn-cs"/>
                              </a:defRPr>
                            </a:lvl3pPr>
                            <a:lvl4pPr marL="1371600" algn="l" defTabSz="457200" rtl="0" fontAlgn="base">
                              <a:spcBef>
                                <a:spcPct val="0"/>
                              </a:spcBef>
                              <a:spcAft>
                                <a:spcPct val="0"/>
                              </a:spcAft>
                              <a:defRPr kumimoji="1" kern="1200">
                                <a:solidFill>
                                  <a:schemeClr val="tx1"/>
                                </a:solidFill>
                                <a:latin typeface="+mn-lt"/>
                                <a:ea typeface="+mn-ea"/>
                                <a:cs typeface="+mn-cs"/>
                              </a:defRPr>
                            </a:lvl4pPr>
                            <a:lvl5pPr marL="1828800" algn="l" defTabSz="457200" rtl="0" fontAlgn="base">
                              <a:spcBef>
                                <a:spcPct val="0"/>
                              </a:spcBef>
                              <a:spcAft>
                                <a:spcPct val="0"/>
                              </a:spcAft>
                              <a:defRPr kumimoji="1" kern="1200">
                                <a:solidFill>
                                  <a:schemeClr val="tx1"/>
                                </a:solidFill>
                                <a:latin typeface="+mn-lt"/>
                                <a:ea typeface="+mn-ea"/>
                                <a:cs typeface="+mn-cs"/>
                              </a:defRPr>
                            </a:lvl5pPr>
                            <a:lvl6pPr marL="2286000" algn="l" defTabSz="457200" rtl="0" eaLnBrk="1" latinLnBrk="0" hangingPunct="1">
                              <a:defRPr kumimoji="1" kern="1200">
                                <a:solidFill>
                                  <a:schemeClr val="tx1"/>
                                </a:solidFill>
                                <a:latin typeface="+mn-lt"/>
                                <a:ea typeface="+mn-ea"/>
                                <a:cs typeface="+mn-cs"/>
                              </a:defRPr>
                            </a:lvl6pPr>
                            <a:lvl7pPr marL="2743200" algn="l" defTabSz="457200" rtl="0" eaLnBrk="1" latinLnBrk="0" hangingPunct="1">
                              <a:defRPr kumimoji="1" kern="1200">
                                <a:solidFill>
                                  <a:schemeClr val="tx1"/>
                                </a:solidFill>
                                <a:latin typeface="+mn-lt"/>
                                <a:ea typeface="+mn-ea"/>
                                <a:cs typeface="+mn-cs"/>
                              </a:defRPr>
                            </a:lvl7pPr>
                            <a:lvl8pPr marL="3200400" algn="l" defTabSz="457200" rtl="0" eaLnBrk="1" latinLnBrk="0" hangingPunct="1">
                              <a:defRPr kumimoji="1" kern="1200">
                                <a:solidFill>
                                  <a:schemeClr val="tx1"/>
                                </a:solidFill>
                                <a:latin typeface="+mn-lt"/>
                                <a:ea typeface="+mn-ea"/>
                                <a:cs typeface="+mn-cs"/>
                              </a:defRPr>
                            </a:lvl8pPr>
                            <a:lvl9pPr marL="3657600" algn="l" defTabSz="457200" rtl="0" eaLnBrk="1" latinLnBrk="0" hangingPunct="1">
                              <a:defRPr kumimoji="1" kern="1200">
                                <a:solidFill>
                                  <a:schemeClr val="tx1"/>
                                </a:solidFill>
                                <a:latin typeface="+mn-lt"/>
                                <a:ea typeface="+mn-ea"/>
                                <a:cs typeface="+mn-cs"/>
                              </a:defRPr>
                            </a:lvl9pPr>
                          </a:lstStyle>
                          <a:p>
                            <a:pPr algn="ctr" fontAlgn="auto">
                              <a:spcBef>
                                <a:spcPts val="0"/>
                              </a:spcBef>
                              <a:spcAft>
                                <a:spcPts val="0"/>
                              </a:spcAft>
                              <a:defRPr/>
                            </a:pPr>
                            <a:endParaRPr lang="ja-JP" altLang="en-US" sz="1200"/>
                          </a:p>
                        </a:txBody>
                        <a:useSpRect/>
                      </a:txSp>
                      <a:style>
                        <a:lnRef idx="2">
                          <a:schemeClr val="accent1"/>
                        </a:lnRef>
                        <a:fillRef idx="0">
                          <a:schemeClr val="accent1"/>
                        </a:fillRef>
                        <a:effectRef idx="1">
                          <a:schemeClr val="accent1"/>
                        </a:effectRef>
                        <a:fontRef idx="minor">
                          <a:schemeClr val="tx1"/>
                        </a:fontRef>
                      </a:style>
                    </a:sp>
                    <a:sp>
                      <a:nvSpPr>
                        <a:cNvPr id="13335" name="テキスト ボックス 43"/>
                        <a:cNvSpPr txBox="1">
                          <a:spLocks noChangeArrowheads="1"/>
                        </a:cNvSpPr>
                      </a:nvSpPr>
                      <a:spPr bwMode="auto">
                        <a:xfrm>
                          <a:off x="1927225" y="901700"/>
                          <a:ext cx="850900" cy="27781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Container</a:t>
                            </a:r>
                            <a:endParaRPr lang="ja-JP" altLang="en-US" sz="1200">
                              <a:latin typeface="Helvetica" charset="0"/>
                              <a:ea typeface="Helvetica" charset="0"/>
                              <a:cs typeface="Helvetica" charset="0"/>
                            </a:endParaRPr>
                          </a:p>
                        </a:txBody>
                        <a:useSpRect/>
                      </a:txSp>
                    </a:sp>
                    <a:sp>
                      <a:nvSpPr>
                        <a:cNvPr id="13336" name="テキスト ボックス 44"/>
                        <a:cNvSpPr txBox="1">
                          <a:spLocks noChangeArrowheads="1"/>
                        </a:cNvSpPr>
                      </a:nvSpPr>
                      <a:spPr bwMode="auto">
                        <a:xfrm>
                          <a:off x="4179888" y="887413"/>
                          <a:ext cx="852487" cy="2762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Container</a:t>
                            </a:r>
                            <a:endParaRPr lang="ja-JP" altLang="en-US" sz="1200">
                              <a:latin typeface="Helvetica" charset="0"/>
                              <a:ea typeface="Helvetica" charset="0"/>
                              <a:cs typeface="Helvetica" charset="0"/>
                            </a:endParaRPr>
                          </a:p>
                        </a:txBody>
                        <a:useSpRect/>
                      </a:txSp>
                    </a:sp>
                    <a:cxnSp>
                      <a:nvCxnSpPr>
                        <a:cNvPr id="99" name="直線コネクタ 98"/>
                        <a:cNvCxnSpPr/>
                      </a:nvCxnSpPr>
                      <a:spPr bwMode="auto">
                        <a:xfrm flipH="1">
                          <a:off x="2490788" y="3743325"/>
                          <a:ext cx="222250" cy="1588"/>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01" name="直線コネクタ 100"/>
                        <a:cNvCxnSpPr/>
                      </a:nvCxnSpPr>
                      <a:spPr bwMode="auto">
                        <a:xfrm rot="16200000" flipH="1">
                          <a:off x="-1187450" y="5359400"/>
                          <a:ext cx="4425950" cy="1905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grpSp>
                      <a:nvGrpSpPr>
                        <a:cNvPr id="29" name="図形グループ 127"/>
                        <a:cNvGrpSpPr>
                          <a:grpSpLocks/>
                        </a:cNvGrpSpPr>
                      </a:nvGrpSpPr>
                      <a:grpSpPr bwMode="auto">
                        <a:xfrm>
                          <a:off x="2635250" y="2894013"/>
                          <a:ext cx="1627188" cy="288925"/>
                          <a:chOff x="2629456" y="4928459"/>
                          <a:chExt cx="1626451" cy="289279"/>
                        </a:xfrm>
                      </a:grpSpPr>
                      <a:sp>
                        <a:nvSpPr>
                          <a:cNvPr id="2" name="角丸四角形 132"/>
                          <a:cNvSpPr/>
                        </a:nvSpPr>
                        <a:spPr bwMode="auto">
                          <a:xfrm>
                            <a:off x="2637390" y="4933227"/>
                            <a:ext cx="1618517" cy="284511"/>
                          </a:xfrm>
                          <a:prstGeom prst="roundRect">
                            <a:avLst/>
                          </a:prstGeom>
                          <a:solidFill>
                            <a:schemeClr val="bg1"/>
                          </a:solidFill>
                          <a:ln>
                            <a:solidFill>
                              <a:schemeClr val="accent1"/>
                            </a:solidFill>
                          </a:ln>
                          <a:effectLst>
                            <a:outerShdw blurRad="50800" dist="38100" dir="2700000">
                              <a:srgbClr val="000000">
                                <a:alpha val="43000"/>
                              </a:srgbClr>
                            </a:outerShdw>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fontAlgn="auto">
                                <a:spcBef>
                                  <a:spcPts val="0"/>
                                </a:spcBef>
                                <a:spcAft>
                                  <a:spcPts val="0"/>
                                </a:spcAft>
                                <a:defRPr/>
                              </a:pPr>
                              <a:endParaRPr lang="ja-JP" altLang="en-US"/>
                            </a:p>
                          </a:txBody>
                          <a:useSpRect/>
                        </a:txSp>
                        <a:style>
                          <a:lnRef idx="1">
                            <a:schemeClr val="accent1"/>
                          </a:lnRef>
                          <a:fillRef idx="3">
                            <a:schemeClr val="accent1"/>
                          </a:fillRef>
                          <a:effectRef idx="2">
                            <a:schemeClr val="accent1"/>
                          </a:effectRef>
                          <a:fontRef idx="minor">
                            <a:schemeClr val="lt1"/>
                          </a:fontRef>
                        </a:style>
                      </a:sp>
                      <a:sp>
                        <a:nvSpPr>
                          <a:cNvPr id="13454" name="テキスト ボックス 131"/>
                          <a:cNvSpPr txBox="1">
                            <a:spLocks noChangeArrowheads="1"/>
                          </a:cNvSpPr>
                        </a:nvSpPr>
                        <a:spPr bwMode="auto">
                          <a:xfrm>
                            <a:off x="2629456" y="4928459"/>
                            <a:ext cx="1621840" cy="277025"/>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solidFill>
                                    <a:schemeClr val="accent1"/>
                                  </a:solidFill>
                                  <a:latin typeface="Helvetica" charset="0"/>
                                  <a:ea typeface="Helvetica" charset="0"/>
                                  <a:cs typeface="Helvetica" charset="0"/>
                                </a:rPr>
                                <a:t>Application handover</a:t>
                              </a:r>
                              <a:endParaRPr lang="ja-JP" altLang="en-US" sz="1200">
                                <a:solidFill>
                                  <a:schemeClr val="accent1"/>
                                </a:solidFill>
                                <a:latin typeface="Helvetica" charset="0"/>
                                <a:ea typeface="Helvetica" charset="0"/>
                                <a:cs typeface="Helvetica" charset="0"/>
                              </a:endParaRPr>
                            </a:p>
                          </a:txBody>
                          <a:useSpRect/>
                        </a:txSp>
                      </a:sp>
                    </a:grpSp>
                    <a:sp>
                      <a:nvSpPr>
                        <a:cNvPr id="13340" name="テキスト ボックス 141"/>
                        <a:cNvSpPr txBox="1">
                          <a:spLocks noChangeArrowheads="1"/>
                        </a:cNvSpPr>
                      </a:nvSpPr>
                      <a:spPr bwMode="auto">
                        <a:xfrm>
                          <a:off x="1398588" y="6807200"/>
                          <a:ext cx="136366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Release original App</a:t>
                            </a:r>
                            <a:endParaRPr lang="ja-JP" altLang="en-US" sz="1000" baseline="30000">
                              <a:latin typeface="Helvetica" charset="0"/>
                              <a:ea typeface="Helvetica" charset="0"/>
                              <a:cs typeface="Helvetica" charset="0"/>
                            </a:endParaRPr>
                          </a:p>
                        </a:txBody>
                        <a:useSpRect/>
                      </a:txSp>
                    </a:sp>
                    <a:cxnSp>
                      <a:nvCxnSpPr>
                        <a:cNvPr id="143" name="直線コネクタ 142"/>
                        <a:cNvCxnSpPr/>
                      </a:nvCxnSpPr>
                      <a:spPr bwMode="auto">
                        <a:xfrm>
                          <a:off x="1438275" y="7034213"/>
                          <a:ext cx="1065213"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6" name="正方形/長方形 145"/>
                        <a:cNvSpPr/>
                      </a:nvSpPr>
                      <a:spPr bwMode="auto">
                        <a:xfrm>
                          <a:off x="1965325" y="7383463"/>
                          <a:ext cx="2968625" cy="152400"/>
                        </a:xfrm>
                        <a:prstGeom prst="rect">
                          <a:avLst/>
                        </a:prstGeom>
                        <a:solidFill>
                          <a:schemeClr val="bg1"/>
                        </a:solidFill>
                        <a:ln>
                          <a:solidFill>
                            <a:schemeClr val="tx1"/>
                          </a:solidFill>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fontAlgn="auto">
                              <a:spcBef>
                                <a:spcPts val="0"/>
                              </a:spcBef>
                              <a:spcAft>
                                <a:spcPts val="0"/>
                              </a:spcAft>
                              <a:defRPr/>
                            </a:pPr>
                            <a:endParaRPr lang="ja-JP" altLang="en-US"/>
                          </a:p>
                        </a:txBody>
                        <a:useSpRect/>
                      </a:txSp>
                      <a:style>
                        <a:lnRef idx="1">
                          <a:schemeClr val="accent1"/>
                        </a:lnRef>
                        <a:fillRef idx="3">
                          <a:schemeClr val="accent1"/>
                        </a:fillRef>
                        <a:effectRef idx="2">
                          <a:schemeClr val="accent1"/>
                        </a:effectRef>
                        <a:fontRef idx="minor">
                          <a:schemeClr val="lt1"/>
                        </a:fontRef>
                      </a:style>
                    </a:sp>
                    <a:sp>
                      <a:nvSpPr>
                        <a:cNvPr id="13343" name="テキスト ボックス 144"/>
                        <a:cNvSpPr txBox="1">
                          <a:spLocks noChangeArrowheads="1"/>
                        </a:cNvSpPr>
                      </a:nvSpPr>
                      <a:spPr bwMode="auto">
                        <a:xfrm>
                          <a:off x="1939925" y="7313613"/>
                          <a:ext cx="302260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Deletion of media and associated control channels</a:t>
                            </a:r>
                            <a:endParaRPr lang="ja-JP" altLang="en-US" sz="1000" baseline="30000">
                              <a:latin typeface="Helvetica" charset="0"/>
                              <a:ea typeface="Helvetica" charset="0"/>
                              <a:cs typeface="Helvetica" charset="0"/>
                            </a:endParaRPr>
                          </a:p>
                        </a:txBody>
                        <a:useSpRect/>
                      </a:txSp>
                    </a:sp>
                    <a:sp>
                      <a:nvSpPr>
                        <a:cNvPr id="13344" name="テキスト ボックス 105"/>
                        <a:cNvSpPr txBox="1">
                          <a:spLocks noChangeArrowheads="1"/>
                        </a:cNvSpPr>
                      </a:nvSpPr>
                      <a:spPr bwMode="auto">
                        <a:xfrm>
                          <a:off x="1312863" y="1047750"/>
                          <a:ext cx="255587"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3</a:t>
                            </a:r>
                            <a:endParaRPr lang="ja-JP" altLang="en-US" sz="1000">
                              <a:latin typeface="Helvetica" charset="0"/>
                              <a:ea typeface="Helvetica" charset="0"/>
                              <a:cs typeface="Helvetica" charset="0"/>
                            </a:endParaRPr>
                          </a:p>
                        </a:txBody>
                        <a:useSpRect/>
                      </a:txSp>
                    </a:sp>
                    <a:sp>
                      <a:nvSpPr>
                        <a:cNvPr id="13345" name="テキスト ボックス 107"/>
                        <a:cNvSpPr txBox="1">
                          <a:spLocks noChangeArrowheads="1"/>
                        </a:cNvSpPr>
                      </a:nvSpPr>
                      <a:spPr bwMode="auto">
                        <a:xfrm>
                          <a:off x="1408113" y="1047750"/>
                          <a:ext cx="255587"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2</a:t>
                            </a:r>
                            <a:endParaRPr lang="ja-JP" altLang="en-US" sz="1000">
                              <a:latin typeface="Helvetica" charset="0"/>
                              <a:ea typeface="Helvetica" charset="0"/>
                              <a:cs typeface="Helvetica" charset="0"/>
                            </a:endParaRPr>
                          </a:p>
                        </a:txBody>
                        <a:useSpRect/>
                      </a:txSp>
                    </a:sp>
                    <a:sp>
                      <a:nvSpPr>
                        <a:cNvPr id="13346" name="テキスト ボックス 109"/>
                        <a:cNvSpPr txBox="1">
                          <a:spLocks noChangeArrowheads="1"/>
                        </a:cNvSpPr>
                      </a:nvSpPr>
                      <a:spPr bwMode="auto">
                        <a:xfrm>
                          <a:off x="1497013" y="1047750"/>
                          <a:ext cx="255587"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1</a:t>
                            </a:r>
                            <a:endParaRPr lang="ja-JP" altLang="en-US" sz="1000">
                              <a:latin typeface="Helvetica" charset="0"/>
                              <a:ea typeface="Helvetica" charset="0"/>
                              <a:cs typeface="Helvetica" charset="0"/>
                            </a:endParaRPr>
                          </a:p>
                        </a:txBody>
                        <a:useSpRect/>
                      </a:txSp>
                    </a:sp>
                    <a:sp>
                      <a:nvSpPr>
                        <a:cNvPr id="13347" name="テキスト ボックス 111"/>
                        <a:cNvSpPr txBox="1">
                          <a:spLocks noChangeArrowheads="1"/>
                        </a:cNvSpPr>
                      </a:nvSpPr>
                      <a:spPr bwMode="auto">
                        <a:xfrm>
                          <a:off x="5153025" y="1047750"/>
                          <a:ext cx="2571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1</a:t>
                            </a:r>
                            <a:endParaRPr lang="ja-JP" altLang="en-US" sz="1000">
                              <a:latin typeface="Helvetica" charset="0"/>
                              <a:ea typeface="Helvetica" charset="0"/>
                              <a:cs typeface="Helvetica" charset="0"/>
                            </a:endParaRPr>
                          </a:p>
                        </a:txBody>
                        <a:useSpRect/>
                      </a:txSp>
                    </a:sp>
                    <a:sp>
                      <a:nvSpPr>
                        <a:cNvPr id="13348" name="テキスト ボックス 112"/>
                        <a:cNvSpPr txBox="1">
                          <a:spLocks noChangeArrowheads="1"/>
                        </a:cNvSpPr>
                      </a:nvSpPr>
                      <a:spPr bwMode="auto">
                        <a:xfrm>
                          <a:off x="5248275" y="1047750"/>
                          <a:ext cx="2571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2</a:t>
                            </a:r>
                            <a:endParaRPr lang="ja-JP" altLang="en-US" sz="1000">
                              <a:latin typeface="Helvetica" charset="0"/>
                              <a:ea typeface="Helvetica" charset="0"/>
                              <a:cs typeface="Helvetica" charset="0"/>
                            </a:endParaRPr>
                          </a:p>
                        </a:txBody>
                        <a:useSpRect/>
                      </a:txSp>
                    </a:sp>
                    <a:sp>
                      <a:nvSpPr>
                        <a:cNvPr id="13349" name="テキスト ボックス 114"/>
                        <a:cNvSpPr txBox="1">
                          <a:spLocks noChangeArrowheads="1"/>
                        </a:cNvSpPr>
                      </a:nvSpPr>
                      <a:spPr bwMode="auto">
                        <a:xfrm>
                          <a:off x="5337175" y="1047750"/>
                          <a:ext cx="2571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3</a:t>
                            </a:r>
                            <a:endParaRPr lang="ja-JP" altLang="en-US" sz="1000">
                              <a:latin typeface="Helvetica" charset="0"/>
                              <a:ea typeface="Helvetica" charset="0"/>
                              <a:cs typeface="Helvetica" charset="0"/>
                            </a:endParaRPr>
                          </a:p>
                        </a:txBody>
                        <a:useSpRect/>
                      </a:txSp>
                    </a:sp>
                    <a:sp>
                      <a:nvSpPr>
                        <a:cNvPr id="13350" name="テキスト ボックス 133"/>
                        <a:cNvSpPr txBox="1">
                          <a:spLocks noChangeArrowheads="1"/>
                        </a:cNvSpPr>
                      </a:nvSpPr>
                      <a:spPr bwMode="auto">
                        <a:xfrm>
                          <a:off x="903288" y="2909888"/>
                          <a:ext cx="257175"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4</a:t>
                            </a:r>
                            <a:endParaRPr lang="ja-JP" altLang="en-US" sz="1000">
                              <a:latin typeface="Helvetica" charset="0"/>
                              <a:ea typeface="Helvetica" charset="0"/>
                              <a:cs typeface="Helvetica" charset="0"/>
                            </a:endParaRPr>
                          </a:p>
                        </a:txBody>
                        <a:useSpRect/>
                      </a:txSp>
                    </a:sp>
                    <a:sp>
                      <a:nvSpPr>
                        <a:cNvPr id="13351" name="テキスト ボックス 75"/>
                        <a:cNvSpPr txBox="1">
                          <a:spLocks noChangeArrowheads="1"/>
                        </a:cNvSpPr>
                      </a:nvSpPr>
                      <a:spPr bwMode="auto">
                        <a:xfrm>
                          <a:off x="971550" y="3824288"/>
                          <a:ext cx="3228975"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 with indication of handover from 3 to 4</a:t>
                            </a:r>
                            <a:endParaRPr lang="ja-JP" altLang="en-US" sz="1000" baseline="30000">
                              <a:latin typeface="Helvetica" charset="0"/>
                              <a:ea typeface="Helvetica" charset="0"/>
                              <a:cs typeface="Helvetica" charset="0"/>
                            </a:endParaRPr>
                          </a:p>
                        </a:txBody>
                        <a:useSpRect/>
                      </a:txSp>
                    </a:sp>
                    <a:cxnSp>
                      <a:nvCxnSpPr>
                        <a:cNvPr id="138" name="直線コネクタ 137"/>
                        <a:cNvCxnSpPr/>
                      </a:nvCxnSpPr>
                      <a:spPr bwMode="auto">
                        <a:xfrm flipV="1">
                          <a:off x="1028700" y="4070350"/>
                          <a:ext cx="1468438"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41" name="直線コネクタ 140"/>
                        <a:cNvCxnSpPr/>
                      </a:nvCxnSpPr>
                      <a:spPr bwMode="auto">
                        <a:xfrm>
                          <a:off x="1028700" y="4724400"/>
                          <a:ext cx="1462088" cy="1588"/>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354" name="テキスト ボックス 75"/>
                        <a:cNvSpPr txBox="1">
                          <a:spLocks noChangeArrowheads="1"/>
                        </a:cNvSpPr>
                      </a:nvSpPr>
                      <a:spPr bwMode="auto">
                        <a:xfrm>
                          <a:off x="976313" y="4424363"/>
                          <a:ext cx="2544762"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Negotiate App handover between 3 and 4</a:t>
                            </a:r>
                            <a:endParaRPr lang="ja-JP" altLang="en-US" sz="1000" baseline="30000">
                              <a:latin typeface="Helvetica" charset="0"/>
                              <a:ea typeface="Helvetica" charset="0"/>
                              <a:cs typeface="Helvetica" charset="0"/>
                            </a:endParaRPr>
                          </a:p>
                        </a:txBody>
                        <a:useSpRect/>
                      </a:txSp>
                    </a:sp>
                    <a:sp>
                      <a:nvSpPr>
                        <a:cNvPr id="13355" name="テキスト ボックス 181"/>
                        <a:cNvSpPr txBox="1">
                          <a:spLocks noChangeArrowheads="1"/>
                        </a:cNvSpPr>
                      </a:nvSpPr>
                      <a:spPr bwMode="auto">
                        <a:xfrm>
                          <a:off x="601663" y="3140075"/>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#100</a:t>
                            </a:r>
                            <a:endParaRPr lang="ja-JP" altLang="en-US" sz="1000">
                              <a:solidFill>
                                <a:srgbClr val="FF6600"/>
                              </a:solidFill>
                              <a:latin typeface="Helvetica" charset="0"/>
                              <a:ea typeface="Helvetica" charset="0"/>
                              <a:cs typeface="Helvetica" charset="0"/>
                            </a:endParaRPr>
                          </a:p>
                        </a:txBody>
                        <a:useSpRect/>
                      </a:txSp>
                    </a:sp>
                    <a:sp>
                      <a:nvSpPr>
                        <a:cNvPr id="13356" name="テキスト ボックス 182"/>
                        <a:cNvSpPr txBox="1">
                          <a:spLocks noChangeArrowheads="1"/>
                        </a:cNvSpPr>
                      </a:nvSpPr>
                      <a:spPr bwMode="auto">
                        <a:xfrm>
                          <a:off x="601663" y="3306763"/>
                          <a:ext cx="46990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#101</a:t>
                            </a:r>
                            <a:endParaRPr lang="ja-JP" altLang="en-US" sz="1000">
                              <a:solidFill>
                                <a:srgbClr val="FF6600"/>
                              </a:solidFill>
                              <a:latin typeface="Helvetica" charset="0"/>
                              <a:ea typeface="Helvetica" charset="0"/>
                              <a:cs typeface="Helvetica" charset="0"/>
                            </a:endParaRPr>
                          </a:p>
                        </a:txBody>
                        <a:useSpRect/>
                      </a:txSp>
                    </a:sp>
                    <a:sp>
                      <a:nvSpPr>
                        <a:cNvPr id="13357" name="テキスト ボックス 183"/>
                        <a:cNvSpPr txBox="1">
                          <a:spLocks noChangeArrowheads="1"/>
                        </a:cNvSpPr>
                      </a:nvSpPr>
                      <a:spPr bwMode="auto">
                        <a:xfrm>
                          <a:off x="601663" y="3465513"/>
                          <a:ext cx="46990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#102</a:t>
                            </a:r>
                            <a:endParaRPr lang="ja-JP" altLang="en-US" sz="1000">
                              <a:solidFill>
                                <a:srgbClr val="FF6600"/>
                              </a:solidFill>
                              <a:latin typeface="Helvetica" charset="0"/>
                              <a:ea typeface="Helvetica" charset="0"/>
                              <a:cs typeface="Helvetica" charset="0"/>
                            </a:endParaRPr>
                          </a:p>
                        </a:txBody>
                        <a:useSpRect/>
                      </a:txSp>
                    </a:sp>
                    <a:sp>
                      <a:nvSpPr>
                        <a:cNvPr id="13358" name="テキスト ボックス 184"/>
                        <a:cNvSpPr txBox="1">
                          <a:spLocks noChangeArrowheads="1"/>
                        </a:cNvSpPr>
                      </a:nvSpPr>
                      <a:spPr bwMode="auto">
                        <a:xfrm>
                          <a:off x="601663" y="3638550"/>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#103</a:t>
                            </a:r>
                            <a:endParaRPr lang="ja-JP" altLang="en-US" sz="1000">
                              <a:solidFill>
                                <a:srgbClr val="FF6600"/>
                              </a:solidFill>
                              <a:latin typeface="Helvetica" charset="0"/>
                              <a:ea typeface="Helvetica" charset="0"/>
                              <a:cs typeface="Helvetica" charset="0"/>
                            </a:endParaRPr>
                          </a:p>
                        </a:txBody>
                        <a:useSpRect/>
                      </a:txSp>
                    </a:sp>
                    <a:sp>
                      <a:nvSpPr>
                        <a:cNvPr id="13359" name="テキスト ボックス 185"/>
                        <a:cNvSpPr txBox="1">
                          <a:spLocks noChangeArrowheads="1"/>
                        </a:cNvSpPr>
                      </a:nvSpPr>
                      <a:spPr bwMode="auto">
                        <a:xfrm>
                          <a:off x="601663" y="4076700"/>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#105</a:t>
                            </a:r>
                            <a:endParaRPr lang="ja-JP" altLang="en-US" sz="1000">
                              <a:solidFill>
                                <a:srgbClr val="FF6600"/>
                              </a:solidFill>
                              <a:latin typeface="Helvetica" charset="0"/>
                              <a:ea typeface="Helvetica" charset="0"/>
                              <a:cs typeface="Helvetica" charset="0"/>
                            </a:endParaRPr>
                          </a:p>
                        </a:txBody>
                        <a:useSpRect/>
                      </a:txSp>
                    </a:sp>
                    <a:sp>
                      <a:nvSpPr>
                        <a:cNvPr id="13360" name="テキスト ボックス 186"/>
                        <a:cNvSpPr txBox="1">
                          <a:spLocks noChangeArrowheads="1"/>
                        </a:cNvSpPr>
                      </a:nvSpPr>
                      <a:spPr bwMode="auto">
                        <a:xfrm>
                          <a:off x="601663" y="4537075"/>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#107</a:t>
                            </a:r>
                            <a:endParaRPr lang="ja-JP" altLang="en-US" sz="1000">
                              <a:solidFill>
                                <a:srgbClr val="FF6600"/>
                              </a:solidFill>
                              <a:latin typeface="Helvetica" charset="0"/>
                              <a:ea typeface="Helvetica" charset="0"/>
                              <a:cs typeface="Helvetica" charset="0"/>
                            </a:endParaRPr>
                          </a:p>
                        </a:txBody>
                        <a:useSpRect/>
                      </a:txSp>
                    </a:sp>
                    <a:sp>
                      <a:nvSpPr>
                        <a:cNvPr id="13361" name="テキスト ボックス 187"/>
                        <a:cNvSpPr txBox="1">
                          <a:spLocks noChangeArrowheads="1"/>
                        </a:cNvSpPr>
                      </a:nvSpPr>
                      <a:spPr bwMode="auto">
                        <a:xfrm>
                          <a:off x="601663" y="4772025"/>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#108</a:t>
                            </a:r>
                            <a:endParaRPr lang="ja-JP" altLang="en-US" sz="1000">
                              <a:solidFill>
                                <a:srgbClr val="FF6600"/>
                              </a:solidFill>
                              <a:latin typeface="Helvetica" charset="0"/>
                              <a:ea typeface="Helvetica" charset="0"/>
                              <a:cs typeface="Helvetica" charset="0"/>
                            </a:endParaRPr>
                          </a:p>
                        </a:txBody>
                        <a:useSpRect/>
                      </a:txSp>
                    </a:sp>
                    <a:sp>
                      <a:nvSpPr>
                        <a:cNvPr id="13362" name="テキスト ボックス 189"/>
                        <a:cNvSpPr txBox="1">
                          <a:spLocks noChangeArrowheads="1"/>
                        </a:cNvSpPr>
                      </a:nvSpPr>
                      <a:spPr bwMode="auto">
                        <a:xfrm>
                          <a:off x="601663" y="5935663"/>
                          <a:ext cx="460375"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#112</a:t>
                            </a:r>
                            <a:endParaRPr lang="ja-JP" altLang="en-US" sz="1000">
                              <a:solidFill>
                                <a:srgbClr val="FF6600"/>
                              </a:solidFill>
                              <a:latin typeface="Helvetica" charset="0"/>
                              <a:ea typeface="Helvetica" charset="0"/>
                              <a:cs typeface="Helvetica" charset="0"/>
                            </a:endParaRPr>
                          </a:p>
                        </a:txBody>
                        <a:useSpRect/>
                      </a:txSp>
                    </a:sp>
                    <a:sp>
                      <a:nvSpPr>
                        <a:cNvPr id="13363" name="テキスト ボックス 190"/>
                        <a:cNvSpPr txBox="1">
                          <a:spLocks noChangeArrowheads="1"/>
                        </a:cNvSpPr>
                      </a:nvSpPr>
                      <a:spPr bwMode="auto">
                        <a:xfrm>
                          <a:off x="601663" y="6335713"/>
                          <a:ext cx="460375"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#113</a:t>
                            </a:r>
                            <a:endParaRPr lang="ja-JP" altLang="en-US" sz="1000">
                              <a:solidFill>
                                <a:srgbClr val="FF6600"/>
                              </a:solidFill>
                              <a:latin typeface="Helvetica" charset="0"/>
                              <a:ea typeface="Helvetica" charset="0"/>
                              <a:cs typeface="Helvetica" charset="0"/>
                            </a:endParaRPr>
                          </a:p>
                        </a:txBody>
                        <a:useSpRect/>
                      </a:txSp>
                    </a:sp>
                    <a:sp>
                      <a:nvSpPr>
                        <a:cNvPr id="13364" name="テキスト ボックス 191"/>
                        <a:cNvSpPr txBox="1">
                          <a:spLocks noChangeArrowheads="1"/>
                        </a:cNvSpPr>
                      </a:nvSpPr>
                      <a:spPr bwMode="auto">
                        <a:xfrm>
                          <a:off x="601663" y="6883400"/>
                          <a:ext cx="4603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#116</a:t>
                            </a:r>
                            <a:endParaRPr lang="ja-JP" altLang="en-US" sz="1000">
                              <a:solidFill>
                                <a:srgbClr val="FF6600"/>
                              </a:solidFill>
                              <a:latin typeface="Helvetica" charset="0"/>
                              <a:ea typeface="Helvetica" charset="0"/>
                              <a:cs typeface="Helvetica" charset="0"/>
                            </a:endParaRPr>
                          </a:p>
                        </a:txBody>
                        <a:useSpRect/>
                      </a:txSp>
                    </a:sp>
                    <a:sp>
                      <a:nvSpPr>
                        <a:cNvPr id="13365" name="テキスト ボックス 204"/>
                        <a:cNvSpPr txBox="1">
                          <a:spLocks noChangeArrowheads="1"/>
                        </a:cNvSpPr>
                      </a:nvSpPr>
                      <a:spPr bwMode="auto">
                        <a:xfrm>
                          <a:off x="601663" y="7107238"/>
                          <a:ext cx="460375" cy="247650"/>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#117</a:t>
                            </a:r>
                            <a:endParaRPr lang="ja-JP" altLang="en-US" sz="1000">
                              <a:solidFill>
                                <a:srgbClr val="FF6600"/>
                              </a:solidFill>
                              <a:latin typeface="Helvetica" charset="0"/>
                              <a:ea typeface="Helvetica" charset="0"/>
                              <a:cs typeface="Helvetica" charset="0"/>
                            </a:endParaRPr>
                          </a:p>
                        </a:txBody>
                        <a:useSpRect/>
                      </a:txSp>
                    </a:sp>
                    <a:grpSp>
                      <a:nvGrpSpPr>
                        <a:cNvPr id="54" name="図形グループ 127"/>
                        <a:cNvGrpSpPr>
                          <a:grpSpLocks/>
                        </a:cNvGrpSpPr>
                      </a:nvGrpSpPr>
                      <a:grpSpPr bwMode="auto">
                        <a:xfrm>
                          <a:off x="2547937" y="1196975"/>
                          <a:ext cx="1801811" cy="296863"/>
                          <a:chOff x="2539759" y="4922122"/>
                          <a:chExt cx="1801244" cy="295991"/>
                        </a:xfrm>
                      </a:grpSpPr>
                      <a:sp>
                        <a:nvSpPr>
                          <a:cNvPr id="209" name="角丸四角形 208"/>
                          <a:cNvSpPr/>
                        </a:nvSpPr>
                        <a:spPr bwMode="auto">
                          <a:xfrm>
                            <a:off x="2636565" y="4933202"/>
                            <a:ext cx="1618740" cy="284911"/>
                          </a:xfrm>
                          <a:prstGeom prst="roundRect">
                            <a:avLst/>
                          </a:prstGeom>
                          <a:solidFill>
                            <a:schemeClr val="bg1"/>
                          </a:solidFill>
                          <a:ln>
                            <a:solidFill>
                              <a:schemeClr val="accent1"/>
                            </a:solidFill>
                          </a:ln>
                          <a:effectLst>
                            <a:outerShdw blurRad="50800" dist="38100" dir="2700000">
                              <a:srgbClr val="000000">
                                <a:alpha val="43000"/>
                              </a:srgbClr>
                            </a:outerShdw>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fontAlgn="auto">
                                <a:spcBef>
                                  <a:spcPts val="0"/>
                                </a:spcBef>
                                <a:spcAft>
                                  <a:spcPts val="0"/>
                                </a:spcAft>
                                <a:defRPr/>
                              </a:pPr>
                              <a:endParaRPr lang="ja-JP" altLang="en-US"/>
                            </a:p>
                          </a:txBody>
                          <a:useSpRect/>
                        </a:txSp>
                        <a:style>
                          <a:lnRef idx="1">
                            <a:schemeClr val="accent1"/>
                          </a:lnRef>
                          <a:fillRef idx="3">
                            <a:schemeClr val="accent1"/>
                          </a:fillRef>
                          <a:effectRef idx="2">
                            <a:schemeClr val="accent1"/>
                          </a:effectRef>
                          <a:fontRef idx="minor">
                            <a:schemeClr val="lt1"/>
                          </a:fontRef>
                        </a:style>
                      </a:sp>
                      <a:sp>
                        <a:nvSpPr>
                          <a:cNvPr id="13452" name="テキスト ボックス 131"/>
                          <a:cNvSpPr txBox="1">
                            <a:spLocks noChangeArrowheads="1"/>
                          </a:cNvSpPr>
                        </a:nvSpPr>
                        <a:spPr bwMode="auto">
                          <a:xfrm>
                            <a:off x="2539759" y="4922122"/>
                            <a:ext cx="1801244" cy="27699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solidFill>
                                    <a:schemeClr val="accent1"/>
                                  </a:solidFill>
                                  <a:latin typeface="Helvetica" charset="0"/>
                                  <a:ea typeface="Helvetica" charset="0"/>
                                  <a:cs typeface="Helvetica" charset="0"/>
                                </a:rPr>
                                <a:t>Regular communication</a:t>
                              </a:r>
                              <a:endParaRPr lang="ja-JP" altLang="en-US" sz="1200">
                                <a:solidFill>
                                  <a:schemeClr val="accent1"/>
                                </a:solidFill>
                                <a:latin typeface="Helvetica" charset="0"/>
                                <a:ea typeface="Helvetica" charset="0"/>
                                <a:cs typeface="Helvetica" charset="0"/>
                              </a:endParaRPr>
                            </a:p>
                          </a:txBody>
                          <a:useSpRect/>
                        </a:txSp>
                      </a:sp>
                    </a:grpSp>
                    <a:cxnSp>
                      <a:nvCxnSpPr>
                        <a:cNvPr id="116" name="直線コネクタ 115"/>
                        <a:cNvCxnSpPr/>
                      </a:nvCxnSpPr>
                      <a:spPr bwMode="auto">
                        <a:xfrm>
                          <a:off x="1619250" y="1933575"/>
                          <a:ext cx="3654425" cy="1588"/>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23" name="直線コネクタ 122"/>
                        <a:cNvCxnSpPr/>
                      </a:nvCxnSpPr>
                      <a:spPr bwMode="auto">
                        <a:xfrm>
                          <a:off x="1531938" y="2044700"/>
                          <a:ext cx="3840162" cy="1588"/>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25" name="直線コネクタ 124"/>
                        <a:cNvCxnSpPr/>
                      </a:nvCxnSpPr>
                      <a:spPr bwMode="auto">
                        <a:xfrm>
                          <a:off x="1443038" y="2484438"/>
                          <a:ext cx="4014787" cy="1587"/>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28" name="直線コネクタ 127"/>
                        <a:cNvCxnSpPr/>
                      </a:nvCxnSpPr>
                      <a:spPr bwMode="auto">
                        <a:xfrm>
                          <a:off x="1620838" y="1771650"/>
                          <a:ext cx="3654425" cy="1588"/>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31" name="直線コネクタ 130"/>
                        <a:cNvCxnSpPr/>
                      </a:nvCxnSpPr>
                      <a:spPr bwMode="auto">
                        <a:xfrm>
                          <a:off x="1525588" y="2203450"/>
                          <a:ext cx="3840162" cy="1588"/>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32" name="直線コネクタ 131"/>
                        <a:cNvCxnSpPr/>
                      </a:nvCxnSpPr>
                      <a:spPr bwMode="auto">
                        <a:xfrm>
                          <a:off x="1457325" y="2319338"/>
                          <a:ext cx="4005263" cy="1587"/>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sp>
                      <a:nvSpPr>
                        <a:cNvPr id="13373" name="テキスト ボックス 189"/>
                        <a:cNvSpPr txBox="1">
                          <a:spLocks noChangeArrowheads="1"/>
                        </a:cNvSpPr>
                      </a:nvSpPr>
                      <a:spPr bwMode="auto">
                        <a:xfrm>
                          <a:off x="1062038" y="1939925"/>
                          <a:ext cx="39846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#13</a:t>
                            </a:r>
                            <a:endParaRPr lang="ja-JP" altLang="en-US" sz="1000">
                              <a:solidFill>
                                <a:srgbClr val="FF6600"/>
                              </a:solidFill>
                              <a:latin typeface="Helvetica" charset="0"/>
                              <a:ea typeface="Helvetica" charset="0"/>
                              <a:cs typeface="Helvetica" charset="0"/>
                            </a:endParaRPr>
                          </a:p>
                        </a:txBody>
                        <a:useSpRect/>
                      </a:txSp>
                    </a:sp>
                    <a:sp>
                      <a:nvSpPr>
                        <a:cNvPr id="13374" name="テキスト ボックス 97"/>
                        <a:cNvSpPr txBox="1">
                          <a:spLocks noChangeArrowheads="1"/>
                        </a:cNvSpPr>
                      </a:nvSpPr>
                      <a:spPr bwMode="auto">
                        <a:xfrm>
                          <a:off x="2254250" y="1508125"/>
                          <a:ext cx="2401888"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Media and associated control channels</a:t>
                            </a:r>
                            <a:endParaRPr lang="ja-JP" altLang="en-US" sz="1000" baseline="30000">
                              <a:latin typeface="Helvetica" charset="0"/>
                              <a:ea typeface="Helvetica" charset="0"/>
                              <a:cs typeface="Helvetica" charset="0"/>
                            </a:endParaRPr>
                          </a:p>
                        </a:txBody>
                        <a:useSpRect/>
                      </a:txSp>
                    </a:sp>
                    <a:cxnSp>
                      <a:nvCxnSpPr>
                        <a:cNvPr id="150" name="直線コネクタ 149"/>
                        <a:cNvCxnSpPr/>
                      </a:nvCxnSpPr>
                      <a:spPr bwMode="auto">
                        <a:xfrm>
                          <a:off x="1450975" y="2408238"/>
                          <a:ext cx="4005263" cy="1587"/>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51" name="直線コネクタ 150"/>
                        <a:cNvCxnSpPr/>
                      </a:nvCxnSpPr>
                      <a:spPr bwMode="auto">
                        <a:xfrm>
                          <a:off x="1538288" y="2133600"/>
                          <a:ext cx="3840162" cy="1588"/>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52" name="直線コネクタ 151"/>
                        <a:cNvCxnSpPr/>
                      </a:nvCxnSpPr>
                      <a:spPr bwMode="auto">
                        <a:xfrm>
                          <a:off x="1620838" y="1860550"/>
                          <a:ext cx="3654425" cy="1588"/>
                        </a:xfrm>
                        <a:prstGeom prst="line">
                          <a:avLst/>
                        </a:prstGeom>
                        <a:ln w="57150" cap="flat" cmpd="sng" algn="ctr">
                          <a:solidFill>
                            <a:schemeClr val="tx1"/>
                          </a:solidFill>
                          <a:prstDash val="solid"/>
                          <a:round/>
                          <a:headEnd type="triangle" w="sm" len="med"/>
                          <a:tailEnd type="none" w="sm" len="med"/>
                        </a:ln>
                        <a:effectLst/>
                      </a:spPr>
                      <a:style>
                        <a:lnRef idx="2">
                          <a:schemeClr val="accent1"/>
                        </a:lnRef>
                        <a:fillRef idx="0">
                          <a:schemeClr val="accent1"/>
                        </a:fillRef>
                        <a:effectRef idx="1">
                          <a:schemeClr val="accent1"/>
                        </a:effectRef>
                        <a:fontRef idx="minor">
                          <a:schemeClr val="tx1"/>
                        </a:fontRef>
                      </a:style>
                    </a:cxnSp>
                    <a:sp>
                      <a:nvSpPr>
                        <a:cNvPr id="13378" name="テキスト ボックス 99"/>
                        <a:cNvSpPr txBox="1">
                          <a:spLocks noChangeArrowheads="1"/>
                        </a:cNvSpPr>
                      </a:nvSpPr>
                      <a:spPr bwMode="auto">
                        <a:xfrm>
                          <a:off x="2641600" y="3622675"/>
                          <a:ext cx="25304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Request application handover from 3 to 4</a:t>
                            </a:r>
                            <a:endParaRPr lang="ja-JP" altLang="en-US" sz="1000" baseline="30000">
                              <a:solidFill>
                                <a:srgbClr val="3366FF"/>
                              </a:solidFill>
                              <a:latin typeface="Helvetica" charset="0"/>
                              <a:ea typeface="Helvetica" charset="0"/>
                              <a:cs typeface="Helvetica" charset="0"/>
                            </a:endParaRPr>
                          </a:p>
                        </a:txBody>
                        <a:useSpRect/>
                      </a:txSp>
                    </a:sp>
                    <a:cxnSp>
                      <a:nvCxnSpPr>
                        <a:cNvPr id="155" name="直線コネクタ 154"/>
                        <a:cNvCxnSpPr/>
                      </a:nvCxnSpPr>
                      <a:spPr bwMode="auto">
                        <a:xfrm rot="10800000">
                          <a:off x="1028700" y="3271838"/>
                          <a:ext cx="1470025"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380" name="テキスト ボックス 41"/>
                        <a:cNvSpPr txBox="1">
                          <a:spLocks noChangeArrowheads="1"/>
                        </a:cNvSpPr>
                      </a:nvSpPr>
                      <a:spPr bwMode="auto">
                        <a:xfrm>
                          <a:off x="1577975" y="3048000"/>
                          <a:ext cx="661988"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Register</a:t>
                            </a:r>
                            <a:endParaRPr lang="ja-JP" altLang="en-US" sz="1000" baseline="30000">
                              <a:latin typeface="Helvetica" charset="0"/>
                              <a:ea typeface="Helvetica" charset="0"/>
                              <a:cs typeface="Helvetica" charset="0"/>
                            </a:endParaRPr>
                          </a:p>
                        </a:txBody>
                        <a:useSpRect/>
                      </a:txSp>
                    </a:sp>
                    <a:cxnSp>
                      <a:nvCxnSpPr>
                        <a:cNvPr id="158" name="直線コネクタ 157"/>
                        <a:cNvCxnSpPr/>
                      </a:nvCxnSpPr>
                      <a:spPr bwMode="auto">
                        <a:xfrm>
                          <a:off x="2486025" y="3602038"/>
                          <a:ext cx="222250"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382" name="テキスト ボックス 54"/>
                        <a:cNvSpPr txBox="1">
                          <a:spLocks noChangeArrowheads="1"/>
                        </a:cNvSpPr>
                      </a:nvSpPr>
                      <a:spPr bwMode="auto">
                        <a:xfrm>
                          <a:off x="1604963" y="3465513"/>
                          <a:ext cx="947737"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Present Apps</a:t>
                            </a:r>
                            <a:endParaRPr lang="ja-JP" altLang="en-US" sz="1000" baseline="30000">
                              <a:solidFill>
                                <a:srgbClr val="3366FF"/>
                              </a:solidFill>
                              <a:latin typeface="Helvetica" charset="0"/>
                              <a:ea typeface="Helvetica" charset="0"/>
                              <a:cs typeface="Helvetica" charset="0"/>
                            </a:endParaRPr>
                          </a:p>
                        </a:txBody>
                        <a:useSpRect/>
                      </a:txSp>
                    </a:sp>
                    <a:cxnSp>
                      <a:nvCxnSpPr>
                        <a:cNvPr id="165" name="直線コネクタ 164"/>
                        <a:cNvCxnSpPr/>
                      </a:nvCxnSpPr>
                      <a:spPr bwMode="auto">
                        <a:xfrm>
                          <a:off x="1438275" y="4643438"/>
                          <a:ext cx="1052513" cy="1587"/>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70" name="直線コネクタ 169"/>
                        <a:cNvCxnSpPr/>
                      </a:nvCxnSpPr>
                      <a:spPr bwMode="auto">
                        <a:xfrm>
                          <a:off x="1438275" y="4456113"/>
                          <a:ext cx="1052513"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385" name="テキスト ボックス 75"/>
                        <a:cNvSpPr txBox="1">
                          <a:spLocks noChangeArrowheads="1"/>
                        </a:cNvSpPr>
                      </a:nvSpPr>
                      <a:spPr bwMode="auto">
                        <a:xfrm>
                          <a:off x="1371600" y="4210050"/>
                          <a:ext cx="1989138"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Notify App handover from 3 to 4</a:t>
                            </a:r>
                            <a:endParaRPr lang="ja-JP" altLang="en-US" sz="1000" baseline="30000">
                              <a:latin typeface="Helvetica" charset="0"/>
                              <a:ea typeface="Helvetica" charset="0"/>
                              <a:cs typeface="Helvetica" charset="0"/>
                            </a:endParaRPr>
                          </a:p>
                        </a:txBody>
                        <a:useSpRect/>
                      </a:txSp>
                    </a:sp>
                    <a:cxnSp>
                      <a:nvCxnSpPr>
                        <a:cNvPr id="173" name="直線コネクタ 172"/>
                        <a:cNvCxnSpPr/>
                      </a:nvCxnSpPr>
                      <a:spPr bwMode="auto">
                        <a:xfrm flipV="1">
                          <a:off x="1039813" y="6076950"/>
                          <a:ext cx="1452562" cy="3175"/>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74" name="直線コネクタ 173"/>
                        <a:cNvCxnSpPr/>
                      </a:nvCxnSpPr>
                      <a:spPr bwMode="auto">
                        <a:xfrm>
                          <a:off x="2495550" y="6075363"/>
                          <a:ext cx="958850" cy="1587"/>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388" name="テキスト ボックス 69"/>
                        <a:cNvSpPr txBox="1">
                          <a:spLocks noChangeArrowheads="1"/>
                        </a:cNvSpPr>
                      </a:nvSpPr>
                      <a:spPr bwMode="auto">
                        <a:xfrm>
                          <a:off x="977900" y="5827713"/>
                          <a:ext cx="2916238"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Request media and associated control channels</a:t>
                            </a:r>
                            <a:endParaRPr lang="ja-JP" altLang="en-US" sz="1000" baseline="30000">
                              <a:latin typeface="Helvetica" charset="0"/>
                              <a:ea typeface="Helvetica" charset="0"/>
                              <a:cs typeface="Helvetica" charset="0"/>
                            </a:endParaRPr>
                          </a:p>
                        </a:txBody>
                        <a:useSpRect/>
                      </a:txSp>
                    </a:sp>
                    <a:cxnSp>
                      <a:nvCxnSpPr>
                        <a:cNvPr id="177" name="直線コネクタ 176"/>
                        <a:cNvCxnSpPr/>
                      </a:nvCxnSpPr>
                      <a:spPr bwMode="auto">
                        <a:xfrm>
                          <a:off x="1031875" y="6537325"/>
                          <a:ext cx="4430713" cy="1588"/>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78" name="直線コネクタ 177"/>
                        <a:cNvCxnSpPr/>
                      </a:nvCxnSpPr>
                      <a:spPr bwMode="auto">
                        <a:xfrm>
                          <a:off x="1028700" y="6373813"/>
                          <a:ext cx="4433888" cy="1587"/>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79" name="直線コネクタ 178"/>
                        <a:cNvCxnSpPr/>
                      </a:nvCxnSpPr>
                      <a:spPr bwMode="auto">
                        <a:xfrm>
                          <a:off x="1031875" y="6461125"/>
                          <a:ext cx="4430713" cy="1588"/>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392" name="テキスト ボックス 69"/>
                        <a:cNvSpPr txBox="1">
                          <a:spLocks noChangeArrowheads="1"/>
                        </a:cNvSpPr>
                      </a:nvSpPr>
                      <a:spPr bwMode="auto">
                        <a:xfrm>
                          <a:off x="1397000" y="7027863"/>
                          <a:ext cx="3744913"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Release media and associated control channels of original App</a:t>
                            </a:r>
                            <a:endParaRPr lang="ja-JP" altLang="en-US" sz="1000" baseline="30000">
                              <a:latin typeface="Helvetica" charset="0"/>
                              <a:ea typeface="Helvetica" charset="0"/>
                              <a:cs typeface="Helvetica" charset="0"/>
                            </a:endParaRPr>
                          </a:p>
                        </a:txBody>
                        <a:useSpRect/>
                      </a:txSp>
                    </a:sp>
                    <a:cxnSp>
                      <a:nvCxnSpPr>
                        <a:cNvPr id="187" name="直線コネクタ 186"/>
                        <a:cNvCxnSpPr/>
                      </a:nvCxnSpPr>
                      <a:spPr bwMode="auto">
                        <a:xfrm>
                          <a:off x="1449388" y="7242175"/>
                          <a:ext cx="1047750" cy="1588"/>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88" name="直線コネクタ 187"/>
                        <a:cNvCxnSpPr/>
                      </a:nvCxnSpPr>
                      <a:spPr bwMode="auto">
                        <a:xfrm>
                          <a:off x="2495550" y="7248525"/>
                          <a:ext cx="958850"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395" name="テキスト ボックス 97"/>
                        <a:cNvSpPr txBox="1">
                          <a:spLocks noChangeArrowheads="1"/>
                        </a:cNvSpPr>
                      </a:nvSpPr>
                      <a:spPr bwMode="auto">
                        <a:xfrm>
                          <a:off x="2114550" y="6118225"/>
                          <a:ext cx="2401888"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Media and associated control channels</a:t>
                            </a:r>
                            <a:endParaRPr lang="ja-JP" altLang="en-US" sz="1000" baseline="30000">
                              <a:latin typeface="Helvetica" charset="0"/>
                              <a:ea typeface="Helvetica" charset="0"/>
                              <a:cs typeface="Helvetica" charset="0"/>
                            </a:endParaRPr>
                          </a:p>
                        </a:txBody>
                        <a:useSpRect/>
                      </a:txSp>
                    </a:sp>
                    <a:sp>
                      <a:nvSpPr>
                        <a:cNvPr id="13396" name="テキスト ボックス 204"/>
                        <a:cNvSpPr txBox="1">
                          <a:spLocks noChangeArrowheads="1"/>
                        </a:cNvSpPr>
                      </a:nvSpPr>
                      <a:spPr bwMode="auto">
                        <a:xfrm>
                          <a:off x="601663" y="7334250"/>
                          <a:ext cx="4603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#118</a:t>
                            </a:r>
                            <a:endParaRPr lang="ja-JP" altLang="en-US" sz="1000">
                              <a:solidFill>
                                <a:srgbClr val="FF6600"/>
                              </a:solidFill>
                              <a:latin typeface="Helvetica" charset="0"/>
                              <a:ea typeface="Helvetica" charset="0"/>
                              <a:cs typeface="Helvetica" charset="0"/>
                            </a:endParaRPr>
                          </a:p>
                        </a:txBody>
                        <a:useSpRect/>
                      </a:txSp>
                    </a:sp>
                    <a:grpSp>
                      <a:nvGrpSpPr>
                        <a:cNvPr id="85" name="図形グループ 204"/>
                        <a:cNvGrpSpPr>
                          <a:grpSpLocks/>
                        </a:cNvGrpSpPr>
                      </a:nvGrpSpPr>
                      <a:grpSpPr bwMode="auto">
                        <a:xfrm>
                          <a:off x="1289050" y="7723188"/>
                          <a:ext cx="4152900" cy="885825"/>
                          <a:chOff x="1289050" y="6707094"/>
                          <a:chExt cx="4153426" cy="885982"/>
                        </a:xfrm>
                      </a:grpSpPr>
                      <a:grpSp>
                        <a:nvGrpSpPr>
                          <a:cNvPr id="124" name="図形グループ 207"/>
                          <a:cNvGrpSpPr>
                            <a:grpSpLocks/>
                          </a:cNvGrpSpPr>
                        </a:nvGrpSpPr>
                        <a:grpSpPr bwMode="auto">
                          <a:xfrm>
                            <a:off x="1470025" y="6707094"/>
                            <a:ext cx="3972451" cy="885982"/>
                            <a:chOff x="1470025" y="6707094"/>
                            <a:chExt cx="3972451" cy="885982"/>
                          </a:xfrm>
                        </a:grpSpPr>
                        <a:grpSp>
                          <a:nvGrpSpPr>
                            <a:cNvPr id="126" name="図形グループ 187"/>
                            <a:cNvGrpSpPr>
                              <a:grpSpLocks/>
                            </a:cNvGrpSpPr>
                          </a:nvGrpSpPr>
                          <a:grpSpPr bwMode="auto">
                            <a:xfrm>
                              <a:off x="1470026" y="7186914"/>
                              <a:ext cx="3972450" cy="246221"/>
                              <a:chOff x="1304400" y="7574738"/>
                              <a:chExt cx="3972450" cy="246221"/>
                            </a:xfrm>
                          </a:grpSpPr>
                          <a:cxnSp>
                            <a:nvCxnSpPr>
                              <a:cNvPr id="13449" name="直線コネクタ 146"/>
                              <a:cNvCxnSpPr>
                                <a:cxnSpLocks noChangeShapeType="1"/>
                              </a:cNvCxnSpPr>
                            </a:nvCxnSpPr>
                            <a:spPr bwMode="auto">
                              <a:xfrm flipV="1">
                                <a:off x="1304400" y="7696259"/>
                                <a:ext cx="578011" cy="3179"/>
                              </a:xfrm>
                              <a:prstGeom prst="line">
                                <a:avLst/>
                              </a:prstGeom>
                              <a:noFill/>
                              <a:ln w="12700">
                                <a:solidFill>
                                  <a:srgbClr val="FF0000"/>
                                </a:solidFill>
                                <a:round/>
                                <a:headEnd/>
                                <a:tailEnd/>
                              </a:ln>
                            </a:spPr>
                          </a:cxnSp>
                          <a:sp>
                            <a:nvSpPr>
                              <a:cNvPr id="13450" name="テキスト ボックス 161"/>
                              <a:cNvSpPr txBox="1">
                                <a:spLocks noChangeArrowheads="1"/>
                              </a:cNvSpPr>
                            </a:nvSpPr>
                            <a:spPr bwMode="auto">
                              <a:xfrm>
                                <a:off x="1891939" y="7574738"/>
                                <a:ext cx="3384911"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E: Network access (Container to SN) signalling</a:t>
                                  </a:r>
                                  <a:endParaRPr lang="ja-JP" altLang="en-US" sz="1000">
                                    <a:latin typeface="Helvetica" charset="0"/>
                                    <a:ea typeface="Helvetica" charset="0"/>
                                    <a:cs typeface="Helvetica" charset="0"/>
                                  </a:endParaRPr>
                                </a:p>
                              </a:txBody>
                              <a:useSpRect/>
                            </a:txSp>
                          </a:sp>
                        </a:grpSp>
                        <a:grpSp>
                          <a:nvGrpSpPr>
                            <a:cNvPr id="127" name="図形グループ 188"/>
                            <a:cNvGrpSpPr>
                              <a:grpSpLocks/>
                            </a:cNvGrpSpPr>
                          </a:nvGrpSpPr>
                          <a:grpSpPr bwMode="auto">
                            <a:xfrm>
                              <a:off x="1470025" y="7026974"/>
                              <a:ext cx="2490256" cy="246221"/>
                              <a:chOff x="1304399" y="7158765"/>
                              <a:chExt cx="2490256" cy="246221"/>
                            </a:xfrm>
                          </a:grpSpPr>
                          <a:cxnSp>
                            <a:nvCxnSpPr>
                              <a:cNvPr id="13447" name="直線コネクタ 150"/>
                              <a:cNvCxnSpPr>
                                <a:cxnSpLocks noChangeShapeType="1"/>
                              </a:cNvCxnSpPr>
                            </a:nvCxnSpPr>
                            <a:spPr bwMode="auto">
                              <a:xfrm>
                                <a:off x="1304399" y="7281080"/>
                                <a:ext cx="578278" cy="1590"/>
                              </a:xfrm>
                              <a:prstGeom prst="line">
                                <a:avLst/>
                              </a:prstGeom>
                              <a:noFill/>
                              <a:ln w="38100">
                                <a:solidFill>
                                  <a:schemeClr val="tx1"/>
                                </a:solidFill>
                                <a:round/>
                                <a:headEnd/>
                                <a:tailEnd/>
                              </a:ln>
                            </a:spPr>
                          </a:cxnSp>
                          <a:sp>
                            <a:nvSpPr>
                              <a:cNvPr id="13448" name="テキスト ボックス 162"/>
                              <a:cNvSpPr txBox="1">
                                <a:spLocks noChangeArrowheads="1"/>
                              </a:cNvSpPr>
                            </a:nvSpPr>
                            <a:spPr bwMode="auto">
                              <a:xfrm>
                                <a:off x="1892209" y="7158765"/>
                                <a:ext cx="1902446"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C: Media information</a:t>
                                  </a:r>
                                  <a:endParaRPr lang="ja-JP" altLang="en-US" sz="1000">
                                    <a:latin typeface="Helvetica" charset="0"/>
                                    <a:ea typeface="Helvetica" charset="0"/>
                                    <a:cs typeface="Helvetica" charset="0"/>
                                  </a:endParaRPr>
                                </a:p>
                              </a:txBody>
                              <a:useSpRect/>
                            </a:txSp>
                          </a:sp>
                        </a:grpSp>
                        <a:grpSp>
                          <a:nvGrpSpPr>
                            <a:cNvPr id="129" name="図形グループ 186"/>
                            <a:cNvGrpSpPr>
                              <a:grpSpLocks/>
                            </a:cNvGrpSpPr>
                          </a:nvGrpSpPr>
                          <a:grpSpPr bwMode="auto">
                            <a:xfrm>
                              <a:off x="1470026" y="7346855"/>
                              <a:ext cx="3452854" cy="246221"/>
                              <a:chOff x="1304400" y="7417570"/>
                              <a:chExt cx="3452854" cy="246221"/>
                            </a:xfrm>
                          </a:grpSpPr>
                          <a:cxnSp>
                            <a:nvCxnSpPr>
                              <a:cNvPr id="13445" name="直線コネクタ 146"/>
                              <a:cNvCxnSpPr>
                                <a:cxnSpLocks noChangeShapeType="1"/>
                              </a:cNvCxnSpPr>
                            </a:nvCxnSpPr>
                            <a:spPr bwMode="auto">
                              <a:xfrm flipV="1">
                                <a:off x="1304400" y="7539091"/>
                                <a:ext cx="578137" cy="3179"/>
                              </a:xfrm>
                              <a:prstGeom prst="line">
                                <a:avLst/>
                              </a:prstGeom>
                              <a:noFill/>
                              <a:ln w="12700">
                                <a:solidFill>
                                  <a:srgbClr val="0000FF"/>
                                </a:solidFill>
                                <a:round/>
                                <a:headEnd/>
                                <a:tailEnd/>
                              </a:ln>
                            </a:spPr>
                          </a:cxnSp>
                          <a:sp>
                            <a:nvSpPr>
                              <a:cNvPr id="13446" name="テキスト ボックス 161"/>
                              <a:cNvSpPr txBox="1">
                                <a:spLocks noChangeArrowheads="1"/>
                              </a:cNvSpPr>
                            </a:nvSpPr>
                            <a:spPr bwMode="auto">
                              <a:xfrm>
                                <a:off x="1892067" y="7417570"/>
                                <a:ext cx="2865187"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K: Application to Application signalling</a:t>
                                  </a:r>
                                  <a:endParaRPr lang="ja-JP" altLang="en-US" sz="1000">
                                    <a:latin typeface="Helvetica" charset="0"/>
                                    <a:ea typeface="Helvetica" charset="0"/>
                                    <a:cs typeface="Helvetica" charset="0"/>
                                  </a:endParaRPr>
                                </a:p>
                              </a:txBody>
                              <a:useSpRect/>
                            </a:txSp>
                          </a:sp>
                        </a:grpSp>
                        <a:grpSp>
                          <a:nvGrpSpPr>
                            <a:cNvPr id="130" name="図形グループ 189"/>
                            <a:cNvGrpSpPr>
                              <a:grpSpLocks/>
                            </a:cNvGrpSpPr>
                          </a:nvGrpSpPr>
                          <a:grpSpPr bwMode="auto">
                            <a:xfrm>
                              <a:off x="1470026" y="6867034"/>
                              <a:ext cx="3388463" cy="246221"/>
                              <a:chOff x="1304400" y="6950840"/>
                              <a:chExt cx="3388463" cy="246221"/>
                            </a:xfrm>
                          </a:grpSpPr>
                          <a:cxnSp>
                            <a:nvCxnSpPr>
                              <a:cNvPr id="13443" name="直線コネクタ 146"/>
                              <a:cNvCxnSpPr>
                                <a:cxnSpLocks noChangeShapeType="1"/>
                              </a:cNvCxnSpPr>
                            </a:nvCxnSpPr>
                            <a:spPr bwMode="auto">
                              <a:xfrm flipV="1">
                                <a:off x="1304400" y="7072361"/>
                                <a:ext cx="577993" cy="3179"/>
                              </a:xfrm>
                              <a:prstGeom prst="line">
                                <a:avLst/>
                              </a:prstGeom>
                              <a:noFill/>
                              <a:ln w="12700">
                                <a:solidFill>
                                  <a:srgbClr val="008000"/>
                                </a:solidFill>
                                <a:round/>
                                <a:headEnd/>
                                <a:tailEnd/>
                              </a:ln>
                            </a:spPr>
                          </a:cxnSp>
                          <a:sp>
                            <a:nvSpPr>
                              <a:cNvPr id="13444" name="テキスト ボックス 161"/>
                              <a:cNvSpPr txBox="1">
                                <a:spLocks noChangeArrowheads="1"/>
                              </a:cNvSpPr>
                            </a:nvSpPr>
                            <a:spPr bwMode="auto">
                              <a:xfrm>
                                <a:off x="1891920" y="6950840"/>
                                <a:ext cx="2800943"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B: Application to Container signalling</a:t>
                                  </a:r>
                                  <a:endParaRPr lang="ja-JP" altLang="en-US" sz="1000">
                                    <a:latin typeface="Helvetica" charset="0"/>
                                    <a:ea typeface="Helvetica" charset="0"/>
                                    <a:cs typeface="Helvetica" charset="0"/>
                                  </a:endParaRPr>
                                </a:p>
                              </a:txBody>
                              <a:useSpRect/>
                            </a:txSp>
                          </a:sp>
                        </a:grpSp>
                        <a:grpSp>
                          <a:nvGrpSpPr>
                            <a:cNvPr id="133" name="図形グループ 190"/>
                            <a:cNvGrpSpPr>
                              <a:grpSpLocks/>
                            </a:cNvGrpSpPr>
                          </a:nvGrpSpPr>
                          <a:grpSpPr bwMode="auto">
                            <a:xfrm>
                              <a:off x="1470025" y="6707094"/>
                              <a:ext cx="3317137" cy="246221"/>
                              <a:chOff x="1304399" y="6800041"/>
                              <a:chExt cx="3317137" cy="246221"/>
                            </a:xfrm>
                          </a:grpSpPr>
                          <a:cxnSp>
                            <a:nvCxnSpPr>
                              <a:cNvPr id="13441" name="直線コネクタ 146"/>
                              <a:cNvCxnSpPr>
                                <a:cxnSpLocks noChangeShapeType="1"/>
                              </a:cNvCxnSpPr>
                            </a:nvCxnSpPr>
                            <a:spPr bwMode="auto">
                              <a:xfrm flipV="1">
                                <a:off x="1304399" y="6921562"/>
                                <a:ext cx="577989" cy="3179"/>
                              </a:xfrm>
                              <a:prstGeom prst="line">
                                <a:avLst/>
                              </a:prstGeom>
                              <a:noFill/>
                              <a:ln w="12700">
                                <a:solidFill>
                                  <a:srgbClr val="FF6600"/>
                                </a:solidFill>
                                <a:round/>
                                <a:headEnd/>
                                <a:tailEnd/>
                              </a:ln>
                            </a:spPr>
                          </a:cxnSp>
                          <a:sp>
                            <a:nvSpPr>
                              <a:cNvPr id="13442" name="テキスト ボックス 161"/>
                              <a:cNvSpPr txBox="1">
                                <a:spLocks noChangeArrowheads="1"/>
                              </a:cNvSpPr>
                            </a:nvSpPr>
                            <a:spPr bwMode="auto">
                              <a:xfrm>
                                <a:off x="1891914" y="6800041"/>
                                <a:ext cx="2729622"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A: Container to Container signalling</a:t>
                                  </a:r>
                                  <a:endParaRPr lang="ja-JP" altLang="en-US" sz="1000">
                                    <a:latin typeface="Helvetica" charset="0"/>
                                    <a:ea typeface="Helvetica" charset="0"/>
                                    <a:cs typeface="Helvetica" charset="0"/>
                                  </a:endParaRPr>
                                </a:p>
                              </a:txBody>
                              <a:useSpRect/>
                            </a:txSp>
                          </a:sp>
                        </a:grpSp>
                      </a:grpSp>
                      <a:sp>
                        <a:nvSpPr>
                          <a:cNvPr id="207" name="メモ 206"/>
                          <a:cNvSpPr/>
                        </a:nvSpPr>
                        <a:spPr>
                          <a:xfrm>
                            <a:off x="1289050" y="6707094"/>
                            <a:ext cx="4140724" cy="885982"/>
                          </a:xfrm>
                          <a:prstGeom prst="foldedCorner">
                            <a:avLst/>
                          </a:prstGeom>
                          <a:noFill/>
                          <a:ln w="6350" cap="flat" cmpd="sng" algn="ctr">
                            <a:solidFill>
                              <a:schemeClr val="tx1"/>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a:defRPr/>
                              </a:pPr>
                              <a:endParaRPr lang="ja-JP" altLang="en-US"/>
                            </a:p>
                          </a:txBody>
                          <a:useSpRect/>
                        </a:txSp>
                        <a:style>
                          <a:lnRef idx="1">
                            <a:schemeClr val="accent1"/>
                          </a:lnRef>
                          <a:fillRef idx="3">
                            <a:schemeClr val="accent1"/>
                          </a:fillRef>
                          <a:effectRef idx="2">
                            <a:schemeClr val="accent1"/>
                          </a:effectRef>
                          <a:fontRef idx="minor">
                            <a:schemeClr val="lt1"/>
                          </a:fontRef>
                        </a:style>
                      </a:sp>
                    </a:grpSp>
                    <a:sp>
                      <a:nvSpPr>
                        <a:cNvPr id="13398" name="テキスト ボックス 67"/>
                        <a:cNvSpPr txBox="1">
                          <a:spLocks noChangeArrowheads="1"/>
                        </a:cNvSpPr>
                      </a:nvSpPr>
                      <a:spPr bwMode="auto">
                        <a:xfrm>
                          <a:off x="2330450" y="5459413"/>
                          <a:ext cx="2244725" cy="247650"/>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Negotiate capabilities between Apps</a:t>
                            </a:r>
                            <a:endParaRPr lang="ja-JP" altLang="en-US" sz="1000" baseline="30000">
                              <a:latin typeface="Helvetica" charset="0"/>
                              <a:ea typeface="Helvetica" charset="0"/>
                              <a:cs typeface="Helvetica" charset="0"/>
                            </a:endParaRPr>
                          </a:p>
                        </a:txBody>
                        <a:useSpRect/>
                      </a:txSp>
                    </a:sp>
                    <a:cxnSp>
                      <a:nvCxnSpPr>
                        <a:cNvPr id="225" name="直線コネクタ 224"/>
                        <a:cNvCxnSpPr/>
                      </a:nvCxnSpPr>
                      <a:spPr bwMode="auto">
                        <a:xfrm>
                          <a:off x="1447800" y="4922838"/>
                          <a:ext cx="1047750" cy="1587"/>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26" name="直線コネクタ 225"/>
                        <a:cNvCxnSpPr/>
                      </a:nvCxnSpPr>
                      <a:spPr bwMode="auto">
                        <a:xfrm flipV="1">
                          <a:off x="4400550" y="4926013"/>
                          <a:ext cx="1054100" cy="1587"/>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27" name="直線コネクタ 226"/>
                        <a:cNvCxnSpPr/>
                      </a:nvCxnSpPr>
                      <a:spPr bwMode="auto">
                        <a:xfrm>
                          <a:off x="2489200" y="4926013"/>
                          <a:ext cx="1928813" cy="1587"/>
                        </a:xfrm>
                        <a:prstGeom prst="line">
                          <a:avLst/>
                        </a:prstGeom>
                        <a:ln w="12700" cap="flat" cmpd="sng" algn="ctr">
                          <a:solidFill>
                            <a:srgbClr val="FF66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30" name="直線コネクタ 229"/>
                        <a:cNvCxnSpPr/>
                      </a:nvCxnSpPr>
                      <a:spPr bwMode="auto">
                        <a:xfrm>
                          <a:off x="1028700" y="5730875"/>
                          <a:ext cx="1463675" cy="1588"/>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31" name="直線コネクタ 230"/>
                        <a:cNvCxnSpPr/>
                      </a:nvCxnSpPr>
                      <a:spPr bwMode="auto">
                        <a:xfrm>
                          <a:off x="4413250" y="5732463"/>
                          <a:ext cx="1050925" cy="1587"/>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32" name="直線コネクタ 231"/>
                        <a:cNvCxnSpPr/>
                      </a:nvCxnSpPr>
                      <a:spPr bwMode="auto">
                        <a:xfrm>
                          <a:off x="2486025" y="5734050"/>
                          <a:ext cx="1928813" cy="1588"/>
                        </a:xfrm>
                        <a:prstGeom prst="line">
                          <a:avLst/>
                        </a:prstGeom>
                        <a:ln w="12700" cap="flat" cmpd="sng" algn="ctr">
                          <a:solidFill>
                            <a:srgbClr val="FF66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05" name="テキスト ボックス 75"/>
                        <a:cNvSpPr txBox="1">
                          <a:spLocks noChangeArrowheads="1"/>
                        </a:cNvSpPr>
                      </a:nvSpPr>
                      <a:spPr bwMode="auto">
                        <a:xfrm>
                          <a:off x="1855788" y="4703763"/>
                          <a:ext cx="320675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Negotiate handover between local and remote Apps</a:t>
                            </a:r>
                            <a:endParaRPr lang="ja-JP" altLang="en-US" sz="1000" baseline="30000">
                              <a:latin typeface="Helvetica" charset="0"/>
                              <a:ea typeface="Helvetica" charset="0"/>
                              <a:cs typeface="Helvetica" charset="0"/>
                            </a:endParaRPr>
                          </a:p>
                        </a:txBody>
                        <a:useSpRect/>
                      </a:txSp>
                    </a:sp>
                    <a:cxnSp>
                      <a:nvCxnSpPr>
                        <a:cNvPr id="235" name="直線コネクタ 234"/>
                        <a:cNvCxnSpPr/>
                      </a:nvCxnSpPr>
                      <a:spPr bwMode="auto">
                        <a:xfrm>
                          <a:off x="1041400" y="5245100"/>
                          <a:ext cx="1462088"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407" name="テキスト ボックス 75"/>
                        <a:cNvSpPr txBox="1">
                          <a:spLocks noChangeArrowheads="1"/>
                        </a:cNvSpPr>
                      </a:nvSpPr>
                      <a:spPr bwMode="auto">
                        <a:xfrm>
                          <a:off x="1533525" y="4935538"/>
                          <a:ext cx="1025525"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Start handover</a:t>
                            </a:r>
                            <a:endParaRPr lang="ja-JP" altLang="en-US" sz="1000" baseline="30000">
                              <a:latin typeface="Helvetica" charset="0"/>
                              <a:ea typeface="Helvetica" charset="0"/>
                              <a:cs typeface="Helvetica" charset="0"/>
                            </a:endParaRPr>
                          </a:p>
                        </a:txBody>
                        <a:useSpRect/>
                      </a:txSp>
                    </a:sp>
                    <a:cxnSp>
                      <a:nvCxnSpPr>
                        <a:cNvPr id="237" name="直線コネクタ 236"/>
                        <a:cNvCxnSpPr/>
                      </a:nvCxnSpPr>
                      <a:spPr bwMode="auto">
                        <a:xfrm>
                          <a:off x="1450975" y="5164138"/>
                          <a:ext cx="1052513" cy="1587"/>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09" name="テキスト ボックス 187"/>
                        <a:cNvSpPr txBox="1">
                          <a:spLocks noChangeArrowheads="1"/>
                        </a:cNvSpPr>
                      </a:nvSpPr>
                      <a:spPr bwMode="auto">
                        <a:xfrm>
                          <a:off x="601663" y="5045075"/>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#109</a:t>
                            </a:r>
                            <a:endParaRPr lang="ja-JP" altLang="en-US" sz="1000">
                              <a:solidFill>
                                <a:srgbClr val="FF6600"/>
                              </a:solidFill>
                              <a:latin typeface="Helvetica" charset="0"/>
                              <a:ea typeface="Helvetica" charset="0"/>
                              <a:cs typeface="Helvetica" charset="0"/>
                            </a:endParaRPr>
                          </a:p>
                        </a:txBody>
                        <a:useSpRect/>
                      </a:txSp>
                    </a:sp>
                    <a:sp>
                      <a:nvSpPr>
                        <a:cNvPr id="13410" name="テキスト ボックス 187"/>
                        <a:cNvSpPr txBox="1">
                          <a:spLocks noChangeArrowheads="1"/>
                        </a:cNvSpPr>
                      </a:nvSpPr>
                      <a:spPr bwMode="auto">
                        <a:xfrm>
                          <a:off x="601663" y="5586413"/>
                          <a:ext cx="45085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#111</a:t>
                            </a:r>
                            <a:endParaRPr lang="ja-JP" altLang="en-US" sz="1000">
                              <a:solidFill>
                                <a:srgbClr val="FF6600"/>
                              </a:solidFill>
                              <a:latin typeface="Helvetica" charset="0"/>
                              <a:ea typeface="Helvetica" charset="0"/>
                              <a:cs typeface="Helvetica" charset="0"/>
                            </a:endParaRPr>
                          </a:p>
                        </a:txBody>
                        <a:useSpRect/>
                      </a:txSp>
                    </a:sp>
                    <a:cxnSp>
                      <a:nvCxnSpPr>
                        <a:cNvPr id="122" name="直線コネクタ 121"/>
                        <a:cNvCxnSpPr/>
                      </a:nvCxnSpPr>
                      <a:spPr bwMode="auto">
                        <a:xfrm flipV="1">
                          <a:off x="1023938" y="3438525"/>
                          <a:ext cx="1474787" cy="0"/>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12" name="テキスト ボックス 189"/>
                        <a:cNvSpPr txBox="1">
                          <a:spLocks noChangeArrowheads="1"/>
                        </a:cNvSpPr>
                      </a:nvSpPr>
                      <a:spPr bwMode="auto">
                        <a:xfrm>
                          <a:off x="601663" y="6530975"/>
                          <a:ext cx="4603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#114</a:t>
                            </a:r>
                            <a:endParaRPr lang="ja-JP" altLang="en-US" sz="1000">
                              <a:solidFill>
                                <a:srgbClr val="FF6600"/>
                              </a:solidFill>
                              <a:latin typeface="Helvetica" charset="0"/>
                              <a:ea typeface="Helvetica" charset="0"/>
                              <a:cs typeface="Helvetica" charset="0"/>
                            </a:endParaRPr>
                          </a:p>
                        </a:txBody>
                        <a:useSpRect/>
                      </a:txSp>
                    </a:sp>
                    <a:sp>
                      <a:nvSpPr>
                        <a:cNvPr id="13413" name="テキスト ボックス 41"/>
                        <a:cNvSpPr txBox="1">
                          <a:spLocks noChangeArrowheads="1"/>
                        </a:cNvSpPr>
                      </a:nvSpPr>
                      <a:spPr bwMode="auto">
                        <a:xfrm>
                          <a:off x="1581150" y="3238500"/>
                          <a:ext cx="7905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Status info</a:t>
                            </a:r>
                            <a:endParaRPr lang="ja-JP" altLang="en-US" sz="1000" baseline="30000">
                              <a:latin typeface="Helvetica" charset="0"/>
                              <a:ea typeface="Helvetica" charset="0"/>
                              <a:cs typeface="Helvetica" charset="0"/>
                            </a:endParaRPr>
                          </a:p>
                        </a:txBody>
                        <a:useSpRect/>
                      </a:txSp>
                    </a:sp>
                    <a:sp>
                      <a:nvSpPr>
                        <a:cNvPr id="13414" name="テキスト ボックス 185"/>
                        <a:cNvSpPr txBox="1">
                          <a:spLocks noChangeArrowheads="1"/>
                        </a:cNvSpPr>
                      </a:nvSpPr>
                      <a:spPr bwMode="auto">
                        <a:xfrm>
                          <a:off x="601663" y="3937000"/>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#104</a:t>
                            </a:r>
                            <a:endParaRPr lang="ja-JP" altLang="en-US" sz="1000">
                              <a:solidFill>
                                <a:srgbClr val="FF6600"/>
                              </a:solidFill>
                              <a:latin typeface="Helvetica" charset="0"/>
                              <a:ea typeface="Helvetica" charset="0"/>
                              <a:cs typeface="Helvetica" charset="0"/>
                            </a:endParaRPr>
                          </a:p>
                        </a:txBody>
                        <a:useSpRect/>
                      </a:txSp>
                    </a:sp>
                    <a:cxnSp>
                      <a:nvCxnSpPr>
                        <a:cNvPr id="139" name="直線コネクタ 138"/>
                        <a:cNvCxnSpPr/>
                      </a:nvCxnSpPr>
                      <a:spPr bwMode="auto">
                        <a:xfrm>
                          <a:off x="3454400" y="6080125"/>
                          <a:ext cx="958850"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40" name="直線コネクタ 139"/>
                        <a:cNvCxnSpPr/>
                      </a:nvCxnSpPr>
                      <a:spPr bwMode="auto">
                        <a:xfrm>
                          <a:off x="3454400" y="7254875"/>
                          <a:ext cx="958850"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44" name="直線コネクタ 143"/>
                        <a:cNvCxnSpPr/>
                      </a:nvCxnSpPr>
                      <a:spPr bwMode="auto">
                        <a:xfrm flipH="1">
                          <a:off x="4195763" y="6664325"/>
                          <a:ext cx="222250" cy="1588"/>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45" name="直線コネクタ 144"/>
                        <a:cNvCxnSpPr/>
                      </a:nvCxnSpPr>
                      <a:spPr bwMode="auto">
                        <a:xfrm>
                          <a:off x="4195763" y="6765925"/>
                          <a:ext cx="222250" cy="1588"/>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19" name="テキスト ボックス 97"/>
                        <a:cNvSpPr txBox="1">
                          <a:spLocks noChangeArrowheads="1"/>
                        </a:cNvSpPr>
                      </a:nvSpPr>
                      <a:spPr bwMode="auto">
                        <a:xfrm>
                          <a:off x="4351338" y="6523038"/>
                          <a:ext cx="620712"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Alerting</a:t>
                            </a:r>
                            <a:endParaRPr lang="ja-JP" altLang="en-US" sz="1000" baseline="30000">
                              <a:solidFill>
                                <a:srgbClr val="3366FF"/>
                              </a:solidFill>
                              <a:latin typeface="Helvetica" charset="0"/>
                              <a:ea typeface="Helvetica" charset="0"/>
                              <a:cs typeface="Helvetica" charset="0"/>
                            </a:endParaRPr>
                          </a:p>
                        </a:txBody>
                        <a:useSpRect/>
                      </a:txSp>
                    </a:sp>
                    <a:sp>
                      <a:nvSpPr>
                        <a:cNvPr id="13420" name="テキスト ボックス 97"/>
                        <a:cNvSpPr txBox="1">
                          <a:spLocks noChangeArrowheads="1"/>
                        </a:cNvSpPr>
                      </a:nvSpPr>
                      <a:spPr bwMode="auto">
                        <a:xfrm>
                          <a:off x="3511550" y="6634163"/>
                          <a:ext cx="762000"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Response</a:t>
                            </a:r>
                            <a:endParaRPr lang="ja-JP" altLang="en-US" sz="1000" baseline="30000">
                              <a:solidFill>
                                <a:srgbClr val="3366FF"/>
                              </a:solidFill>
                              <a:latin typeface="Helvetica" charset="0"/>
                              <a:ea typeface="Helvetica" charset="0"/>
                              <a:cs typeface="Helvetica" charset="0"/>
                            </a:endParaRPr>
                          </a:p>
                        </a:txBody>
                        <a:useSpRect/>
                      </a:txSp>
                    </a:sp>
                    <a:sp>
                      <a:nvSpPr>
                        <a:cNvPr id="13421" name="テキスト ボックス 189"/>
                        <a:cNvSpPr txBox="1">
                          <a:spLocks noChangeArrowheads="1"/>
                        </a:cNvSpPr>
                      </a:nvSpPr>
                      <a:spPr bwMode="auto">
                        <a:xfrm>
                          <a:off x="601663" y="6642100"/>
                          <a:ext cx="4603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#115</a:t>
                            </a:r>
                            <a:endParaRPr lang="ja-JP" altLang="en-US" sz="1000">
                              <a:solidFill>
                                <a:srgbClr val="FF6600"/>
                              </a:solidFill>
                              <a:latin typeface="Helvetica" charset="0"/>
                              <a:ea typeface="Helvetica" charset="0"/>
                              <a:cs typeface="Helvetica" charset="0"/>
                            </a:endParaRPr>
                          </a:p>
                        </a:txBody>
                        <a:useSpRect/>
                      </a:txSp>
                    </a:sp>
                    <a:sp>
                      <a:nvSpPr>
                        <a:cNvPr id="13422" name="テキスト ボックス 186"/>
                        <a:cNvSpPr txBox="1">
                          <a:spLocks noChangeArrowheads="1"/>
                        </a:cNvSpPr>
                      </a:nvSpPr>
                      <a:spPr bwMode="auto">
                        <a:xfrm>
                          <a:off x="1065213" y="2492375"/>
                          <a:ext cx="39846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#14</a:t>
                            </a:r>
                            <a:endParaRPr lang="ja-JP" altLang="en-US" sz="1000">
                              <a:solidFill>
                                <a:srgbClr val="FF6600"/>
                              </a:solidFill>
                              <a:latin typeface="Helvetica" charset="0"/>
                              <a:ea typeface="Helvetica" charset="0"/>
                              <a:cs typeface="Helvetica" charset="0"/>
                            </a:endParaRPr>
                          </a:p>
                        </a:txBody>
                        <a:useSpRect/>
                      </a:txSp>
                    </a:sp>
                    <a:cxnSp>
                      <a:nvCxnSpPr>
                        <a:cNvPr id="135" name="直線コネクタ 134"/>
                        <a:cNvCxnSpPr/>
                      </a:nvCxnSpPr>
                      <a:spPr bwMode="auto">
                        <a:xfrm flipH="1">
                          <a:off x="4195763" y="2627313"/>
                          <a:ext cx="222250"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36" name="直線コネクタ 135"/>
                        <a:cNvCxnSpPr/>
                      </a:nvCxnSpPr>
                      <a:spPr bwMode="auto">
                        <a:xfrm>
                          <a:off x="4195763" y="2728913"/>
                          <a:ext cx="222250"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25" name="テキスト ボックス 186"/>
                        <a:cNvSpPr txBox="1">
                          <a:spLocks noChangeArrowheads="1"/>
                        </a:cNvSpPr>
                      </a:nvSpPr>
                      <a:spPr bwMode="auto">
                        <a:xfrm>
                          <a:off x="1065213" y="2606675"/>
                          <a:ext cx="39846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#15</a:t>
                            </a:r>
                            <a:endParaRPr lang="ja-JP" altLang="en-US" sz="1000">
                              <a:solidFill>
                                <a:srgbClr val="FF6600"/>
                              </a:solidFill>
                              <a:latin typeface="Helvetica" charset="0"/>
                              <a:ea typeface="Helvetica" charset="0"/>
                              <a:cs typeface="Helvetica" charset="0"/>
                            </a:endParaRPr>
                          </a:p>
                        </a:txBody>
                        <a:useSpRect/>
                      </a:txSp>
                    </a:sp>
                    <a:sp>
                      <a:nvSpPr>
                        <a:cNvPr id="13426" name="テキスト ボックス 97"/>
                        <a:cNvSpPr txBox="1">
                          <a:spLocks noChangeArrowheads="1"/>
                        </a:cNvSpPr>
                      </a:nvSpPr>
                      <a:spPr bwMode="auto">
                        <a:xfrm>
                          <a:off x="4351338" y="2486025"/>
                          <a:ext cx="62071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Alerting</a:t>
                            </a:r>
                            <a:endParaRPr lang="ja-JP" altLang="en-US" sz="1000" baseline="30000">
                              <a:solidFill>
                                <a:srgbClr val="3366FF"/>
                              </a:solidFill>
                              <a:latin typeface="Helvetica" charset="0"/>
                              <a:ea typeface="Helvetica" charset="0"/>
                              <a:cs typeface="Helvetica" charset="0"/>
                            </a:endParaRPr>
                          </a:p>
                        </a:txBody>
                        <a:useSpRect/>
                      </a:txSp>
                    </a:sp>
                    <a:sp>
                      <a:nvSpPr>
                        <a:cNvPr id="13427" name="テキスト ボックス 97"/>
                        <a:cNvSpPr txBox="1">
                          <a:spLocks noChangeArrowheads="1"/>
                        </a:cNvSpPr>
                      </a:nvSpPr>
                      <a:spPr bwMode="auto">
                        <a:xfrm>
                          <a:off x="3511550" y="2597150"/>
                          <a:ext cx="7620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Response</a:t>
                            </a:r>
                            <a:endParaRPr lang="ja-JP" altLang="en-US" sz="1000" baseline="30000">
                              <a:solidFill>
                                <a:srgbClr val="3366FF"/>
                              </a:solidFill>
                              <a:latin typeface="Helvetica" charset="0"/>
                              <a:ea typeface="Helvetica" charset="0"/>
                              <a:cs typeface="Helvetica" charset="0"/>
                            </a:endParaRPr>
                          </a:p>
                        </a:txBody>
                        <a:useSpRect/>
                      </a:txSp>
                    </a:sp>
                    <a:cxnSp>
                      <a:nvCxnSpPr>
                        <a:cNvPr id="142" name="直線コネクタ 141"/>
                        <a:cNvCxnSpPr/>
                      </a:nvCxnSpPr>
                      <a:spPr bwMode="auto">
                        <a:xfrm flipV="1">
                          <a:off x="1035050" y="4221163"/>
                          <a:ext cx="1474788" cy="0"/>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3429" name="テキスト ボックス 75"/>
                        <a:cNvSpPr txBox="1">
                          <a:spLocks noChangeArrowheads="1"/>
                        </a:cNvSpPr>
                      </a:nvSpPr>
                      <a:spPr bwMode="auto">
                        <a:xfrm>
                          <a:off x="1604963" y="4010025"/>
                          <a:ext cx="398462"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sp>
                      <a:nvSpPr>
                        <a:cNvPr id="13430" name="テキスト ボックス 186"/>
                        <a:cNvSpPr txBox="1">
                          <a:spLocks noChangeArrowheads="1"/>
                        </a:cNvSpPr>
                      </a:nvSpPr>
                      <a:spPr bwMode="auto">
                        <a:xfrm>
                          <a:off x="601663" y="4248150"/>
                          <a:ext cx="469900"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#106</a:t>
                            </a:r>
                            <a:endParaRPr lang="ja-JP" altLang="en-US" sz="1000">
                              <a:solidFill>
                                <a:srgbClr val="FF6600"/>
                              </a:solidFill>
                              <a:latin typeface="Helvetica" charset="0"/>
                              <a:ea typeface="Helvetica" charset="0"/>
                              <a:cs typeface="Helvetica" charset="0"/>
                            </a:endParaRPr>
                          </a:p>
                        </a:txBody>
                        <a:useSpRect/>
                      </a:txSp>
                    </a:sp>
                    <a:cxnSp>
                      <a:nvCxnSpPr>
                        <a:cNvPr id="153" name="直線コネクタ 152"/>
                        <a:cNvCxnSpPr/>
                      </a:nvCxnSpPr>
                      <a:spPr bwMode="auto">
                        <a:xfrm>
                          <a:off x="1035050" y="5399088"/>
                          <a:ext cx="403225" cy="1587"/>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432" name="テキスト ボックス 187"/>
                        <a:cNvSpPr txBox="1">
                          <a:spLocks noChangeArrowheads="1"/>
                        </a:cNvSpPr>
                      </a:nvSpPr>
                      <a:spPr bwMode="auto">
                        <a:xfrm>
                          <a:off x="601663" y="5264150"/>
                          <a:ext cx="460375"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#110</a:t>
                            </a:r>
                            <a:endParaRPr lang="ja-JP" altLang="en-US" sz="1000">
                              <a:solidFill>
                                <a:srgbClr val="FF6600"/>
                              </a:solidFill>
                              <a:latin typeface="Helvetica" charset="0"/>
                              <a:ea typeface="Helvetica" charset="0"/>
                              <a:cs typeface="Helvetica" charset="0"/>
                            </a:endParaRPr>
                          </a:p>
                        </a:txBody>
                        <a:useSpRect/>
                      </a:txSp>
                    </a:sp>
                    <a:sp>
                      <a:nvSpPr>
                        <a:cNvPr id="13433" name="テキスト ボックス 75"/>
                        <a:cNvSpPr txBox="1">
                          <a:spLocks noChangeArrowheads="1"/>
                        </a:cNvSpPr>
                      </a:nvSpPr>
                      <a:spPr bwMode="auto">
                        <a:xfrm>
                          <a:off x="1524000" y="5265738"/>
                          <a:ext cx="1741488" cy="246062"/>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Transfer of Application data</a:t>
                            </a:r>
                          </a:p>
                        </a:txBody>
                        <a:useSpRect/>
                      </a:txSp>
                    </a:sp>
                  </a:grpSp>
                </lc:lockedCanvas>
              </a:graphicData>
            </a:graphic>
          </wp:inline>
        </w:drawing>
      </w:r>
    </w:p>
    <w:p w:rsidR="002F677A" w:rsidRPr="002F677A" w:rsidRDefault="002F677A" w:rsidP="002F677A">
      <w:pPr>
        <w:jc w:val="center"/>
        <w:rPr>
          <w:rFonts w:ascii="Times New Roman" w:hAnsi="Times New Roman"/>
          <w:b/>
        </w:rPr>
      </w:pPr>
      <w:r w:rsidRPr="002F677A">
        <w:rPr>
          <w:rFonts w:ascii="Times New Roman" w:hAnsi="Times New Roman"/>
          <w:b/>
        </w:rPr>
        <w:t xml:space="preserve">Figure 1 </w:t>
      </w:r>
      <w:r>
        <w:rPr>
          <w:rFonts w:ascii="Times New Roman" w:hAnsi="Times New Roman"/>
          <w:b/>
        </w:rPr>
        <w:t>–</w:t>
      </w:r>
      <w:r w:rsidRPr="002F677A">
        <w:rPr>
          <w:rFonts w:ascii="Times New Roman" w:hAnsi="Times New Roman"/>
          <w:b/>
        </w:rPr>
        <w:t xml:space="preserve"> Information flow for AMS application handover</w:t>
      </w:r>
    </w:p>
    <w:p w:rsidR="002A071D" w:rsidRDefault="002A071D" w:rsidP="002A071D">
      <w:pPr>
        <w:jc w:val="both"/>
        <w:rPr>
          <w:rFonts w:ascii="Times New Roman" w:hAnsi="Times New Roman"/>
        </w:rPr>
      </w:pPr>
    </w:p>
    <w:p w:rsidR="002A071D" w:rsidRPr="002A071D" w:rsidRDefault="002A071D" w:rsidP="002A071D">
      <w:pPr>
        <w:jc w:val="both"/>
        <w:rPr>
          <w:rFonts w:ascii="Times New Roman" w:hAnsi="Times New Roman"/>
        </w:rPr>
      </w:pPr>
      <w:r w:rsidRPr="002A071D">
        <w:rPr>
          <w:rFonts w:ascii="Times New Roman" w:hAnsi="Times New Roman"/>
        </w:rPr>
        <w:t>Each information flow is numbered as #1nn and detailed in the following:</w:t>
      </w:r>
    </w:p>
    <w:p w:rsidR="002A071D" w:rsidRPr="002A071D" w:rsidRDefault="002A071D" w:rsidP="002A071D">
      <w:pPr>
        <w:ind w:left="566" w:hangingChars="236" w:hanging="566"/>
        <w:rPr>
          <w:rFonts w:ascii="Times New Roman" w:hAnsi="Times New Roman"/>
        </w:rPr>
      </w:pPr>
      <w:r w:rsidRPr="002A071D">
        <w:rPr>
          <w:rFonts w:ascii="Times New Roman" w:hAnsi="Times New Roman"/>
        </w:rPr>
        <w:lastRenderedPageBreak/>
        <w:t>#100</w:t>
      </w:r>
      <w:r w:rsidRPr="002A071D">
        <w:rPr>
          <w:rFonts w:ascii="Times New Roman" w:hAnsi="Times New Roman"/>
        </w:rPr>
        <w:tab/>
        <w:t>Application registration – In advance of the handover, Application 4 of Assemblage A (denoted "4/A" here) registers to the Container.</w:t>
      </w:r>
    </w:p>
    <w:p w:rsidR="002A071D" w:rsidRPr="002A071D" w:rsidRDefault="002A071D" w:rsidP="002A071D">
      <w:pPr>
        <w:ind w:left="566" w:hangingChars="236" w:hanging="566"/>
        <w:rPr>
          <w:rFonts w:ascii="Times New Roman" w:hAnsi="Times New Roman"/>
        </w:rPr>
      </w:pPr>
      <w:proofErr w:type="gramStart"/>
      <w:r w:rsidRPr="002A071D">
        <w:rPr>
          <w:rFonts w:ascii="Times New Roman" w:hAnsi="Times New Roman"/>
        </w:rPr>
        <w:t>#101</w:t>
      </w:r>
      <w:r w:rsidRPr="002A071D">
        <w:rPr>
          <w:rFonts w:ascii="Times New Roman" w:hAnsi="Times New Roman"/>
        </w:rPr>
        <w:tab/>
        <w:t>Notification of Application availability – Application 4</w:t>
      </w:r>
      <w:proofErr w:type="gramEnd"/>
      <w:r w:rsidRPr="002A071D">
        <w:rPr>
          <w:rFonts w:ascii="Times New Roman" w:hAnsi="Times New Roman"/>
        </w:rPr>
        <w:t xml:space="preserve"> notifies Container of its availability.</w:t>
      </w:r>
    </w:p>
    <w:p w:rsidR="002A071D" w:rsidRPr="002A071D" w:rsidRDefault="002A071D" w:rsidP="002A071D">
      <w:pPr>
        <w:ind w:left="566" w:hangingChars="236" w:hanging="566"/>
        <w:rPr>
          <w:rFonts w:ascii="Times New Roman" w:hAnsi="Times New Roman"/>
        </w:rPr>
      </w:pPr>
      <w:r w:rsidRPr="002A071D">
        <w:rPr>
          <w:rFonts w:ascii="Times New Roman" w:hAnsi="Times New Roman"/>
        </w:rPr>
        <w:t>#102</w:t>
      </w:r>
      <w:r w:rsidRPr="002A071D">
        <w:rPr>
          <w:rFonts w:ascii="Times New Roman" w:hAnsi="Times New Roman"/>
        </w:rPr>
        <w:tab/>
        <w:t>Presentation of Application 4 – Based on the registration and status information of Application 4, Container provides the human user with additional information on available Applications and their characteristics.</w:t>
      </w:r>
    </w:p>
    <w:p w:rsidR="002A071D" w:rsidRPr="002A071D" w:rsidRDefault="002A071D" w:rsidP="002A071D">
      <w:pPr>
        <w:ind w:left="566" w:hangingChars="236" w:hanging="566"/>
        <w:rPr>
          <w:rFonts w:ascii="Times New Roman" w:hAnsi="Times New Roman"/>
        </w:rPr>
      </w:pPr>
      <w:r w:rsidRPr="002A071D">
        <w:rPr>
          <w:rFonts w:ascii="Times New Roman" w:hAnsi="Times New Roman"/>
        </w:rPr>
        <w:t>#103</w:t>
      </w:r>
      <w:r w:rsidRPr="002A071D">
        <w:rPr>
          <w:rFonts w:ascii="Times New Roman" w:hAnsi="Times New Roman"/>
        </w:rPr>
        <w:tab/>
        <w:t>Handover request – Human user of Assemblage A requests an Application handover from 3/A to 4/A. Here the human user requests the Application handover. It is noted that “There might be instances where the user's Container is provisioned to automatically perform a handover (</w:t>
      </w:r>
      <w:proofErr w:type="spellStart"/>
      <w:r w:rsidRPr="002A071D">
        <w:rPr>
          <w:rFonts w:ascii="Times New Roman" w:hAnsi="Times New Roman"/>
        </w:rPr>
        <w:t>e.g</w:t>
      </w:r>
      <w:proofErr w:type="spellEnd"/>
      <w:r w:rsidRPr="002A071D">
        <w:rPr>
          <w:rFonts w:ascii="Times New Roman" w:hAnsi="Times New Roman"/>
        </w:rPr>
        <w:t xml:space="preserve"> switching from mobile voice to </w:t>
      </w:r>
      <w:proofErr w:type="spellStart"/>
      <w:r w:rsidRPr="002A071D">
        <w:rPr>
          <w:rFonts w:ascii="Times New Roman" w:hAnsi="Times New Roman"/>
        </w:rPr>
        <w:t>Telepresence</w:t>
      </w:r>
      <w:proofErr w:type="spellEnd"/>
      <w:r w:rsidRPr="002A071D">
        <w:rPr>
          <w:rFonts w:ascii="Times New Roman" w:hAnsi="Times New Roman"/>
        </w:rPr>
        <w:t xml:space="preserve"> when coming into contact with the user's </w:t>
      </w:r>
      <w:proofErr w:type="spellStart"/>
      <w:r w:rsidRPr="002A071D">
        <w:rPr>
          <w:rFonts w:ascii="Times New Roman" w:hAnsi="Times New Roman"/>
        </w:rPr>
        <w:t>Telepresence</w:t>
      </w:r>
      <w:proofErr w:type="spellEnd"/>
      <w:r w:rsidRPr="002A071D">
        <w:rPr>
          <w:rFonts w:ascii="Times New Roman" w:hAnsi="Times New Roman"/>
        </w:rPr>
        <w:t xml:space="preserve"> system).”[</w:t>
      </w:r>
      <w:r w:rsidR="00E550D2">
        <w:rPr>
          <w:rFonts w:ascii="Times New Roman" w:hAnsi="Times New Roman"/>
        </w:rPr>
        <w:t>5</w:t>
      </w:r>
      <w:r w:rsidRPr="002A071D">
        <w:rPr>
          <w:rFonts w:ascii="Times New Roman" w:hAnsi="Times New Roman"/>
        </w:rPr>
        <w:t>]</w:t>
      </w:r>
    </w:p>
    <w:p w:rsidR="00FC52EE" w:rsidRDefault="002A071D" w:rsidP="002A071D">
      <w:pPr>
        <w:ind w:left="566" w:hangingChars="236" w:hanging="566"/>
        <w:rPr>
          <w:rFonts w:ascii="Times New Roman" w:hAnsi="Times New Roman"/>
        </w:rPr>
      </w:pPr>
      <w:r w:rsidRPr="002A071D">
        <w:rPr>
          <w:rFonts w:ascii="Times New Roman" w:hAnsi="Times New Roman"/>
        </w:rPr>
        <w:t>#104</w:t>
      </w:r>
      <w:r w:rsidRPr="002A071D">
        <w:rPr>
          <w:rFonts w:ascii="Times New Roman" w:hAnsi="Times New Roman"/>
        </w:rPr>
        <w:tab/>
      </w:r>
      <w:r w:rsidR="00FC52EE">
        <w:rPr>
          <w:rFonts w:ascii="Times New Roman" w:hAnsi="Times New Roman"/>
        </w:rPr>
        <w:t>Pre-i</w:t>
      </w:r>
      <w:r w:rsidRPr="002A071D">
        <w:rPr>
          <w:rFonts w:ascii="Times New Roman" w:hAnsi="Times New Roman"/>
        </w:rPr>
        <w:t xml:space="preserve">nvocation of Application 4 – Based on the human user’s request, Container </w:t>
      </w:r>
      <w:r w:rsidR="00BD50A3">
        <w:rPr>
          <w:rFonts w:ascii="Times New Roman" w:hAnsi="Times New Roman"/>
        </w:rPr>
        <w:t xml:space="preserve">A </w:t>
      </w:r>
      <w:r w:rsidR="00FC52EE">
        <w:rPr>
          <w:rFonts w:ascii="Times New Roman" w:hAnsi="Times New Roman"/>
        </w:rPr>
        <w:t>reserves</w:t>
      </w:r>
      <w:r w:rsidRPr="002A071D">
        <w:rPr>
          <w:rFonts w:ascii="Times New Roman" w:hAnsi="Times New Roman"/>
        </w:rPr>
        <w:t xml:space="preserve"> Application 4 with an indication of handover from Application 3.</w:t>
      </w:r>
    </w:p>
    <w:p w:rsidR="002A071D" w:rsidRPr="002A071D" w:rsidRDefault="00FC52EE" w:rsidP="002A071D">
      <w:pPr>
        <w:ind w:left="566" w:hangingChars="236" w:hanging="566"/>
        <w:rPr>
          <w:rFonts w:ascii="Times New Roman" w:hAnsi="Times New Roman"/>
        </w:rPr>
      </w:pPr>
      <w:r>
        <w:rPr>
          <w:rFonts w:ascii="Times New Roman" w:hAnsi="Times New Roman"/>
        </w:rPr>
        <w:t>#105</w:t>
      </w:r>
      <w:r>
        <w:rPr>
          <w:rFonts w:ascii="Times New Roman" w:hAnsi="Times New Roman"/>
        </w:rPr>
        <w:tab/>
        <w:t>Application 4/</w:t>
      </w:r>
      <w:proofErr w:type="gramStart"/>
      <w:r>
        <w:rPr>
          <w:rFonts w:ascii="Times New Roman" w:hAnsi="Times New Roman"/>
        </w:rPr>
        <w:t>A</w:t>
      </w:r>
      <w:proofErr w:type="gramEnd"/>
      <w:r>
        <w:rPr>
          <w:rFonts w:ascii="Times New Roman" w:hAnsi="Times New Roman"/>
        </w:rPr>
        <w:t xml:space="preserve"> returns acknowledgment to Container A.</w:t>
      </w:r>
    </w:p>
    <w:p w:rsidR="002A071D" w:rsidRPr="002A071D" w:rsidRDefault="00BD50A3" w:rsidP="002A071D">
      <w:pPr>
        <w:ind w:left="566" w:hangingChars="236" w:hanging="566"/>
        <w:rPr>
          <w:rFonts w:ascii="Times New Roman" w:hAnsi="Times New Roman"/>
        </w:rPr>
      </w:pPr>
      <w:r>
        <w:rPr>
          <w:rFonts w:ascii="Times New Roman" w:hAnsi="Times New Roman"/>
        </w:rPr>
        <w:t>#106</w:t>
      </w:r>
      <w:r w:rsidR="002A071D" w:rsidRPr="002A071D">
        <w:rPr>
          <w:rFonts w:ascii="Times New Roman" w:hAnsi="Times New Roman"/>
        </w:rPr>
        <w:tab/>
        <w:t xml:space="preserve">Handover </w:t>
      </w:r>
      <w:proofErr w:type="gramStart"/>
      <w:r w:rsidR="002A071D" w:rsidRPr="002A071D">
        <w:rPr>
          <w:rFonts w:ascii="Times New Roman" w:hAnsi="Times New Roman"/>
        </w:rPr>
        <w:t>notification</w:t>
      </w:r>
      <w:proofErr w:type="gramEnd"/>
      <w:r w:rsidR="002A071D" w:rsidRPr="002A071D">
        <w:rPr>
          <w:rFonts w:ascii="Times New Roman" w:hAnsi="Times New Roman"/>
        </w:rPr>
        <w:t xml:space="preserve"> – Container </w:t>
      </w:r>
      <w:r>
        <w:rPr>
          <w:rFonts w:ascii="Times New Roman" w:hAnsi="Times New Roman"/>
        </w:rPr>
        <w:t xml:space="preserve">A </w:t>
      </w:r>
      <w:r w:rsidR="002A071D" w:rsidRPr="002A071D">
        <w:rPr>
          <w:rFonts w:ascii="Times New Roman" w:hAnsi="Times New Roman"/>
        </w:rPr>
        <w:t>notifies Application 3 of handover to Application 4.</w:t>
      </w:r>
    </w:p>
    <w:p w:rsidR="002A071D" w:rsidRPr="002A071D" w:rsidRDefault="00BD50A3" w:rsidP="002A071D">
      <w:pPr>
        <w:ind w:left="566" w:hangingChars="236" w:hanging="566"/>
        <w:rPr>
          <w:rFonts w:ascii="Times New Roman" w:hAnsi="Times New Roman"/>
        </w:rPr>
      </w:pPr>
      <w:r>
        <w:rPr>
          <w:rFonts w:ascii="Times New Roman" w:hAnsi="Times New Roman"/>
        </w:rPr>
        <w:t>#107</w:t>
      </w:r>
      <w:r w:rsidR="002A071D" w:rsidRPr="002A071D">
        <w:rPr>
          <w:rFonts w:ascii="Times New Roman" w:hAnsi="Times New Roman"/>
        </w:rPr>
        <w:tab/>
        <w:t xml:space="preserve">Handover </w:t>
      </w:r>
      <w:proofErr w:type="gramStart"/>
      <w:r w:rsidR="002A071D" w:rsidRPr="002A071D">
        <w:rPr>
          <w:rFonts w:ascii="Times New Roman" w:hAnsi="Times New Roman"/>
        </w:rPr>
        <w:t>negotiation</w:t>
      </w:r>
      <w:proofErr w:type="gramEnd"/>
      <w:r w:rsidR="002A071D" w:rsidRPr="002A071D">
        <w:rPr>
          <w:rFonts w:ascii="Times New Roman" w:hAnsi="Times New Roman"/>
        </w:rPr>
        <w:t xml:space="preserve"> (local) – Application 3 negotiates with Application 4 about the Application handover possibility. The signalling for this purpose is carried via Container</w:t>
      </w:r>
      <w:r>
        <w:rPr>
          <w:rFonts w:ascii="Times New Roman" w:hAnsi="Times New Roman"/>
        </w:rPr>
        <w:t xml:space="preserve"> A</w:t>
      </w:r>
      <w:r w:rsidR="002A071D" w:rsidRPr="002A071D">
        <w:rPr>
          <w:rFonts w:ascii="Times New Roman" w:hAnsi="Times New Roman"/>
        </w:rPr>
        <w:t>.</w:t>
      </w:r>
    </w:p>
    <w:p w:rsidR="002A071D" w:rsidRPr="002A071D" w:rsidRDefault="00BD50A3" w:rsidP="002A071D">
      <w:pPr>
        <w:ind w:left="566" w:hangingChars="236" w:hanging="566"/>
        <w:rPr>
          <w:rFonts w:ascii="Times New Roman" w:hAnsi="Times New Roman"/>
        </w:rPr>
      </w:pPr>
      <w:r>
        <w:rPr>
          <w:rFonts w:ascii="Times New Roman" w:hAnsi="Times New Roman"/>
        </w:rPr>
        <w:t>#108</w:t>
      </w:r>
      <w:r w:rsidR="002A071D" w:rsidRPr="002A071D">
        <w:rPr>
          <w:rFonts w:ascii="Times New Roman" w:hAnsi="Times New Roman"/>
        </w:rPr>
        <w:tab/>
        <w:t>Handover negotiation (with the remote end) – Application 3/A negotiates with Application 3/B about the Application handover to Application 4/A at the local end and gets agreement from Application 3/B.</w:t>
      </w:r>
    </w:p>
    <w:p w:rsidR="00BD50A3" w:rsidRDefault="00BD50A3" w:rsidP="002A071D">
      <w:pPr>
        <w:ind w:left="566" w:hangingChars="236" w:hanging="566"/>
        <w:rPr>
          <w:rFonts w:ascii="Times New Roman" w:hAnsi="Times New Roman"/>
        </w:rPr>
      </w:pPr>
      <w:r>
        <w:rPr>
          <w:rFonts w:ascii="Times New Roman" w:hAnsi="Times New Roman"/>
        </w:rPr>
        <w:t>#109</w:t>
      </w:r>
      <w:r w:rsidR="002A071D" w:rsidRPr="002A071D">
        <w:rPr>
          <w:rFonts w:ascii="Times New Roman" w:hAnsi="Times New Roman"/>
        </w:rPr>
        <w:tab/>
        <w:t>Handover initiation – Application 3/</w:t>
      </w:r>
      <w:proofErr w:type="gramStart"/>
      <w:r w:rsidR="002A071D" w:rsidRPr="002A071D">
        <w:rPr>
          <w:rFonts w:ascii="Times New Roman" w:hAnsi="Times New Roman"/>
        </w:rPr>
        <w:t>A</w:t>
      </w:r>
      <w:proofErr w:type="gramEnd"/>
      <w:r w:rsidR="002A071D" w:rsidRPr="002A071D">
        <w:rPr>
          <w:rFonts w:ascii="Times New Roman" w:hAnsi="Times New Roman"/>
        </w:rPr>
        <w:t xml:space="preserve"> initiates the Application handover to Application 4/A. This signalling includes information on the existing communication instance between Applications 3/</w:t>
      </w:r>
      <w:proofErr w:type="gramStart"/>
      <w:r w:rsidR="002A071D" w:rsidRPr="002A071D">
        <w:rPr>
          <w:rFonts w:ascii="Times New Roman" w:hAnsi="Times New Roman"/>
        </w:rPr>
        <w:t>A and</w:t>
      </w:r>
      <w:proofErr w:type="gramEnd"/>
      <w:r w:rsidR="002A071D" w:rsidRPr="002A071D">
        <w:rPr>
          <w:rFonts w:ascii="Times New Roman" w:hAnsi="Times New Roman"/>
        </w:rPr>
        <w:t xml:space="preserve"> 3/B. The signalling for this purpose is carried via Container.</w:t>
      </w:r>
    </w:p>
    <w:p w:rsidR="002A071D" w:rsidRPr="002A071D" w:rsidRDefault="00BD50A3" w:rsidP="002A071D">
      <w:pPr>
        <w:ind w:left="566" w:hangingChars="236" w:hanging="566"/>
        <w:rPr>
          <w:rFonts w:ascii="Times New Roman" w:hAnsi="Times New Roman"/>
        </w:rPr>
      </w:pPr>
      <w:r>
        <w:rPr>
          <w:rFonts w:ascii="Times New Roman" w:hAnsi="Times New Roman"/>
        </w:rPr>
        <w:t>#110</w:t>
      </w:r>
      <w:r>
        <w:rPr>
          <w:rFonts w:ascii="Times New Roman" w:hAnsi="Times New Roman"/>
        </w:rPr>
        <w:tab/>
        <w:t>Transfer of Application data from Application 3/A to 4/</w:t>
      </w:r>
      <w:proofErr w:type="gramStart"/>
      <w:r>
        <w:rPr>
          <w:rFonts w:ascii="Times New Roman" w:hAnsi="Times New Roman"/>
        </w:rPr>
        <w:t>A</w:t>
      </w:r>
      <w:proofErr w:type="gramEnd"/>
      <w:r>
        <w:rPr>
          <w:rFonts w:ascii="Times New Roman" w:hAnsi="Times New Roman"/>
        </w:rPr>
        <w:t xml:space="preserve"> if necessary. This transfer is carried out through Interface </w:t>
      </w:r>
      <w:proofErr w:type="gramStart"/>
      <w:r>
        <w:rPr>
          <w:rFonts w:ascii="Times New Roman" w:hAnsi="Times New Roman"/>
        </w:rPr>
        <w:t>C</w:t>
      </w:r>
      <w:r w:rsidR="00D56FD4">
        <w:rPr>
          <w:rFonts w:ascii="Times New Roman" w:hAnsi="Times New Roman"/>
        </w:rPr>
        <w:t>[</w:t>
      </w:r>
      <w:proofErr w:type="gramEnd"/>
      <w:r w:rsidR="00D56FD4">
        <w:rPr>
          <w:rFonts w:ascii="Times New Roman" w:hAnsi="Times New Roman"/>
        </w:rPr>
        <w:t>1]</w:t>
      </w:r>
      <w:r>
        <w:rPr>
          <w:rFonts w:ascii="Times New Roman" w:hAnsi="Times New Roman"/>
        </w:rPr>
        <w:t>.</w:t>
      </w:r>
      <w:r w:rsidR="001C735C">
        <w:rPr>
          <w:rFonts w:ascii="Times New Roman" w:hAnsi="Times New Roman"/>
        </w:rPr>
        <w:t xml:space="preserve"> </w:t>
      </w:r>
      <w:r w:rsidR="001C735C" w:rsidRPr="001C735C">
        <w:rPr>
          <w:rFonts w:ascii="Times New Roman" w:hAnsi="Times New Roman"/>
          <w:color w:val="0000FF"/>
        </w:rPr>
        <w:t>It is assumed that there is no admission control or bandwidth management entity inside the Assemblage and the media flow is directly established toward the destination Application.</w:t>
      </w:r>
    </w:p>
    <w:p w:rsidR="002A071D" w:rsidRPr="002A071D" w:rsidRDefault="00BD50A3" w:rsidP="002A071D">
      <w:pPr>
        <w:ind w:left="566" w:hangingChars="236" w:hanging="566"/>
        <w:rPr>
          <w:rFonts w:ascii="Times New Roman" w:hAnsi="Times New Roman"/>
        </w:rPr>
      </w:pPr>
      <w:r>
        <w:rPr>
          <w:rFonts w:ascii="Times New Roman" w:hAnsi="Times New Roman"/>
        </w:rPr>
        <w:t>#111</w:t>
      </w:r>
      <w:r w:rsidR="002A071D" w:rsidRPr="002A071D">
        <w:rPr>
          <w:rFonts w:ascii="Times New Roman" w:hAnsi="Times New Roman"/>
        </w:rPr>
        <w:tab/>
        <w:t xml:space="preserve">Capability </w:t>
      </w:r>
      <w:proofErr w:type="gramStart"/>
      <w:r w:rsidR="002A071D" w:rsidRPr="002A071D">
        <w:rPr>
          <w:rFonts w:ascii="Times New Roman" w:hAnsi="Times New Roman"/>
        </w:rPr>
        <w:t>negotiation  –</w:t>
      </w:r>
      <w:proofErr w:type="gramEnd"/>
      <w:r w:rsidR="002A071D" w:rsidRPr="002A071D">
        <w:rPr>
          <w:rFonts w:ascii="Times New Roman" w:hAnsi="Times New Roman"/>
        </w:rPr>
        <w:t xml:space="preserve"> Application 4/A negotiates its “lower level” detailed capabilities (type of codecs, picture resolution, sound bandwidth, etc) with Application 3/B and decides operational parameters.</w:t>
      </w:r>
    </w:p>
    <w:p w:rsidR="002A071D" w:rsidRPr="002A071D" w:rsidRDefault="00BD50A3" w:rsidP="002A071D">
      <w:pPr>
        <w:ind w:left="566" w:hangingChars="236" w:hanging="566"/>
        <w:rPr>
          <w:rFonts w:ascii="Times New Roman" w:hAnsi="Times New Roman"/>
        </w:rPr>
      </w:pPr>
      <w:r>
        <w:rPr>
          <w:rFonts w:ascii="Times New Roman" w:hAnsi="Times New Roman"/>
        </w:rPr>
        <w:t>#112</w:t>
      </w:r>
      <w:r w:rsidR="002A071D" w:rsidRPr="002A071D">
        <w:rPr>
          <w:rFonts w:ascii="Times New Roman" w:hAnsi="Times New Roman"/>
        </w:rPr>
        <w:tab/>
        <w:t>Request of network resource for media and control flows – Application 4/</w:t>
      </w:r>
      <w:proofErr w:type="gramStart"/>
      <w:r w:rsidR="002A071D" w:rsidRPr="002A071D">
        <w:rPr>
          <w:rFonts w:ascii="Times New Roman" w:hAnsi="Times New Roman"/>
        </w:rPr>
        <w:t>A</w:t>
      </w:r>
      <w:proofErr w:type="gramEnd"/>
      <w:r w:rsidR="002A071D" w:rsidRPr="002A071D">
        <w:rPr>
          <w:rFonts w:ascii="Times New Roman" w:hAnsi="Times New Roman"/>
        </w:rPr>
        <w:t xml:space="preserve"> requests network resources necessary for the media and control flows to the network (Service Node) via Container A and establishes relevant channels. SN conveys this information to Container B for user friendly alerting (see #11</w:t>
      </w:r>
      <w:r>
        <w:rPr>
          <w:rFonts w:ascii="Times New Roman" w:hAnsi="Times New Roman"/>
        </w:rPr>
        <w:t>4</w:t>
      </w:r>
      <w:r w:rsidR="002A071D" w:rsidRPr="002A071D">
        <w:rPr>
          <w:rFonts w:ascii="Times New Roman" w:hAnsi="Times New Roman"/>
        </w:rPr>
        <w:t xml:space="preserve"> below).</w:t>
      </w:r>
    </w:p>
    <w:p w:rsidR="002A071D" w:rsidRPr="002A071D" w:rsidRDefault="002A071D" w:rsidP="002A071D">
      <w:pPr>
        <w:ind w:left="566" w:hangingChars="236" w:hanging="566"/>
        <w:rPr>
          <w:rFonts w:ascii="Times New Roman" w:hAnsi="Times New Roman"/>
        </w:rPr>
      </w:pPr>
      <w:r w:rsidRPr="002A071D">
        <w:rPr>
          <w:rFonts w:ascii="Times New Roman" w:hAnsi="Times New Roman"/>
        </w:rPr>
        <w:t>#11</w:t>
      </w:r>
      <w:r w:rsidR="00BD50A3">
        <w:rPr>
          <w:rFonts w:ascii="Times New Roman" w:hAnsi="Times New Roman"/>
        </w:rPr>
        <w:t>3</w:t>
      </w:r>
      <w:r w:rsidRPr="002A071D">
        <w:rPr>
          <w:rFonts w:ascii="Times New Roman" w:hAnsi="Times New Roman"/>
        </w:rPr>
        <w:tab/>
        <w:t>Media and control flows – They are carried directly between local Application 4/</w:t>
      </w:r>
      <w:proofErr w:type="gramStart"/>
      <w:r w:rsidRPr="002A071D">
        <w:rPr>
          <w:rFonts w:ascii="Times New Roman" w:hAnsi="Times New Roman"/>
        </w:rPr>
        <w:t>A and</w:t>
      </w:r>
      <w:proofErr w:type="gramEnd"/>
      <w:r w:rsidRPr="002A071D">
        <w:rPr>
          <w:rFonts w:ascii="Times New Roman" w:hAnsi="Times New Roman"/>
        </w:rPr>
        <w:t xml:space="preserve"> remote Application 3/B through the channels established by the #11</w:t>
      </w:r>
      <w:r w:rsidR="00BD50A3">
        <w:rPr>
          <w:rFonts w:ascii="Times New Roman" w:hAnsi="Times New Roman"/>
        </w:rPr>
        <w:t>2</w:t>
      </w:r>
      <w:r w:rsidRPr="002A071D">
        <w:rPr>
          <w:rFonts w:ascii="Times New Roman" w:hAnsi="Times New Roman"/>
        </w:rPr>
        <w:t xml:space="preserve"> process.</w:t>
      </w:r>
    </w:p>
    <w:p w:rsidR="002A071D" w:rsidRPr="002A071D" w:rsidRDefault="002A071D" w:rsidP="002A071D">
      <w:pPr>
        <w:ind w:left="566" w:hangingChars="236" w:hanging="566"/>
        <w:rPr>
          <w:rFonts w:ascii="Times New Roman" w:hAnsi="Times New Roman"/>
          <w:color w:val="0000FF"/>
        </w:rPr>
      </w:pPr>
      <w:r w:rsidRPr="002A071D">
        <w:rPr>
          <w:rFonts w:ascii="Times New Roman" w:hAnsi="Times New Roman"/>
        </w:rPr>
        <w:t>#11</w:t>
      </w:r>
      <w:r w:rsidR="00BD50A3">
        <w:rPr>
          <w:rFonts w:ascii="Times New Roman" w:hAnsi="Times New Roman"/>
        </w:rPr>
        <w:t>4</w:t>
      </w:r>
      <w:r w:rsidRPr="002A071D">
        <w:rPr>
          <w:rFonts w:ascii="Times New Roman" w:hAnsi="Times New Roman"/>
        </w:rPr>
        <w:tab/>
      </w:r>
      <w:proofErr w:type="gramStart"/>
      <w:r w:rsidRPr="002A071D">
        <w:rPr>
          <w:rFonts w:ascii="Times New Roman" w:hAnsi="Times New Roman"/>
        </w:rPr>
        <w:t>Alerting</w:t>
      </w:r>
      <w:proofErr w:type="gramEnd"/>
      <w:r w:rsidRPr="002A071D">
        <w:rPr>
          <w:rFonts w:ascii="Times New Roman" w:hAnsi="Times New Roman"/>
        </w:rPr>
        <w:t xml:space="preserve"> the remote user – Once the media flow for handed over Application has become ready, the remote end user is alerted. </w:t>
      </w:r>
      <w:r w:rsidRPr="002A071D">
        <w:rPr>
          <w:rFonts w:ascii="Times New Roman" w:hAnsi="Times New Roman"/>
          <w:color w:val="0000FF"/>
        </w:rPr>
        <w:t>The notes in #1</w:t>
      </w:r>
      <w:r w:rsidR="00BD50A3">
        <w:rPr>
          <w:rFonts w:ascii="Times New Roman" w:hAnsi="Times New Roman"/>
          <w:color w:val="0000FF"/>
        </w:rPr>
        <w:t>4</w:t>
      </w:r>
      <w:r w:rsidRPr="002A071D">
        <w:rPr>
          <w:rFonts w:ascii="Times New Roman" w:hAnsi="Times New Roman"/>
          <w:color w:val="0000FF"/>
        </w:rPr>
        <w:t xml:space="preserve"> in </w:t>
      </w:r>
      <w:r w:rsidR="00BD50A3">
        <w:rPr>
          <w:rFonts w:ascii="Times New Roman" w:hAnsi="Times New Roman"/>
          <w:color w:val="0000FF"/>
        </w:rPr>
        <w:t>Annex</w:t>
      </w:r>
      <w:r w:rsidRPr="002A071D">
        <w:rPr>
          <w:rFonts w:ascii="Times New Roman" w:hAnsi="Times New Roman"/>
          <w:color w:val="0000FF"/>
        </w:rPr>
        <w:t xml:space="preserve"> </w:t>
      </w:r>
      <w:r w:rsidR="005F2DB6">
        <w:rPr>
          <w:rFonts w:ascii="Times New Roman" w:hAnsi="Times New Roman"/>
          <w:color w:val="0000FF"/>
        </w:rPr>
        <w:t xml:space="preserve">A </w:t>
      </w:r>
      <w:r w:rsidRPr="002A071D">
        <w:rPr>
          <w:rFonts w:ascii="Times New Roman" w:hAnsi="Times New Roman"/>
          <w:color w:val="0000FF"/>
        </w:rPr>
        <w:t>are also applicable here.</w:t>
      </w:r>
    </w:p>
    <w:p w:rsidR="002A071D" w:rsidRPr="002A071D" w:rsidRDefault="00D56FD4" w:rsidP="002A071D">
      <w:pPr>
        <w:ind w:left="566" w:hangingChars="236" w:hanging="566"/>
        <w:rPr>
          <w:rFonts w:ascii="Times New Roman" w:hAnsi="Times New Roman"/>
        </w:rPr>
      </w:pPr>
      <w:r>
        <w:rPr>
          <w:rFonts w:ascii="Times New Roman" w:hAnsi="Times New Roman"/>
        </w:rPr>
        <w:t>#115</w:t>
      </w:r>
      <w:r w:rsidR="002A071D" w:rsidRPr="002A071D">
        <w:rPr>
          <w:rFonts w:ascii="Times New Roman" w:hAnsi="Times New Roman"/>
        </w:rPr>
        <w:tab/>
      </w:r>
      <w:proofErr w:type="gramStart"/>
      <w:r w:rsidR="002A071D" w:rsidRPr="002A071D">
        <w:rPr>
          <w:rFonts w:ascii="Times New Roman" w:hAnsi="Times New Roman"/>
        </w:rPr>
        <w:t>Response</w:t>
      </w:r>
      <w:proofErr w:type="gramEnd"/>
      <w:r w:rsidR="002A071D" w:rsidRPr="002A071D">
        <w:rPr>
          <w:rFonts w:ascii="Times New Roman" w:hAnsi="Times New Roman"/>
        </w:rPr>
        <w:t xml:space="preserve"> – The human user at the remote end responds to the alerting. Then the video is connected between Applications 4/</w:t>
      </w:r>
      <w:proofErr w:type="gramStart"/>
      <w:r w:rsidR="002A071D" w:rsidRPr="002A071D">
        <w:rPr>
          <w:rFonts w:ascii="Times New Roman" w:hAnsi="Times New Roman"/>
        </w:rPr>
        <w:t>A and</w:t>
      </w:r>
      <w:proofErr w:type="gramEnd"/>
      <w:r w:rsidR="002A071D" w:rsidRPr="002A071D">
        <w:rPr>
          <w:rFonts w:ascii="Times New Roman" w:hAnsi="Times New Roman"/>
        </w:rPr>
        <w:t xml:space="preserve"> 3/B. </w:t>
      </w:r>
    </w:p>
    <w:p w:rsidR="002A071D" w:rsidRPr="002A071D" w:rsidRDefault="00D56FD4" w:rsidP="002A071D">
      <w:pPr>
        <w:ind w:left="566" w:hangingChars="236" w:hanging="566"/>
        <w:rPr>
          <w:rFonts w:ascii="Times New Roman" w:hAnsi="Times New Roman"/>
        </w:rPr>
      </w:pPr>
      <w:r>
        <w:rPr>
          <w:rFonts w:ascii="Times New Roman" w:hAnsi="Times New Roman"/>
        </w:rPr>
        <w:t>#116</w:t>
      </w:r>
      <w:r w:rsidR="002A071D" w:rsidRPr="002A071D">
        <w:rPr>
          <w:rFonts w:ascii="Times New Roman" w:hAnsi="Times New Roman"/>
        </w:rPr>
        <w:tab/>
        <w:t xml:space="preserve">Release of original Application 3/A – Container releases Application 3/A at some point of time. </w:t>
      </w:r>
      <w:r w:rsidR="002A071D" w:rsidRPr="002A071D">
        <w:rPr>
          <w:rFonts w:ascii="Times New Roman" w:hAnsi="Times New Roman"/>
          <w:color w:val="0000FF"/>
        </w:rPr>
        <w:t>Exact timing is yet to be studied.</w:t>
      </w:r>
    </w:p>
    <w:p w:rsidR="002A071D" w:rsidRPr="002A071D" w:rsidRDefault="00D56FD4" w:rsidP="002A071D">
      <w:pPr>
        <w:ind w:left="566" w:hangingChars="236" w:hanging="566"/>
        <w:rPr>
          <w:rFonts w:ascii="Times New Roman" w:hAnsi="Times New Roman"/>
        </w:rPr>
      </w:pPr>
      <w:r>
        <w:rPr>
          <w:rFonts w:ascii="Times New Roman" w:hAnsi="Times New Roman"/>
        </w:rPr>
        <w:lastRenderedPageBreak/>
        <w:t>#117</w:t>
      </w:r>
      <w:r w:rsidR="002A071D" w:rsidRPr="002A071D">
        <w:rPr>
          <w:rFonts w:ascii="Times New Roman" w:hAnsi="Times New Roman"/>
        </w:rPr>
        <w:tab/>
        <w:t>Release of network resource – Application 3/</w:t>
      </w:r>
      <w:proofErr w:type="gramStart"/>
      <w:r w:rsidR="002A071D" w:rsidRPr="002A071D">
        <w:rPr>
          <w:rFonts w:ascii="Times New Roman" w:hAnsi="Times New Roman"/>
        </w:rPr>
        <w:t>A</w:t>
      </w:r>
      <w:proofErr w:type="gramEnd"/>
      <w:r w:rsidR="002A071D" w:rsidRPr="002A071D">
        <w:rPr>
          <w:rFonts w:ascii="Times New Roman" w:hAnsi="Times New Roman"/>
        </w:rPr>
        <w:t xml:space="preserve"> requests the network of releasing network resource </w:t>
      </w:r>
      <w:r w:rsidR="005F2DB6">
        <w:rPr>
          <w:rFonts w:ascii="Times New Roman" w:hAnsi="Times New Roman"/>
        </w:rPr>
        <w:t xml:space="preserve">established </w:t>
      </w:r>
      <w:r w:rsidR="002A071D" w:rsidRPr="002A071D">
        <w:rPr>
          <w:rFonts w:ascii="Times New Roman" w:hAnsi="Times New Roman"/>
        </w:rPr>
        <w:t xml:space="preserve">for </w:t>
      </w:r>
      <w:r w:rsidR="005F2DB6">
        <w:rPr>
          <w:rFonts w:ascii="Times New Roman" w:hAnsi="Times New Roman"/>
        </w:rPr>
        <w:t xml:space="preserve">its </w:t>
      </w:r>
      <w:r w:rsidR="002A071D" w:rsidRPr="002A071D">
        <w:rPr>
          <w:rFonts w:ascii="Times New Roman" w:hAnsi="Times New Roman"/>
        </w:rPr>
        <w:t>media and control flows. SN conveys this information to Container B.</w:t>
      </w:r>
    </w:p>
    <w:p w:rsidR="002A071D" w:rsidRPr="002A071D" w:rsidRDefault="00D56FD4" w:rsidP="002A071D">
      <w:pPr>
        <w:ind w:left="566" w:hangingChars="236" w:hanging="566"/>
        <w:rPr>
          <w:rFonts w:ascii="Times New Roman" w:hAnsi="Times New Roman"/>
        </w:rPr>
      </w:pPr>
      <w:r>
        <w:rPr>
          <w:rFonts w:ascii="Times New Roman" w:hAnsi="Times New Roman"/>
        </w:rPr>
        <w:t>#118</w:t>
      </w:r>
      <w:r w:rsidR="002A071D" w:rsidRPr="002A071D">
        <w:rPr>
          <w:rFonts w:ascii="Times New Roman" w:hAnsi="Times New Roman"/>
        </w:rPr>
        <w:tab/>
      </w:r>
      <w:proofErr w:type="gramStart"/>
      <w:r w:rsidR="002A071D" w:rsidRPr="002A071D">
        <w:rPr>
          <w:rFonts w:ascii="Times New Roman" w:hAnsi="Times New Roman"/>
        </w:rPr>
        <w:t>Closing</w:t>
      </w:r>
      <w:proofErr w:type="gramEnd"/>
      <w:r w:rsidR="002A071D" w:rsidRPr="002A071D">
        <w:rPr>
          <w:rFonts w:ascii="Times New Roman" w:hAnsi="Times New Roman"/>
        </w:rPr>
        <w:t xml:space="preserve"> the media and control channels – Based on the signalling in #11</w:t>
      </w:r>
      <w:r w:rsidR="005F2DB6">
        <w:rPr>
          <w:rFonts w:ascii="Times New Roman" w:hAnsi="Times New Roman"/>
        </w:rPr>
        <w:t>7</w:t>
      </w:r>
      <w:r w:rsidR="002A071D" w:rsidRPr="002A071D">
        <w:rPr>
          <w:rFonts w:ascii="Times New Roman" w:hAnsi="Times New Roman"/>
        </w:rPr>
        <w:t xml:space="preserve">, all the channels </w:t>
      </w:r>
      <w:r w:rsidR="005F2DB6" w:rsidRPr="002A071D">
        <w:rPr>
          <w:rFonts w:ascii="Times New Roman" w:hAnsi="Times New Roman"/>
        </w:rPr>
        <w:t xml:space="preserve">relevant </w:t>
      </w:r>
      <w:r w:rsidR="005F2DB6">
        <w:rPr>
          <w:rFonts w:ascii="Times New Roman" w:hAnsi="Times New Roman"/>
        </w:rPr>
        <w:t xml:space="preserve">to Application 3/A </w:t>
      </w:r>
      <w:r w:rsidR="002A071D" w:rsidRPr="002A071D">
        <w:rPr>
          <w:rFonts w:ascii="Times New Roman" w:hAnsi="Times New Roman"/>
        </w:rPr>
        <w:t>are closed.</w:t>
      </w:r>
    </w:p>
    <w:p w:rsidR="006C499C" w:rsidRPr="00433608" w:rsidRDefault="00A333F3" w:rsidP="006C499C">
      <w:pPr>
        <w:pStyle w:val="Heading1"/>
        <w:rPr>
          <w:rFonts w:ascii="Times New Roman" w:hAnsi="Times New Roman"/>
          <w:lang w:val="en-US" w:eastAsia="ja-JP"/>
        </w:rPr>
      </w:pPr>
      <w:r>
        <w:rPr>
          <w:rFonts w:ascii="Times New Roman" w:hAnsi="Times New Roman"/>
          <w:lang w:val="en-US" w:eastAsia="ja-JP"/>
        </w:rPr>
        <w:t>Items to be studied</w:t>
      </w:r>
    </w:p>
    <w:p w:rsidR="00A333F3" w:rsidRDefault="00A333F3">
      <w:pPr>
        <w:rPr>
          <w:rFonts w:ascii="Times New Roman" w:hAnsi="Times New Roman"/>
        </w:rPr>
      </w:pPr>
      <w:r>
        <w:rPr>
          <w:rFonts w:ascii="Times New Roman" w:hAnsi="Times New Roman"/>
        </w:rPr>
        <w:t>The items needing further study are listed here.</w:t>
      </w:r>
    </w:p>
    <w:p w:rsidR="00E652FB" w:rsidRDefault="001D5FD2" w:rsidP="001D5FD2">
      <w:pPr>
        <w:ind w:left="566" w:hangingChars="236" w:hanging="566"/>
        <w:rPr>
          <w:rFonts w:ascii="Times New Roman" w:hAnsi="Times New Roman"/>
        </w:rPr>
      </w:pPr>
      <w:r>
        <w:rPr>
          <w:rFonts w:ascii="Times New Roman" w:hAnsi="Times New Roman"/>
        </w:rPr>
        <w:t>1)</w:t>
      </w:r>
      <w:r>
        <w:rPr>
          <w:rFonts w:ascii="Times New Roman" w:hAnsi="Times New Roman"/>
        </w:rPr>
        <w:tab/>
      </w:r>
      <w:r w:rsidR="00E652FB">
        <w:rPr>
          <w:rFonts w:ascii="Times New Roman" w:hAnsi="Times New Roman"/>
        </w:rPr>
        <w:t xml:space="preserve">Timing of application data transfer. Figure 1 assumes </w:t>
      </w:r>
      <w:r w:rsidR="00E877BD">
        <w:rPr>
          <w:rFonts w:ascii="Times New Roman" w:hAnsi="Times New Roman"/>
        </w:rPr>
        <w:t>that the application data transfer</w:t>
      </w:r>
      <w:r w:rsidR="00E652FB">
        <w:rPr>
          <w:rFonts w:ascii="Times New Roman" w:hAnsi="Times New Roman"/>
        </w:rPr>
        <w:t xml:space="preserve"> takes place after the initiation of handover from 3/A to 4/</w:t>
      </w:r>
      <w:proofErr w:type="gramStart"/>
      <w:r w:rsidR="00E652FB">
        <w:rPr>
          <w:rFonts w:ascii="Times New Roman" w:hAnsi="Times New Roman"/>
        </w:rPr>
        <w:t>A and</w:t>
      </w:r>
      <w:proofErr w:type="gramEnd"/>
      <w:r w:rsidR="00E652FB">
        <w:rPr>
          <w:rFonts w:ascii="Times New Roman" w:hAnsi="Times New Roman"/>
        </w:rPr>
        <w:t xml:space="preserve"> before the capability negotiation between Applications 4/A and 3/B. Is this the right timing?</w:t>
      </w:r>
    </w:p>
    <w:p w:rsidR="00E652FB" w:rsidRDefault="001D5FD2" w:rsidP="001D5FD2">
      <w:pPr>
        <w:ind w:left="566" w:hangingChars="236" w:hanging="566"/>
        <w:rPr>
          <w:rFonts w:ascii="Times New Roman" w:hAnsi="Times New Roman"/>
        </w:rPr>
      </w:pPr>
      <w:r>
        <w:rPr>
          <w:rFonts w:ascii="Times New Roman" w:hAnsi="Times New Roman"/>
        </w:rPr>
        <w:t>2)</w:t>
      </w:r>
      <w:r>
        <w:rPr>
          <w:rFonts w:ascii="Times New Roman" w:hAnsi="Times New Roman"/>
        </w:rPr>
        <w:tab/>
        <w:t>This contribution assumes that there is no entity to manage the network resource inside the Assemblage</w:t>
      </w:r>
      <w:r w:rsidR="00E877BD">
        <w:rPr>
          <w:rFonts w:ascii="Times New Roman" w:hAnsi="Times New Roman"/>
        </w:rPr>
        <w:t xml:space="preserve"> or home network</w:t>
      </w:r>
      <w:r>
        <w:rPr>
          <w:rFonts w:ascii="Times New Roman" w:hAnsi="Times New Roman"/>
        </w:rPr>
        <w:t xml:space="preserve">. Hence the media is sent directly to the destination. Is this a right assumption in the AMS architecture? </w:t>
      </w:r>
      <w:r w:rsidR="00AD2A34" w:rsidRPr="00AD2A34">
        <w:rPr>
          <w:rFonts w:ascii="Times New Roman" w:hAnsi="Times New Roman"/>
          <w:lang w:val="en-US"/>
        </w:rPr>
        <w:t xml:space="preserve">In the case of media transfer between local and remote Applications, we assume that the request for network resource is involved. The Application sends a request to the Service Node with indication of a desired amount of bandwidth and a desired level of </w:t>
      </w:r>
      <w:proofErr w:type="spellStart"/>
      <w:r w:rsidR="00AD2A34" w:rsidRPr="00AD2A34">
        <w:rPr>
          <w:rFonts w:ascii="Times New Roman" w:hAnsi="Times New Roman"/>
          <w:lang w:val="en-US"/>
        </w:rPr>
        <w:t>QoS</w:t>
      </w:r>
      <w:proofErr w:type="spellEnd"/>
      <w:r w:rsidR="00AD2A34" w:rsidRPr="00AD2A34">
        <w:rPr>
          <w:rFonts w:ascii="Times New Roman" w:hAnsi="Times New Roman"/>
          <w:lang w:val="en-US"/>
        </w:rPr>
        <w:t>. This is similar to the GK routed model of H.323.</w:t>
      </w:r>
    </w:p>
    <w:p w:rsidR="00E652FB" w:rsidRPr="00E652FB" w:rsidRDefault="001D5FD2" w:rsidP="001D5FD2">
      <w:pPr>
        <w:ind w:left="566" w:hangingChars="236" w:hanging="566"/>
        <w:rPr>
          <w:rFonts w:ascii="Times New Roman" w:hAnsi="Times New Roman"/>
        </w:rPr>
      </w:pPr>
      <w:r>
        <w:rPr>
          <w:rFonts w:ascii="Times New Roman" w:hAnsi="Times New Roman"/>
        </w:rPr>
        <w:t>3)</w:t>
      </w:r>
      <w:r>
        <w:rPr>
          <w:rFonts w:ascii="Times New Roman" w:hAnsi="Times New Roman"/>
        </w:rPr>
        <w:tab/>
      </w:r>
      <w:r w:rsidR="00E652FB" w:rsidRPr="00E652FB">
        <w:rPr>
          <w:rFonts w:ascii="Times New Roman" w:hAnsi="Times New Roman"/>
        </w:rPr>
        <w:t>Design of u</w:t>
      </w:r>
      <w:r w:rsidR="002F73A0" w:rsidRPr="00E652FB">
        <w:rPr>
          <w:rFonts w:ascii="Times New Roman" w:hAnsi="Times New Roman"/>
        </w:rPr>
        <w:t>ser friendly alerting like H.460</w:t>
      </w:r>
      <w:r w:rsidR="00E652FB" w:rsidRPr="00E652FB">
        <w:rPr>
          <w:rFonts w:ascii="Times New Roman" w:hAnsi="Times New Roman" w:hint="eastAsia"/>
        </w:rPr>
        <w:t>.11</w:t>
      </w:r>
      <w:r w:rsidR="00E652FB" w:rsidRPr="00E652FB">
        <w:rPr>
          <w:rFonts w:ascii="Times New Roman" w:hAnsi="Times New Roman"/>
        </w:rPr>
        <w:t xml:space="preserve"> that establishes media before alerting.</w:t>
      </w:r>
    </w:p>
    <w:p w:rsidR="006C499C" w:rsidRPr="00E652FB" w:rsidRDefault="001D5FD2" w:rsidP="001D5FD2">
      <w:pPr>
        <w:ind w:left="566" w:hangingChars="236" w:hanging="566"/>
        <w:rPr>
          <w:rFonts w:ascii="Times New Roman" w:hAnsi="Times New Roman"/>
        </w:rPr>
      </w:pPr>
      <w:r>
        <w:rPr>
          <w:rFonts w:ascii="Times New Roman" w:hAnsi="Times New Roman"/>
        </w:rPr>
        <w:t>4)</w:t>
      </w:r>
      <w:r>
        <w:rPr>
          <w:rFonts w:ascii="Times New Roman" w:hAnsi="Times New Roman"/>
        </w:rPr>
        <w:tab/>
        <w:t>Timing of releasing existing session</w:t>
      </w:r>
      <w:r w:rsidR="00AD2A34">
        <w:rPr>
          <w:rFonts w:ascii="Times New Roman" w:hAnsi="Times New Roman"/>
        </w:rPr>
        <w:t>,</w:t>
      </w:r>
      <w:r>
        <w:rPr>
          <w:rFonts w:ascii="Times New Roman" w:hAnsi="Times New Roman"/>
        </w:rPr>
        <w:t xml:space="preserve"> </w:t>
      </w:r>
      <w:r w:rsidR="00AD2A34">
        <w:rPr>
          <w:rFonts w:ascii="Times New Roman" w:hAnsi="Times New Roman"/>
        </w:rPr>
        <w:t xml:space="preserve">Application 3/A – 3/B in the current example, </w:t>
      </w:r>
      <w:r>
        <w:rPr>
          <w:rFonts w:ascii="Times New Roman" w:hAnsi="Times New Roman"/>
        </w:rPr>
        <w:t xml:space="preserve">before </w:t>
      </w:r>
      <w:r w:rsidR="00AD2A34">
        <w:rPr>
          <w:rFonts w:ascii="Times New Roman" w:hAnsi="Times New Roman"/>
        </w:rPr>
        <w:t xml:space="preserve">or after </w:t>
      </w:r>
      <w:r>
        <w:rPr>
          <w:rFonts w:ascii="Times New Roman" w:hAnsi="Times New Roman"/>
        </w:rPr>
        <w:t>Application handover</w:t>
      </w:r>
      <w:proofErr w:type="gramStart"/>
      <w:r>
        <w:rPr>
          <w:rFonts w:ascii="Times New Roman" w:hAnsi="Times New Roman"/>
        </w:rPr>
        <w:t>,.</w:t>
      </w:r>
      <w:proofErr w:type="gramEnd"/>
    </w:p>
    <w:p w:rsidR="00FB3240" w:rsidRPr="001D5FD2" w:rsidRDefault="001D5FD2" w:rsidP="001D5FD2">
      <w:pPr>
        <w:pStyle w:val="Heading1"/>
        <w:rPr>
          <w:rFonts w:ascii="Times New Roman" w:hAnsi="Times New Roman"/>
          <w:lang w:val="en-US" w:eastAsia="ja-JP"/>
        </w:rPr>
      </w:pPr>
      <w:r w:rsidRPr="001D5FD2">
        <w:rPr>
          <w:rFonts w:ascii="Times New Roman" w:hAnsi="Times New Roman"/>
          <w:lang w:val="en-US" w:eastAsia="ja-JP"/>
        </w:rPr>
        <w:t>Conclusion</w:t>
      </w:r>
    </w:p>
    <w:p w:rsidR="001D5FD2" w:rsidRPr="001D5FD2" w:rsidRDefault="001D5FD2" w:rsidP="001D5FD2">
      <w:pPr>
        <w:rPr>
          <w:rFonts w:ascii="Times New Roman" w:hAnsi="Times New Roman"/>
        </w:rPr>
      </w:pPr>
      <w:r w:rsidRPr="001D5FD2">
        <w:rPr>
          <w:rFonts w:ascii="Times New Roman" w:hAnsi="Times New Roman"/>
        </w:rPr>
        <w:t xml:space="preserve">This </w:t>
      </w:r>
      <w:r>
        <w:rPr>
          <w:rFonts w:ascii="Times New Roman" w:hAnsi="Times New Roman"/>
        </w:rPr>
        <w:t>contribution</w:t>
      </w:r>
      <w:r w:rsidRPr="001D5FD2">
        <w:rPr>
          <w:rFonts w:ascii="Times New Roman" w:hAnsi="Times New Roman"/>
        </w:rPr>
        <w:t xml:space="preserve"> has provided </w:t>
      </w:r>
      <w:r w:rsidR="00E877BD">
        <w:rPr>
          <w:rFonts w:ascii="Times New Roman" w:hAnsi="Times New Roman"/>
        </w:rPr>
        <w:t xml:space="preserve">information flows for the </w:t>
      </w:r>
      <w:r>
        <w:rPr>
          <w:rFonts w:ascii="Times New Roman" w:hAnsi="Times New Roman"/>
        </w:rPr>
        <w:t>Application handover</w:t>
      </w:r>
      <w:r w:rsidRPr="001D5FD2">
        <w:rPr>
          <w:rFonts w:ascii="Times New Roman" w:hAnsi="Times New Roman"/>
        </w:rPr>
        <w:t xml:space="preserve"> </w:t>
      </w:r>
      <w:r w:rsidR="00E877BD">
        <w:rPr>
          <w:rFonts w:ascii="Times New Roman" w:hAnsi="Times New Roman"/>
        </w:rPr>
        <w:t xml:space="preserve">in </w:t>
      </w:r>
      <w:r w:rsidRPr="001D5FD2">
        <w:rPr>
          <w:rFonts w:ascii="Times New Roman" w:hAnsi="Times New Roman"/>
        </w:rPr>
        <w:t>AMS. Though there remain some points for further study, it is hoped that the materials assist the common understanding of the AMS architecture and the work of designing necessary protocols over various interfaces.</w:t>
      </w:r>
    </w:p>
    <w:p w:rsidR="00FB3240" w:rsidRPr="001D5FD2" w:rsidRDefault="009A437D" w:rsidP="001D5FD2">
      <w:pPr>
        <w:pStyle w:val="Heading1"/>
        <w:numPr>
          <w:ilvl w:val="0"/>
          <w:numId w:val="0"/>
        </w:numPr>
        <w:ind w:left="432" w:hanging="432"/>
        <w:rPr>
          <w:rFonts w:ascii="Times New Roman" w:hAnsi="Times New Roman"/>
        </w:rPr>
      </w:pPr>
      <w:r w:rsidRPr="001D5FD2">
        <w:rPr>
          <w:rFonts w:ascii="Times New Roman" w:hAnsi="Times New Roman"/>
        </w:rPr>
        <w:t>References</w:t>
      </w:r>
    </w:p>
    <w:p w:rsidR="009A437D" w:rsidRDefault="009A437D" w:rsidP="009A437D">
      <w:pPr>
        <w:ind w:left="425" w:hangingChars="177" w:hanging="425"/>
        <w:rPr>
          <w:rFonts w:ascii="Times New Roman" w:hAnsi="Times New Roman"/>
          <w:kern w:val="0"/>
          <w:szCs w:val="20"/>
        </w:rPr>
      </w:pPr>
      <w:r>
        <w:rPr>
          <w:rFonts w:ascii="Times New Roman" w:hAnsi="Times New Roman"/>
          <w:kern w:val="0"/>
          <w:szCs w:val="20"/>
        </w:rPr>
        <w:t>[1]</w:t>
      </w:r>
      <w:r>
        <w:rPr>
          <w:rFonts w:ascii="Times New Roman" w:hAnsi="Times New Roman"/>
          <w:kern w:val="0"/>
          <w:szCs w:val="20"/>
        </w:rPr>
        <w:tab/>
      </w:r>
      <w:r w:rsidRPr="009A437D">
        <w:rPr>
          <w:rFonts w:ascii="Times New Roman" w:hAnsi="Times New Roman"/>
          <w:kern w:val="0"/>
          <w:szCs w:val="20"/>
        </w:rPr>
        <w:t xml:space="preserve">Q12/16 Rapporteur: </w:t>
      </w:r>
      <w:r w:rsidRPr="009A437D">
        <w:rPr>
          <w:rFonts w:ascii="Times New Roman" w:hAnsi="Times New Roman"/>
          <w:kern w:val="0"/>
          <w:szCs w:val="20"/>
          <w:lang w:val="en-US"/>
        </w:rPr>
        <w:t>2011-05-31 Meeting Minutes</w:t>
      </w:r>
      <w:r>
        <w:rPr>
          <w:rFonts w:ascii="Times New Roman" w:hAnsi="Times New Roman"/>
          <w:kern w:val="0"/>
          <w:szCs w:val="20"/>
          <w:lang w:val="en-US"/>
        </w:rPr>
        <w:t xml:space="preserve">, </w:t>
      </w:r>
      <w:r w:rsidRPr="009A437D">
        <w:rPr>
          <w:rFonts w:ascii="Times New Roman" w:hAnsi="Times New Roman"/>
          <w:kern w:val="0"/>
          <w:szCs w:val="20"/>
          <w:lang w:val="en-US"/>
        </w:rPr>
        <w:t>http://wftp3.itu.int/av-arch/avc-site/2009-2012/AMS_emeetings/Minutes/</w:t>
      </w:r>
    </w:p>
    <w:p w:rsidR="00E550D2" w:rsidRDefault="009A437D" w:rsidP="009A437D">
      <w:pPr>
        <w:ind w:left="425" w:hangingChars="177" w:hanging="425"/>
        <w:rPr>
          <w:rFonts w:ascii="Times New Roman" w:hAnsi="Times New Roman"/>
          <w:kern w:val="0"/>
          <w:szCs w:val="20"/>
        </w:rPr>
      </w:pPr>
      <w:r w:rsidRPr="009A437D">
        <w:rPr>
          <w:rFonts w:ascii="Times New Roman" w:hAnsi="Times New Roman"/>
          <w:kern w:val="0"/>
          <w:szCs w:val="20"/>
        </w:rPr>
        <w:t>[</w:t>
      </w:r>
      <w:r>
        <w:rPr>
          <w:rFonts w:ascii="Times New Roman" w:hAnsi="Times New Roman"/>
          <w:kern w:val="0"/>
          <w:szCs w:val="20"/>
        </w:rPr>
        <w:t>2</w:t>
      </w:r>
      <w:r w:rsidRPr="009A437D">
        <w:rPr>
          <w:rFonts w:ascii="Times New Roman" w:hAnsi="Times New Roman"/>
          <w:kern w:val="0"/>
          <w:szCs w:val="20"/>
        </w:rPr>
        <w:t>]</w:t>
      </w:r>
      <w:r w:rsidRPr="009A437D">
        <w:rPr>
          <w:rFonts w:ascii="Times New Roman" w:hAnsi="Times New Roman"/>
          <w:kern w:val="0"/>
          <w:szCs w:val="20"/>
        </w:rPr>
        <w:tab/>
      </w:r>
      <w:proofErr w:type="spellStart"/>
      <w:r w:rsidRPr="009A437D">
        <w:rPr>
          <w:rFonts w:ascii="Times New Roman" w:hAnsi="Times New Roman"/>
          <w:kern w:val="0"/>
          <w:szCs w:val="20"/>
        </w:rPr>
        <w:t>Waseda</w:t>
      </w:r>
      <w:proofErr w:type="spellEnd"/>
      <w:r w:rsidRPr="009A437D">
        <w:rPr>
          <w:rFonts w:ascii="Times New Roman" w:hAnsi="Times New Roman"/>
          <w:kern w:val="0"/>
          <w:szCs w:val="20"/>
        </w:rPr>
        <w:t xml:space="preserve"> University: Information flow of AMS, Study Group 16 Contribution 543, March 2011</w:t>
      </w:r>
    </w:p>
    <w:p w:rsidR="00E550D2" w:rsidRDefault="00E550D2" w:rsidP="009A437D">
      <w:pPr>
        <w:ind w:left="425" w:hangingChars="177" w:hanging="425"/>
        <w:rPr>
          <w:rFonts w:ascii="Times New Roman" w:hAnsi="Times New Roman"/>
          <w:kern w:val="0"/>
          <w:szCs w:val="20"/>
        </w:rPr>
      </w:pPr>
      <w:r>
        <w:rPr>
          <w:rFonts w:ascii="Times New Roman" w:hAnsi="Times New Roman"/>
          <w:kern w:val="0"/>
          <w:szCs w:val="20"/>
        </w:rPr>
        <w:t>[3]</w:t>
      </w:r>
      <w:r>
        <w:rPr>
          <w:rFonts w:ascii="Times New Roman" w:hAnsi="Times New Roman"/>
          <w:kern w:val="0"/>
          <w:szCs w:val="20"/>
        </w:rPr>
        <w:tab/>
      </w:r>
      <w:proofErr w:type="spellStart"/>
      <w:r w:rsidRPr="009A437D">
        <w:rPr>
          <w:rFonts w:ascii="Times New Roman" w:hAnsi="Times New Roman"/>
          <w:kern w:val="0"/>
          <w:szCs w:val="20"/>
        </w:rPr>
        <w:t>Waseda</w:t>
      </w:r>
      <w:proofErr w:type="spellEnd"/>
      <w:r w:rsidRPr="009A437D">
        <w:rPr>
          <w:rFonts w:ascii="Times New Roman" w:hAnsi="Times New Roman"/>
          <w:kern w:val="0"/>
          <w:szCs w:val="20"/>
        </w:rPr>
        <w:t xml:space="preserve"> University: </w:t>
      </w:r>
      <w:r w:rsidRPr="00E550D2">
        <w:rPr>
          <w:rFonts w:ascii="Times New Roman" w:hAnsi="Times New Roman"/>
          <w:kern w:val="0"/>
          <w:szCs w:val="20"/>
        </w:rPr>
        <w:t>An update of the AMS information flow</w:t>
      </w:r>
      <w:r>
        <w:rPr>
          <w:rFonts w:ascii="Times New Roman" w:hAnsi="Times New Roman"/>
          <w:kern w:val="0"/>
          <w:szCs w:val="20"/>
        </w:rPr>
        <w:t xml:space="preserve">, AMS-0029, 20 April 2011, </w:t>
      </w:r>
      <w:r w:rsidRPr="00E550D2">
        <w:rPr>
          <w:rFonts w:ascii="Times New Roman" w:hAnsi="Times New Roman"/>
          <w:kern w:val="0"/>
          <w:szCs w:val="20"/>
        </w:rPr>
        <w:t>http://wftp3.itu.int/av-arch/avc-site/2009-2012/AMS_emeetings/</w:t>
      </w:r>
    </w:p>
    <w:p w:rsidR="00FC52EE" w:rsidRDefault="00E550D2" w:rsidP="009A437D">
      <w:pPr>
        <w:ind w:left="425" w:hangingChars="177" w:hanging="425"/>
        <w:rPr>
          <w:rFonts w:ascii="Times New Roman" w:hAnsi="Times New Roman"/>
          <w:kern w:val="0"/>
          <w:szCs w:val="20"/>
        </w:rPr>
      </w:pPr>
      <w:r>
        <w:rPr>
          <w:rFonts w:ascii="Times New Roman" w:hAnsi="Times New Roman"/>
          <w:kern w:val="0"/>
          <w:szCs w:val="20"/>
        </w:rPr>
        <w:t>[4]</w:t>
      </w:r>
      <w:r>
        <w:rPr>
          <w:rFonts w:ascii="Times New Roman" w:hAnsi="Times New Roman"/>
          <w:kern w:val="0"/>
          <w:szCs w:val="20"/>
        </w:rPr>
        <w:tab/>
      </w:r>
      <w:proofErr w:type="spellStart"/>
      <w:r w:rsidRPr="009A437D">
        <w:rPr>
          <w:rFonts w:ascii="Times New Roman" w:hAnsi="Times New Roman"/>
          <w:kern w:val="0"/>
          <w:szCs w:val="20"/>
        </w:rPr>
        <w:t>Waseda</w:t>
      </w:r>
      <w:proofErr w:type="spellEnd"/>
      <w:r w:rsidRPr="009A437D">
        <w:rPr>
          <w:rFonts w:ascii="Times New Roman" w:hAnsi="Times New Roman"/>
          <w:kern w:val="0"/>
          <w:szCs w:val="20"/>
        </w:rPr>
        <w:t xml:space="preserve"> University:</w:t>
      </w:r>
      <w:r>
        <w:rPr>
          <w:rFonts w:ascii="Times New Roman" w:hAnsi="Times New Roman"/>
          <w:kern w:val="0"/>
          <w:szCs w:val="20"/>
        </w:rPr>
        <w:t xml:space="preserve"> </w:t>
      </w:r>
      <w:r w:rsidRPr="00E550D2">
        <w:rPr>
          <w:rFonts w:ascii="Times New Roman" w:hAnsi="Times New Roman"/>
          <w:kern w:val="0"/>
          <w:szCs w:val="20"/>
        </w:rPr>
        <w:t>Invocation of Applications</w:t>
      </w:r>
      <w:r>
        <w:rPr>
          <w:rFonts w:ascii="Times New Roman" w:hAnsi="Times New Roman"/>
          <w:kern w:val="0"/>
          <w:szCs w:val="20"/>
        </w:rPr>
        <w:t xml:space="preserve">, AMS-0031, 1 June 2011, </w:t>
      </w:r>
      <w:r w:rsidRPr="00E550D2">
        <w:rPr>
          <w:rFonts w:ascii="Times New Roman" w:hAnsi="Times New Roman"/>
          <w:kern w:val="0"/>
          <w:szCs w:val="20"/>
        </w:rPr>
        <w:t>http://wftp3.itu.int/av-arch/avc-site/2009-2012/AMS_emeetings/</w:t>
      </w:r>
    </w:p>
    <w:p w:rsidR="006C499C" w:rsidRPr="009A437D" w:rsidRDefault="00FC52EE" w:rsidP="009A437D">
      <w:pPr>
        <w:ind w:left="425" w:hangingChars="177" w:hanging="425"/>
        <w:rPr>
          <w:rFonts w:ascii="Times New Roman" w:hAnsi="Times New Roman"/>
          <w:kern w:val="0"/>
          <w:szCs w:val="20"/>
        </w:rPr>
      </w:pPr>
      <w:r w:rsidRPr="00FC52EE">
        <w:rPr>
          <w:rFonts w:ascii="Times New Roman" w:hAnsi="Times New Roman"/>
          <w:kern w:val="0"/>
          <w:szCs w:val="20"/>
        </w:rPr>
        <w:t>[</w:t>
      </w:r>
      <w:r w:rsidR="00E550D2">
        <w:rPr>
          <w:rFonts w:ascii="Times New Roman" w:hAnsi="Times New Roman"/>
          <w:kern w:val="0"/>
          <w:szCs w:val="20"/>
        </w:rPr>
        <w:t>5</w:t>
      </w:r>
      <w:r w:rsidRPr="00FC52EE">
        <w:rPr>
          <w:rFonts w:ascii="Times New Roman" w:hAnsi="Times New Roman"/>
          <w:kern w:val="0"/>
          <w:szCs w:val="20"/>
        </w:rPr>
        <w:t>]</w:t>
      </w:r>
      <w:r w:rsidRPr="00FC52EE">
        <w:rPr>
          <w:rFonts w:ascii="Times New Roman" w:hAnsi="Times New Roman"/>
          <w:kern w:val="0"/>
          <w:szCs w:val="20"/>
        </w:rPr>
        <w:tab/>
        <w:t>Q12/16 Rapporteur: Minutes of the electronic meeting on 2 November 2010</w:t>
      </w:r>
      <w:proofErr w:type="gramStart"/>
      <w:r w:rsidRPr="00FC52EE">
        <w:rPr>
          <w:rFonts w:ascii="Times New Roman" w:hAnsi="Times New Roman"/>
          <w:kern w:val="0"/>
          <w:szCs w:val="20"/>
        </w:rPr>
        <w:t>,  TD</w:t>
      </w:r>
      <w:proofErr w:type="gramEnd"/>
      <w:r w:rsidRPr="00FC52EE">
        <w:rPr>
          <w:rFonts w:ascii="Times New Roman" w:hAnsi="Times New Roman"/>
          <w:kern w:val="0"/>
          <w:szCs w:val="20"/>
        </w:rPr>
        <w:t xml:space="preserve"> 486/WP2, §5.3, March 2011</w:t>
      </w:r>
    </w:p>
    <w:p w:rsidR="0083413F" w:rsidRDefault="006C499C" w:rsidP="006C499C">
      <w:pPr>
        <w:jc w:val="center"/>
        <w:rPr>
          <w:rFonts w:ascii="Times New Roman" w:hAnsi="Times New Roman"/>
        </w:rPr>
      </w:pPr>
      <w:r w:rsidRPr="00433608">
        <w:rPr>
          <w:rFonts w:ascii="Times New Roman" w:hAnsi="Times New Roman"/>
        </w:rPr>
        <w:t>__________________</w:t>
      </w:r>
    </w:p>
    <w:p w:rsidR="00631988" w:rsidRDefault="0083413F" w:rsidP="00631988">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b/>
        </w:rPr>
      </w:pPr>
      <w:r>
        <w:rPr>
          <w:rFonts w:ascii="Times New Roman" w:hAnsi="Times New Roman"/>
        </w:rPr>
        <w:br w:type="page"/>
      </w:r>
      <w:r w:rsidRPr="0083413F">
        <w:rPr>
          <w:rFonts w:ascii="Times New Roman" w:hAnsi="Times New Roman"/>
          <w:b/>
        </w:rPr>
        <w:lastRenderedPageBreak/>
        <w:t>Annex</w:t>
      </w:r>
      <w:r w:rsidR="00631988">
        <w:rPr>
          <w:rFonts w:ascii="Times New Roman" w:hAnsi="Times New Roman"/>
          <w:b/>
        </w:rPr>
        <w:t xml:space="preserve"> A</w:t>
      </w:r>
    </w:p>
    <w:p w:rsidR="0083413F" w:rsidRPr="0083413F" w:rsidRDefault="0083413F" w:rsidP="00631988">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b/>
        </w:rPr>
      </w:pPr>
      <w:r w:rsidRPr="0083413F">
        <w:rPr>
          <w:rFonts w:ascii="Times New Roman" w:hAnsi="Times New Roman"/>
          <w:b/>
        </w:rPr>
        <w:t>Information flow for regular communication</w:t>
      </w:r>
    </w:p>
    <w:p w:rsidR="0083413F" w:rsidRDefault="0083413F">
      <w:pPr>
        <w:tabs>
          <w:tab w:val="clear" w:pos="794"/>
          <w:tab w:val="clear" w:pos="1191"/>
          <w:tab w:val="clear" w:pos="1588"/>
          <w:tab w:val="clear" w:pos="1985"/>
        </w:tabs>
        <w:overflowPunct/>
        <w:autoSpaceDE/>
        <w:autoSpaceDN/>
        <w:adjustRightInd/>
        <w:spacing w:before="0"/>
        <w:textAlignment w:val="auto"/>
        <w:rPr>
          <w:rFonts w:ascii="Times New Roman" w:hAnsi="Times New Roman"/>
        </w:rPr>
      </w:pPr>
    </w:p>
    <w:p w:rsidR="00E550D2" w:rsidRPr="00E550D2" w:rsidRDefault="00E550D2" w:rsidP="00E550D2">
      <w:pPr>
        <w:tabs>
          <w:tab w:val="clear" w:pos="794"/>
          <w:tab w:val="clear" w:pos="1191"/>
          <w:tab w:val="clear" w:pos="1588"/>
          <w:tab w:val="clear" w:pos="1985"/>
        </w:tabs>
        <w:overflowPunct/>
        <w:autoSpaceDE/>
        <w:autoSpaceDN/>
        <w:adjustRightInd/>
        <w:spacing w:before="0"/>
        <w:textAlignment w:val="auto"/>
        <w:rPr>
          <w:rFonts w:ascii="Times New Roman" w:hAnsi="Times New Roman"/>
        </w:rPr>
      </w:pPr>
      <w:r>
        <w:rPr>
          <w:rFonts w:ascii="Times New Roman" w:hAnsi="Times New Roman"/>
        </w:rPr>
        <w:t>T</w:t>
      </w:r>
      <w:r w:rsidRPr="00E550D2">
        <w:rPr>
          <w:rFonts w:ascii="Times New Roman" w:hAnsi="Times New Roman"/>
        </w:rPr>
        <w:t xml:space="preserve">he “regular communication” is meant to be basic communication between two Assemblages. Its information flow is exemplified in Figure </w:t>
      </w:r>
      <w:r>
        <w:rPr>
          <w:rFonts w:ascii="Times New Roman" w:hAnsi="Times New Roman"/>
        </w:rPr>
        <w:t>A</w:t>
      </w:r>
      <w:r w:rsidR="00631988">
        <w:rPr>
          <w:rFonts w:ascii="Times New Roman" w:hAnsi="Times New Roman"/>
        </w:rPr>
        <w:t>.1</w:t>
      </w:r>
      <w:r w:rsidRPr="00E550D2">
        <w:rPr>
          <w:rFonts w:ascii="Times New Roman" w:hAnsi="Times New Roman"/>
        </w:rPr>
        <w:t xml:space="preserve"> where three Applications (1: audio, 2: whiteboard and 3: video) are involved and Assemblage A initiates the multimedia communication. Relevant entities of human user, local Application, local Container (A), Network represented by Service Node (SN), remote Container (B) and remote Application </w:t>
      </w:r>
      <w:r w:rsidR="00E877BD">
        <w:rPr>
          <w:rFonts w:ascii="Times New Roman" w:hAnsi="Times New Roman"/>
        </w:rPr>
        <w:t>as well as</w:t>
      </w:r>
      <w:r w:rsidRPr="00E550D2">
        <w:rPr>
          <w:rFonts w:ascii="Times New Roman" w:hAnsi="Times New Roman"/>
        </w:rPr>
        <w:t xml:space="preserve"> information exchanged among them are indicated in Figure </w:t>
      </w:r>
      <w:r w:rsidR="00631988">
        <w:rPr>
          <w:rFonts w:ascii="Times New Roman" w:hAnsi="Times New Roman"/>
        </w:rPr>
        <w:t>A.1</w:t>
      </w:r>
      <w:r w:rsidRPr="00E550D2">
        <w:rPr>
          <w:rFonts w:ascii="Times New Roman" w:hAnsi="Times New Roman"/>
        </w:rPr>
        <w:t xml:space="preserve"> together with the relevant interface. </w:t>
      </w:r>
    </w:p>
    <w:p w:rsidR="00631988" w:rsidRDefault="00631988" w:rsidP="00631988">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rPr>
      </w:pPr>
      <w:r w:rsidRPr="00631988">
        <w:rPr>
          <w:rFonts w:ascii="Times New Roman" w:hAnsi="Times New Roman"/>
          <w:noProof/>
          <w:lang w:val="en-US"/>
        </w:rPr>
        <w:lastRenderedPageBreak/>
        <w:drawing>
          <wp:inline distT="0" distB="0" distL="0" distR="0">
            <wp:extent cx="4083685" cy="7717790"/>
            <wp:effectExtent l="0" t="0" r="0" b="0"/>
            <wp:docPr id="2" name="ｪ0ﾖ0ｸ0ｧ0ｯ0ﾈ0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581525" cy="8658225"/>
                      <a:chOff x="1255713" y="252413"/>
                      <a:chExt cx="4581525" cy="8658225"/>
                    </a:xfrm>
                  </a:grpSpPr>
                  <a:grpSp>
                    <a:nvGrpSpPr>
                      <a:cNvPr id="14339" name="図形グループ 237"/>
                      <a:cNvGrpSpPr>
                        <a:grpSpLocks/>
                      </a:cNvGrpSpPr>
                    </a:nvGrpSpPr>
                    <a:grpSpPr bwMode="auto">
                      <a:xfrm>
                        <a:off x="1255713" y="252413"/>
                        <a:ext cx="4581525" cy="8658225"/>
                        <a:chOff x="1255768" y="252413"/>
                        <a:chExt cx="4581470" cy="8658225"/>
                      </a:xfrm>
                    </a:grpSpPr>
                    <a:sp>
                      <a:nvSpPr>
                        <a:cNvPr id="14340" name="テキスト ボックス 18"/>
                        <a:cNvSpPr txBox="1">
                          <a:spLocks noChangeArrowheads="1"/>
                        </a:cNvSpPr>
                      </a:nvSpPr>
                      <a:spPr bwMode="auto">
                        <a:xfrm>
                          <a:off x="1456404" y="862054"/>
                          <a:ext cx="534907"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Apps</a:t>
                            </a:r>
                            <a:endParaRPr lang="ja-JP" altLang="en-US" sz="1200">
                              <a:latin typeface="Helvetica" charset="0"/>
                              <a:ea typeface="Helvetica" charset="0"/>
                              <a:cs typeface="Helvetica" charset="0"/>
                            </a:endParaRPr>
                          </a:p>
                        </a:txBody>
                        <a:useSpRect/>
                      </a:txSp>
                    </a:sp>
                    <a:sp>
                      <a:nvSpPr>
                        <a:cNvPr id="14341" name="テキスト ボックス 19"/>
                        <a:cNvSpPr txBox="1">
                          <a:spLocks noChangeArrowheads="1"/>
                        </a:cNvSpPr>
                      </a:nvSpPr>
                      <a:spPr bwMode="auto">
                        <a:xfrm>
                          <a:off x="5302332" y="862054"/>
                          <a:ext cx="534906"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Apps</a:t>
                            </a:r>
                            <a:endParaRPr lang="ja-JP" altLang="en-US" sz="1200">
                              <a:latin typeface="Helvetica" charset="0"/>
                              <a:ea typeface="Helvetica" charset="0"/>
                              <a:cs typeface="Helvetica" charset="0"/>
                            </a:endParaRPr>
                          </a:p>
                        </a:txBody>
                        <a:useSpRect/>
                      </a:txSp>
                    </a:sp>
                    <a:sp>
                      <a:nvSpPr>
                        <a:cNvPr id="14342" name="テキスト ボックス 20"/>
                        <a:cNvSpPr txBox="1">
                          <a:spLocks noChangeArrowheads="1"/>
                        </a:cNvSpPr>
                      </a:nvSpPr>
                      <a:spPr bwMode="auto">
                        <a:xfrm>
                          <a:off x="2596056" y="585810"/>
                          <a:ext cx="680934" cy="381026"/>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lnSpc>
                                <a:spcPts val="1138"/>
                              </a:lnSpc>
                            </a:pPr>
                            <a:r>
                              <a:rPr lang="en-US" altLang="ja-JP" sz="1200">
                                <a:solidFill>
                                  <a:srgbClr val="3366FF"/>
                                </a:solidFill>
                                <a:latin typeface="Helvetica" charset="0"/>
                                <a:ea typeface="Helvetica" charset="0"/>
                                <a:cs typeface="Helvetica" charset="0"/>
                              </a:rPr>
                              <a:t>Human</a:t>
                            </a:r>
                          </a:p>
                          <a:p>
                            <a:pPr algn="ctr">
                              <a:lnSpc>
                                <a:spcPts val="1138"/>
                              </a:lnSpc>
                            </a:pPr>
                            <a:r>
                              <a:rPr lang="en-US" altLang="ja-JP" sz="1200">
                                <a:solidFill>
                                  <a:srgbClr val="3366FF"/>
                                </a:solidFill>
                                <a:latin typeface="Helvetica" charset="0"/>
                                <a:ea typeface="Helvetica" charset="0"/>
                                <a:cs typeface="Helvetica" charset="0"/>
                              </a:rPr>
                              <a:t>user</a:t>
                            </a:r>
                            <a:endParaRPr lang="ja-JP" altLang="en-US" sz="1200">
                              <a:solidFill>
                                <a:srgbClr val="3366FF"/>
                              </a:solidFill>
                              <a:latin typeface="Helvetica" charset="0"/>
                              <a:ea typeface="Helvetica" charset="0"/>
                              <a:cs typeface="Helvetica" charset="0"/>
                            </a:endParaRPr>
                          </a:p>
                        </a:txBody>
                        <a:useSpRect/>
                      </a:txSp>
                    </a:sp>
                    <a:sp>
                      <a:nvSpPr>
                        <a:cNvPr id="14343" name="テキスト ボックス 21"/>
                        <a:cNvSpPr txBox="1">
                          <a:spLocks noChangeArrowheads="1"/>
                        </a:cNvSpPr>
                      </a:nvSpPr>
                      <a:spPr bwMode="auto">
                        <a:xfrm>
                          <a:off x="4035700" y="579460"/>
                          <a:ext cx="680933" cy="381026"/>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lnSpc>
                                <a:spcPts val="1138"/>
                              </a:lnSpc>
                            </a:pPr>
                            <a:r>
                              <a:rPr lang="en-US" altLang="ja-JP" sz="1200">
                                <a:solidFill>
                                  <a:srgbClr val="3366FF"/>
                                </a:solidFill>
                                <a:latin typeface="Helvetica" charset="0"/>
                                <a:ea typeface="Helvetica" charset="0"/>
                                <a:cs typeface="Helvetica" charset="0"/>
                              </a:rPr>
                              <a:t>Human</a:t>
                            </a:r>
                          </a:p>
                          <a:p>
                            <a:pPr algn="ctr">
                              <a:lnSpc>
                                <a:spcPts val="1138"/>
                              </a:lnSpc>
                            </a:pPr>
                            <a:r>
                              <a:rPr lang="en-US" altLang="ja-JP" sz="1200">
                                <a:solidFill>
                                  <a:srgbClr val="3366FF"/>
                                </a:solidFill>
                                <a:latin typeface="Helvetica" charset="0"/>
                                <a:ea typeface="Helvetica" charset="0"/>
                                <a:cs typeface="Helvetica" charset="0"/>
                              </a:rPr>
                              <a:t>user</a:t>
                            </a:r>
                            <a:endParaRPr lang="ja-JP" altLang="en-US" sz="1200">
                              <a:solidFill>
                                <a:srgbClr val="3366FF"/>
                              </a:solidFill>
                              <a:latin typeface="Helvetica" charset="0"/>
                              <a:ea typeface="Helvetica" charset="0"/>
                              <a:cs typeface="Helvetica" charset="0"/>
                            </a:endParaRPr>
                          </a:p>
                        </a:txBody>
                        <a:useSpRect/>
                      </a:txSp>
                    </a:sp>
                    <a:sp>
                      <a:nvSpPr>
                        <a:cNvPr id="14344" name="テキスト ボックス 22"/>
                        <a:cNvSpPr txBox="1">
                          <a:spLocks noChangeArrowheads="1"/>
                        </a:cNvSpPr>
                      </a:nvSpPr>
                      <a:spPr bwMode="auto">
                        <a:xfrm>
                          <a:off x="3453175" y="862054"/>
                          <a:ext cx="398402"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SN</a:t>
                            </a:r>
                            <a:endParaRPr lang="ja-JP" altLang="en-US" sz="1200">
                              <a:latin typeface="Helvetica" charset="0"/>
                              <a:ea typeface="Helvetica" charset="0"/>
                              <a:cs typeface="Helvetica" charset="0"/>
                            </a:endParaRPr>
                          </a:p>
                        </a:txBody>
                        <a:useSpRect/>
                      </a:txSp>
                    </a:sp>
                    <a:cxnSp>
                      <a:nvCxnSpPr>
                        <a:cNvPr id="5" name="直線コネクタ 4"/>
                        <a:cNvCxnSpPr/>
                      </a:nvCxnSpPr>
                      <a:spPr bwMode="auto">
                        <a:xfrm rot="5400000">
                          <a:off x="-1616819" y="4583906"/>
                          <a:ext cx="6699250"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6" name="直線コネクタ 5"/>
                        <a:cNvCxnSpPr/>
                      </a:nvCxnSpPr>
                      <a:spPr bwMode="auto">
                        <a:xfrm rot="5400000">
                          <a:off x="-654011" y="4584700"/>
                          <a:ext cx="6697662"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7" name="直線コネクタ 6"/>
                        <a:cNvCxnSpPr/>
                      </a:nvCxnSpPr>
                      <a:spPr bwMode="auto">
                        <a:xfrm rot="5400000">
                          <a:off x="303239" y="4584700"/>
                          <a:ext cx="6700838"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8" name="直線コネクタ 7"/>
                        <a:cNvCxnSpPr/>
                      </a:nvCxnSpPr>
                      <a:spPr bwMode="auto">
                        <a:xfrm rot="5400000">
                          <a:off x="1258109" y="4582319"/>
                          <a:ext cx="6708775"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9" name="直線コネクタ 8"/>
                        <a:cNvCxnSpPr/>
                      </a:nvCxnSpPr>
                      <a:spPr bwMode="auto">
                        <a:xfrm rot="5400000">
                          <a:off x="2220121" y="4587082"/>
                          <a:ext cx="6704013" cy="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3" name="直線コネクタ 12"/>
                        <a:cNvCxnSpPr/>
                      </a:nvCxnSpPr>
                      <a:spPr bwMode="auto">
                        <a:xfrm rot="5400000">
                          <a:off x="-569083" y="4452144"/>
                          <a:ext cx="6965950" cy="1587"/>
                        </a:xfrm>
                        <a:prstGeom prst="line">
                          <a:avLst/>
                        </a:prstGeom>
                        <a:ln w="6350" cap="flat" cmpd="sng" algn="ctr">
                          <a:solidFill>
                            <a:srgbClr val="3366FF"/>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4" name="直線コネクタ 13"/>
                        <a:cNvCxnSpPr/>
                      </a:nvCxnSpPr>
                      <a:spPr bwMode="auto">
                        <a:xfrm rot="5400000">
                          <a:off x="907273" y="4448969"/>
                          <a:ext cx="6975475" cy="1588"/>
                        </a:xfrm>
                        <a:prstGeom prst="line">
                          <a:avLst/>
                        </a:prstGeom>
                        <a:ln w="6350" cap="flat" cmpd="sng" algn="ctr">
                          <a:solidFill>
                            <a:srgbClr val="3366FF"/>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4" name="直線コネクタ 23"/>
                        <a:cNvCxnSpPr/>
                      </a:nvCxnSpPr>
                      <a:spPr bwMode="auto">
                        <a:xfrm rot="5400000">
                          <a:off x="-1526333" y="4585494"/>
                          <a:ext cx="6697662" cy="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5" name="直線コネクタ 24"/>
                        <a:cNvCxnSpPr/>
                      </a:nvCxnSpPr>
                      <a:spPr bwMode="auto">
                        <a:xfrm rot="5400000">
                          <a:off x="-1700956" y="4583907"/>
                          <a:ext cx="6696075"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7" name="直線コネクタ 26"/>
                        <a:cNvCxnSpPr/>
                      </a:nvCxnSpPr>
                      <a:spPr bwMode="auto">
                        <a:xfrm rot="5400000">
                          <a:off x="2316164" y="4583113"/>
                          <a:ext cx="6696075" cy="0"/>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8" name="直線コネクタ 27"/>
                        <a:cNvCxnSpPr/>
                      </a:nvCxnSpPr>
                      <a:spPr bwMode="auto">
                        <a:xfrm rot="5400000">
                          <a:off x="2136779" y="4586288"/>
                          <a:ext cx="6704013" cy="1587"/>
                        </a:xfrm>
                        <a:prstGeom prst="line">
                          <a:avLst/>
                        </a:prstGeom>
                        <a:ln w="6350" cap="flat" cmpd="sng" algn="ctr">
                          <a:solidFill>
                            <a:schemeClr val="tx1"/>
                          </a:solidFill>
                          <a:prstDash val="solid"/>
                          <a:round/>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34" name="直線コネクタ 33"/>
                        <a:cNvCxnSpPr/>
                      </a:nvCxnSpPr>
                      <a:spPr bwMode="auto">
                        <a:xfrm flipH="1">
                          <a:off x="1819323" y="1382713"/>
                          <a:ext cx="87470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35" name="直線コネクタ 34"/>
                        <a:cNvCxnSpPr/>
                      </a:nvCxnSpPr>
                      <a:spPr bwMode="auto">
                        <a:xfrm>
                          <a:off x="4610115" y="1381125"/>
                          <a:ext cx="874702"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358" name="テキスト ボックス 35"/>
                        <a:cNvSpPr txBox="1">
                          <a:spLocks noChangeArrowheads="1"/>
                        </a:cNvSpPr>
                      </a:nvSpPr>
                      <a:spPr bwMode="auto">
                        <a:xfrm>
                          <a:off x="1656399" y="252413"/>
                          <a:ext cx="1185682"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Assemblage A</a:t>
                            </a:r>
                            <a:endParaRPr lang="ja-JP" altLang="en-US" sz="1200">
                              <a:latin typeface="Helvetica" charset="0"/>
                              <a:ea typeface="Helvetica" charset="0"/>
                              <a:cs typeface="Helvetica" charset="0"/>
                            </a:endParaRPr>
                          </a:p>
                        </a:txBody>
                        <a:useSpRect/>
                      </a:txSp>
                    </a:sp>
                    <a:sp>
                      <a:nvSpPr>
                        <a:cNvPr id="14359" name="テキスト ボックス 36"/>
                        <a:cNvSpPr txBox="1">
                          <a:spLocks noChangeArrowheads="1"/>
                        </a:cNvSpPr>
                      </a:nvSpPr>
                      <a:spPr bwMode="auto">
                        <a:xfrm>
                          <a:off x="4446800" y="252413"/>
                          <a:ext cx="1177746"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Assemblage B</a:t>
                            </a:r>
                            <a:endParaRPr lang="ja-JP" altLang="en-US" sz="1200">
                              <a:latin typeface="Helvetica" charset="0"/>
                              <a:ea typeface="Helvetica" charset="0"/>
                              <a:cs typeface="Helvetica" charset="0"/>
                            </a:endParaRPr>
                          </a:p>
                        </a:txBody>
                        <a:useSpRect/>
                      </a:txSp>
                    </a:sp>
                    <a:sp>
                      <a:nvSpPr>
                        <a:cNvPr id="38" name="左大かっこ 37"/>
                        <a:cNvSpPr/>
                      </a:nvSpPr>
                      <a:spPr bwMode="auto">
                        <a:xfrm rot="5400000">
                          <a:off x="2232862" y="-146834"/>
                          <a:ext cx="76200" cy="1452545"/>
                        </a:xfrm>
                        <a:prstGeom prst="leftBracket">
                          <a:avLst/>
                        </a:prstGeom>
                        <a:ln w="12700" cap="flat" cmpd="sng" algn="ctr">
                          <a:solidFill>
                            <a:srgbClr val="000000"/>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tx1"/>
                                </a:solidFill>
                                <a:latin typeface="+mn-lt"/>
                                <a:ea typeface="+mn-ea"/>
                                <a:cs typeface="+mn-cs"/>
                              </a:defRPr>
                            </a:lvl1pPr>
                            <a:lvl2pPr marL="457200" algn="l" defTabSz="457200" rtl="0" fontAlgn="base">
                              <a:spcBef>
                                <a:spcPct val="0"/>
                              </a:spcBef>
                              <a:spcAft>
                                <a:spcPct val="0"/>
                              </a:spcAft>
                              <a:defRPr kumimoji="1" kern="1200">
                                <a:solidFill>
                                  <a:schemeClr val="tx1"/>
                                </a:solidFill>
                                <a:latin typeface="+mn-lt"/>
                                <a:ea typeface="+mn-ea"/>
                                <a:cs typeface="+mn-cs"/>
                              </a:defRPr>
                            </a:lvl2pPr>
                            <a:lvl3pPr marL="914400" algn="l" defTabSz="457200" rtl="0" fontAlgn="base">
                              <a:spcBef>
                                <a:spcPct val="0"/>
                              </a:spcBef>
                              <a:spcAft>
                                <a:spcPct val="0"/>
                              </a:spcAft>
                              <a:defRPr kumimoji="1" kern="1200">
                                <a:solidFill>
                                  <a:schemeClr val="tx1"/>
                                </a:solidFill>
                                <a:latin typeface="+mn-lt"/>
                                <a:ea typeface="+mn-ea"/>
                                <a:cs typeface="+mn-cs"/>
                              </a:defRPr>
                            </a:lvl3pPr>
                            <a:lvl4pPr marL="1371600" algn="l" defTabSz="457200" rtl="0" fontAlgn="base">
                              <a:spcBef>
                                <a:spcPct val="0"/>
                              </a:spcBef>
                              <a:spcAft>
                                <a:spcPct val="0"/>
                              </a:spcAft>
                              <a:defRPr kumimoji="1" kern="1200">
                                <a:solidFill>
                                  <a:schemeClr val="tx1"/>
                                </a:solidFill>
                                <a:latin typeface="+mn-lt"/>
                                <a:ea typeface="+mn-ea"/>
                                <a:cs typeface="+mn-cs"/>
                              </a:defRPr>
                            </a:lvl4pPr>
                            <a:lvl5pPr marL="1828800" algn="l" defTabSz="457200" rtl="0" fontAlgn="base">
                              <a:spcBef>
                                <a:spcPct val="0"/>
                              </a:spcBef>
                              <a:spcAft>
                                <a:spcPct val="0"/>
                              </a:spcAft>
                              <a:defRPr kumimoji="1" kern="1200">
                                <a:solidFill>
                                  <a:schemeClr val="tx1"/>
                                </a:solidFill>
                                <a:latin typeface="+mn-lt"/>
                                <a:ea typeface="+mn-ea"/>
                                <a:cs typeface="+mn-cs"/>
                              </a:defRPr>
                            </a:lvl5pPr>
                            <a:lvl6pPr marL="2286000" algn="l" defTabSz="457200" rtl="0" eaLnBrk="1" latinLnBrk="0" hangingPunct="1">
                              <a:defRPr kumimoji="1" kern="1200">
                                <a:solidFill>
                                  <a:schemeClr val="tx1"/>
                                </a:solidFill>
                                <a:latin typeface="+mn-lt"/>
                                <a:ea typeface="+mn-ea"/>
                                <a:cs typeface="+mn-cs"/>
                              </a:defRPr>
                            </a:lvl6pPr>
                            <a:lvl7pPr marL="2743200" algn="l" defTabSz="457200" rtl="0" eaLnBrk="1" latinLnBrk="0" hangingPunct="1">
                              <a:defRPr kumimoji="1" kern="1200">
                                <a:solidFill>
                                  <a:schemeClr val="tx1"/>
                                </a:solidFill>
                                <a:latin typeface="+mn-lt"/>
                                <a:ea typeface="+mn-ea"/>
                                <a:cs typeface="+mn-cs"/>
                              </a:defRPr>
                            </a:lvl7pPr>
                            <a:lvl8pPr marL="3200400" algn="l" defTabSz="457200" rtl="0" eaLnBrk="1" latinLnBrk="0" hangingPunct="1">
                              <a:defRPr kumimoji="1" kern="1200">
                                <a:solidFill>
                                  <a:schemeClr val="tx1"/>
                                </a:solidFill>
                                <a:latin typeface="+mn-lt"/>
                                <a:ea typeface="+mn-ea"/>
                                <a:cs typeface="+mn-cs"/>
                              </a:defRPr>
                            </a:lvl8pPr>
                            <a:lvl9pPr marL="3657600" algn="l" defTabSz="457200" rtl="0" eaLnBrk="1" latinLnBrk="0" hangingPunct="1">
                              <a:defRPr kumimoji="1" kern="1200">
                                <a:solidFill>
                                  <a:schemeClr val="tx1"/>
                                </a:solidFill>
                                <a:latin typeface="+mn-lt"/>
                                <a:ea typeface="+mn-ea"/>
                                <a:cs typeface="+mn-cs"/>
                              </a:defRPr>
                            </a:lvl9pPr>
                          </a:lstStyle>
                          <a:p>
                            <a:pPr algn="ctr" fontAlgn="auto">
                              <a:spcBef>
                                <a:spcPts val="0"/>
                              </a:spcBef>
                              <a:spcAft>
                                <a:spcPts val="0"/>
                              </a:spcAft>
                              <a:defRPr/>
                            </a:pPr>
                            <a:endParaRPr lang="ja-JP" altLang="en-US" sz="1200"/>
                          </a:p>
                        </a:txBody>
                        <a:useSpRect/>
                      </a:txSp>
                      <a:style>
                        <a:lnRef idx="2">
                          <a:schemeClr val="accent1"/>
                        </a:lnRef>
                        <a:fillRef idx="0">
                          <a:schemeClr val="accent1"/>
                        </a:fillRef>
                        <a:effectRef idx="1">
                          <a:schemeClr val="accent1"/>
                        </a:effectRef>
                        <a:fontRef idx="minor">
                          <a:schemeClr val="tx1"/>
                        </a:fontRef>
                      </a:style>
                    </a:sp>
                    <a:sp>
                      <a:nvSpPr>
                        <a:cNvPr id="39" name="左大かっこ 38"/>
                        <a:cNvSpPr/>
                      </a:nvSpPr>
                      <a:spPr bwMode="auto">
                        <a:xfrm rot="5400000">
                          <a:off x="4985554" y="-146834"/>
                          <a:ext cx="76200" cy="1452545"/>
                        </a:xfrm>
                        <a:prstGeom prst="leftBracket">
                          <a:avLst/>
                        </a:prstGeom>
                        <a:ln w="12700" cap="flat" cmpd="sng" algn="ctr">
                          <a:solidFill>
                            <a:srgbClr val="000000"/>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tx1"/>
                                </a:solidFill>
                                <a:latin typeface="+mn-lt"/>
                                <a:ea typeface="+mn-ea"/>
                                <a:cs typeface="+mn-cs"/>
                              </a:defRPr>
                            </a:lvl1pPr>
                            <a:lvl2pPr marL="457200" algn="l" defTabSz="457200" rtl="0" fontAlgn="base">
                              <a:spcBef>
                                <a:spcPct val="0"/>
                              </a:spcBef>
                              <a:spcAft>
                                <a:spcPct val="0"/>
                              </a:spcAft>
                              <a:defRPr kumimoji="1" kern="1200">
                                <a:solidFill>
                                  <a:schemeClr val="tx1"/>
                                </a:solidFill>
                                <a:latin typeface="+mn-lt"/>
                                <a:ea typeface="+mn-ea"/>
                                <a:cs typeface="+mn-cs"/>
                              </a:defRPr>
                            </a:lvl2pPr>
                            <a:lvl3pPr marL="914400" algn="l" defTabSz="457200" rtl="0" fontAlgn="base">
                              <a:spcBef>
                                <a:spcPct val="0"/>
                              </a:spcBef>
                              <a:spcAft>
                                <a:spcPct val="0"/>
                              </a:spcAft>
                              <a:defRPr kumimoji="1" kern="1200">
                                <a:solidFill>
                                  <a:schemeClr val="tx1"/>
                                </a:solidFill>
                                <a:latin typeface="+mn-lt"/>
                                <a:ea typeface="+mn-ea"/>
                                <a:cs typeface="+mn-cs"/>
                              </a:defRPr>
                            </a:lvl3pPr>
                            <a:lvl4pPr marL="1371600" algn="l" defTabSz="457200" rtl="0" fontAlgn="base">
                              <a:spcBef>
                                <a:spcPct val="0"/>
                              </a:spcBef>
                              <a:spcAft>
                                <a:spcPct val="0"/>
                              </a:spcAft>
                              <a:defRPr kumimoji="1" kern="1200">
                                <a:solidFill>
                                  <a:schemeClr val="tx1"/>
                                </a:solidFill>
                                <a:latin typeface="+mn-lt"/>
                                <a:ea typeface="+mn-ea"/>
                                <a:cs typeface="+mn-cs"/>
                              </a:defRPr>
                            </a:lvl4pPr>
                            <a:lvl5pPr marL="1828800" algn="l" defTabSz="457200" rtl="0" fontAlgn="base">
                              <a:spcBef>
                                <a:spcPct val="0"/>
                              </a:spcBef>
                              <a:spcAft>
                                <a:spcPct val="0"/>
                              </a:spcAft>
                              <a:defRPr kumimoji="1" kern="1200">
                                <a:solidFill>
                                  <a:schemeClr val="tx1"/>
                                </a:solidFill>
                                <a:latin typeface="+mn-lt"/>
                                <a:ea typeface="+mn-ea"/>
                                <a:cs typeface="+mn-cs"/>
                              </a:defRPr>
                            </a:lvl5pPr>
                            <a:lvl6pPr marL="2286000" algn="l" defTabSz="457200" rtl="0" eaLnBrk="1" latinLnBrk="0" hangingPunct="1">
                              <a:defRPr kumimoji="1" kern="1200">
                                <a:solidFill>
                                  <a:schemeClr val="tx1"/>
                                </a:solidFill>
                                <a:latin typeface="+mn-lt"/>
                                <a:ea typeface="+mn-ea"/>
                                <a:cs typeface="+mn-cs"/>
                              </a:defRPr>
                            </a:lvl6pPr>
                            <a:lvl7pPr marL="2743200" algn="l" defTabSz="457200" rtl="0" eaLnBrk="1" latinLnBrk="0" hangingPunct="1">
                              <a:defRPr kumimoji="1" kern="1200">
                                <a:solidFill>
                                  <a:schemeClr val="tx1"/>
                                </a:solidFill>
                                <a:latin typeface="+mn-lt"/>
                                <a:ea typeface="+mn-ea"/>
                                <a:cs typeface="+mn-cs"/>
                              </a:defRPr>
                            </a:lvl7pPr>
                            <a:lvl8pPr marL="3200400" algn="l" defTabSz="457200" rtl="0" eaLnBrk="1" latinLnBrk="0" hangingPunct="1">
                              <a:defRPr kumimoji="1" kern="1200">
                                <a:solidFill>
                                  <a:schemeClr val="tx1"/>
                                </a:solidFill>
                                <a:latin typeface="+mn-lt"/>
                                <a:ea typeface="+mn-ea"/>
                                <a:cs typeface="+mn-cs"/>
                              </a:defRPr>
                            </a:lvl8pPr>
                            <a:lvl9pPr marL="3657600" algn="l" defTabSz="457200" rtl="0" eaLnBrk="1" latinLnBrk="0" hangingPunct="1">
                              <a:defRPr kumimoji="1" kern="1200">
                                <a:solidFill>
                                  <a:schemeClr val="tx1"/>
                                </a:solidFill>
                                <a:latin typeface="+mn-lt"/>
                                <a:ea typeface="+mn-ea"/>
                                <a:cs typeface="+mn-cs"/>
                              </a:defRPr>
                            </a:lvl9pPr>
                          </a:lstStyle>
                          <a:p>
                            <a:pPr algn="ctr" fontAlgn="auto">
                              <a:spcBef>
                                <a:spcPts val="0"/>
                              </a:spcBef>
                              <a:spcAft>
                                <a:spcPts val="0"/>
                              </a:spcAft>
                              <a:defRPr/>
                            </a:pPr>
                            <a:endParaRPr lang="ja-JP" altLang="en-US" sz="1200"/>
                          </a:p>
                        </a:txBody>
                        <a:useSpRect/>
                      </a:txSp>
                      <a:style>
                        <a:lnRef idx="2">
                          <a:schemeClr val="accent1"/>
                        </a:lnRef>
                        <a:fillRef idx="0">
                          <a:schemeClr val="accent1"/>
                        </a:fillRef>
                        <a:effectRef idx="1">
                          <a:schemeClr val="accent1"/>
                        </a:effectRef>
                        <a:fontRef idx="minor">
                          <a:schemeClr val="tx1"/>
                        </a:fontRef>
                      </a:style>
                    </a:sp>
                    <a:sp>
                      <a:nvSpPr>
                        <a:cNvPr id="14362" name="テキスト ボックス 41"/>
                        <a:cNvSpPr txBox="1">
                          <a:spLocks noChangeArrowheads="1"/>
                        </a:cNvSpPr>
                      </a:nvSpPr>
                      <a:spPr bwMode="auto">
                        <a:xfrm>
                          <a:off x="1934169" y="1170050"/>
                          <a:ext cx="661886" cy="24607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Register</a:t>
                            </a:r>
                            <a:endParaRPr lang="ja-JP" altLang="en-US" sz="1000" baseline="30000">
                              <a:latin typeface="Helvetica" charset="0"/>
                              <a:ea typeface="Helvetica" charset="0"/>
                              <a:cs typeface="Helvetica" charset="0"/>
                            </a:endParaRPr>
                          </a:p>
                        </a:txBody>
                        <a:useSpRect/>
                      </a:txSp>
                    </a:sp>
                    <a:sp>
                      <a:nvSpPr>
                        <a:cNvPr id="14363" name="テキスト ボックス 42"/>
                        <a:cNvSpPr txBox="1">
                          <a:spLocks noChangeArrowheads="1"/>
                        </a:cNvSpPr>
                      </a:nvSpPr>
                      <a:spPr bwMode="auto">
                        <a:xfrm>
                          <a:off x="4737269" y="1165286"/>
                          <a:ext cx="661886"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Register</a:t>
                            </a:r>
                            <a:endParaRPr lang="ja-JP" altLang="en-US" sz="1000" baseline="30000">
                              <a:latin typeface="Helvetica" charset="0"/>
                              <a:ea typeface="Helvetica" charset="0"/>
                              <a:cs typeface="Helvetica" charset="0"/>
                            </a:endParaRPr>
                          </a:p>
                        </a:txBody>
                        <a:useSpRect/>
                      </a:txSp>
                    </a:sp>
                    <a:sp>
                      <a:nvSpPr>
                        <a:cNvPr id="14364" name="テキスト ボックス 43"/>
                        <a:cNvSpPr txBox="1">
                          <a:spLocks noChangeArrowheads="1"/>
                        </a:cNvSpPr>
                      </a:nvSpPr>
                      <a:spPr bwMode="auto">
                        <a:xfrm>
                          <a:off x="2127815" y="862054"/>
                          <a:ext cx="850770"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Container</a:t>
                            </a:r>
                            <a:endParaRPr lang="ja-JP" altLang="en-US" sz="1200">
                              <a:latin typeface="Helvetica" charset="0"/>
                              <a:ea typeface="Helvetica" charset="0"/>
                              <a:cs typeface="Helvetica" charset="0"/>
                            </a:endParaRPr>
                          </a:p>
                        </a:txBody>
                        <a:useSpRect/>
                      </a:txSp>
                    </a:sp>
                    <a:sp>
                      <a:nvSpPr>
                        <a:cNvPr id="14365" name="テキスト ボックス 44"/>
                        <a:cNvSpPr txBox="1">
                          <a:spLocks noChangeArrowheads="1"/>
                        </a:cNvSpPr>
                      </a:nvSpPr>
                      <a:spPr bwMode="auto">
                        <a:xfrm>
                          <a:off x="4380135" y="862054"/>
                          <a:ext cx="852358" cy="276244"/>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200">
                                <a:latin typeface="Helvetica" charset="0"/>
                                <a:ea typeface="Helvetica" charset="0"/>
                                <a:cs typeface="Helvetica" charset="0"/>
                              </a:rPr>
                              <a:t>Container</a:t>
                            </a:r>
                            <a:endParaRPr lang="ja-JP" altLang="en-US" sz="1200">
                              <a:latin typeface="Helvetica" charset="0"/>
                              <a:ea typeface="Helvetica" charset="0"/>
                              <a:cs typeface="Helvetica" charset="0"/>
                            </a:endParaRPr>
                          </a:p>
                        </a:txBody>
                        <a:useSpRect/>
                      </a:txSp>
                    </a:sp>
                    <a:cxnSp>
                      <a:nvCxnSpPr>
                        <a:cNvPr id="48" name="直線コネクタ 47"/>
                        <a:cNvCxnSpPr/>
                      </a:nvCxnSpPr>
                      <a:spPr bwMode="auto">
                        <a:xfrm rot="10800000">
                          <a:off x="2690851" y="1733550"/>
                          <a:ext cx="960425" cy="1588"/>
                        </a:xfrm>
                        <a:prstGeom prst="line">
                          <a:avLst/>
                        </a:prstGeom>
                        <a:ln w="12700" cap="flat" cmpd="sng" algn="ctr">
                          <a:solidFill>
                            <a:srgbClr val="FF0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367" name="テキスト ボックス 48"/>
                        <a:cNvSpPr txBox="1">
                          <a:spLocks noChangeArrowheads="1"/>
                        </a:cNvSpPr>
                      </a:nvSpPr>
                      <a:spPr bwMode="auto">
                        <a:xfrm>
                          <a:off x="2907158" y="1520910"/>
                          <a:ext cx="661887"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Register</a:t>
                            </a:r>
                            <a:endParaRPr lang="ja-JP" altLang="en-US" sz="1000" baseline="30000">
                              <a:latin typeface="Helvetica" charset="0"/>
                              <a:ea typeface="Helvetica" charset="0"/>
                              <a:cs typeface="Helvetica" charset="0"/>
                            </a:endParaRPr>
                          </a:p>
                        </a:txBody>
                        <a:useSpRect/>
                      </a:txSp>
                    </a:sp>
                    <a:cxnSp>
                      <a:nvCxnSpPr>
                        <a:cNvPr id="51" name="直線コネクタ 50"/>
                        <a:cNvCxnSpPr/>
                      </a:nvCxnSpPr>
                      <a:spPr bwMode="auto">
                        <a:xfrm rot="10800000" flipH="1">
                          <a:off x="3649689" y="1731963"/>
                          <a:ext cx="960425" cy="1587"/>
                        </a:xfrm>
                        <a:prstGeom prst="line">
                          <a:avLst/>
                        </a:prstGeom>
                        <a:ln w="12700" cap="flat" cmpd="sng" algn="ctr">
                          <a:solidFill>
                            <a:srgbClr val="FF0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369" name="テキスト ボックス 51"/>
                        <a:cNvSpPr txBox="1">
                          <a:spLocks noChangeArrowheads="1"/>
                        </a:cNvSpPr>
                      </a:nvSpPr>
                      <a:spPr bwMode="auto">
                        <a:xfrm>
                          <a:off x="3697614" y="1511384"/>
                          <a:ext cx="661887"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Register</a:t>
                            </a:r>
                            <a:endParaRPr lang="ja-JP" altLang="en-US" sz="1000" baseline="30000">
                              <a:latin typeface="Helvetica" charset="0"/>
                              <a:ea typeface="Helvetica" charset="0"/>
                              <a:cs typeface="Helvetica" charset="0"/>
                            </a:endParaRPr>
                          </a:p>
                        </a:txBody>
                        <a:useSpRect/>
                      </a:txSp>
                    </a:sp>
                    <a:sp>
                      <a:nvSpPr>
                        <a:cNvPr id="14370" name="テキスト ボックス 105"/>
                        <a:cNvSpPr txBox="1">
                          <a:spLocks noChangeArrowheads="1"/>
                        </a:cNvSpPr>
                      </a:nvSpPr>
                      <a:spPr bwMode="auto">
                        <a:xfrm>
                          <a:off x="1513545" y="1022402"/>
                          <a:ext cx="255549"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3</a:t>
                            </a:r>
                            <a:endParaRPr lang="ja-JP" altLang="en-US" sz="1000">
                              <a:latin typeface="Helvetica" charset="0"/>
                              <a:ea typeface="Helvetica" charset="0"/>
                              <a:cs typeface="Helvetica" charset="0"/>
                            </a:endParaRPr>
                          </a:p>
                        </a:txBody>
                        <a:useSpRect/>
                      </a:txSp>
                    </a:sp>
                    <a:sp>
                      <a:nvSpPr>
                        <a:cNvPr id="14371" name="テキスト ボックス 107"/>
                        <a:cNvSpPr txBox="1">
                          <a:spLocks noChangeArrowheads="1"/>
                        </a:cNvSpPr>
                      </a:nvSpPr>
                      <a:spPr bwMode="auto">
                        <a:xfrm>
                          <a:off x="1608781" y="1022402"/>
                          <a:ext cx="255549"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2</a:t>
                            </a:r>
                            <a:endParaRPr lang="ja-JP" altLang="en-US" sz="1000">
                              <a:latin typeface="Helvetica" charset="0"/>
                              <a:ea typeface="Helvetica" charset="0"/>
                              <a:cs typeface="Helvetica" charset="0"/>
                            </a:endParaRPr>
                          </a:p>
                        </a:txBody>
                        <a:useSpRect/>
                      </a:txSp>
                    </a:sp>
                    <a:sp>
                      <a:nvSpPr>
                        <a:cNvPr id="14372" name="テキスト ボックス 109"/>
                        <a:cNvSpPr txBox="1">
                          <a:spLocks noChangeArrowheads="1"/>
                        </a:cNvSpPr>
                      </a:nvSpPr>
                      <a:spPr bwMode="auto">
                        <a:xfrm>
                          <a:off x="1697667" y="1022402"/>
                          <a:ext cx="255549"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1</a:t>
                            </a:r>
                            <a:endParaRPr lang="ja-JP" altLang="en-US" sz="1000">
                              <a:latin typeface="Helvetica" charset="0"/>
                              <a:ea typeface="Helvetica" charset="0"/>
                              <a:cs typeface="Helvetica" charset="0"/>
                            </a:endParaRPr>
                          </a:p>
                        </a:txBody>
                        <a:useSpRect/>
                      </a:txSp>
                    </a:sp>
                    <a:sp>
                      <a:nvSpPr>
                        <a:cNvPr id="14373" name="テキスト ボックス 111"/>
                        <a:cNvSpPr txBox="1">
                          <a:spLocks noChangeArrowheads="1"/>
                        </a:cNvSpPr>
                      </a:nvSpPr>
                      <a:spPr bwMode="auto">
                        <a:xfrm>
                          <a:off x="5353125" y="1022402"/>
                          <a:ext cx="257136"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1</a:t>
                            </a:r>
                            <a:endParaRPr lang="ja-JP" altLang="en-US" sz="1000">
                              <a:latin typeface="Helvetica" charset="0"/>
                              <a:ea typeface="Helvetica" charset="0"/>
                              <a:cs typeface="Helvetica" charset="0"/>
                            </a:endParaRPr>
                          </a:p>
                        </a:txBody>
                        <a:useSpRect/>
                      </a:txSp>
                    </a:sp>
                    <a:sp>
                      <a:nvSpPr>
                        <a:cNvPr id="14374" name="テキスト ボックス 112"/>
                        <a:cNvSpPr txBox="1">
                          <a:spLocks noChangeArrowheads="1"/>
                        </a:cNvSpPr>
                      </a:nvSpPr>
                      <a:spPr bwMode="auto">
                        <a:xfrm>
                          <a:off x="5448360" y="1022402"/>
                          <a:ext cx="257136"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2</a:t>
                            </a:r>
                            <a:endParaRPr lang="ja-JP" altLang="en-US" sz="1000">
                              <a:latin typeface="Helvetica" charset="0"/>
                              <a:ea typeface="Helvetica" charset="0"/>
                              <a:cs typeface="Helvetica" charset="0"/>
                            </a:endParaRPr>
                          </a:p>
                        </a:txBody>
                        <a:useSpRect/>
                      </a:txSp>
                    </a:sp>
                    <a:sp>
                      <a:nvSpPr>
                        <a:cNvPr id="14375" name="テキスト ボックス 114"/>
                        <a:cNvSpPr txBox="1">
                          <a:spLocks noChangeArrowheads="1"/>
                        </a:cNvSpPr>
                      </a:nvSpPr>
                      <a:spPr bwMode="auto">
                        <a:xfrm>
                          <a:off x="5537247" y="1022402"/>
                          <a:ext cx="257136"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3</a:t>
                            </a:r>
                            <a:endParaRPr lang="ja-JP" altLang="en-US" sz="1000">
                              <a:latin typeface="Helvetica" charset="0"/>
                              <a:ea typeface="Helvetica" charset="0"/>
                              <a:cs typeface="Helvetica" charset="0"/>
                            </a:endParaRPr>
                          </a:p>
                        </a:txBody>
                        <a:useSpRect/>
                      </a:txSp>
                    </a:sp>
                    <a:sp>
                      <a:nvSpPr>
                        <a:cNvPr id="14376" name="テキスト ボックス 177"/>
                        <a:cNvSpPr txBox="1">
                          <a:spLocks noChangeArrowheads="1"/>
                        </a:cNvSpPr>
                      </a:nvSpPr>
                      <a:spPr bwMode="auto">
                        <a:xfrm>
                          <a:off x="1262201" y="1297058"/>
                          <a:ext cx="398401" cy="24607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#01</a:t>
                            </a:r>
                            <a:endParaRPr lang="ja-JP" altLang="en-US" sz="1000">
                              <a:solidFill>
                                <a:srgbClr val="FF6600"/>
                              </a:solidFill>
                              <a:latin typeface="Helvetica" charset="0"/>
                              <a:ea typeface="Helvetica" charset="0"/>
                              <a:cs typeface="Helvetica" charset="0"/>
                            </a:endParaRPr>
                          </a:p>
                        </a:txBody>
                        <a:useSpRect/>
                      </a:txSp>
                    </a:sp>
                    <a:sp>
                      <a:nvSpPr>
                        <a:cNvPr id="14377" name="テキスト ボックス 178"/>
                        <a:cNvSpPr txBox="1">
                          <a:spLocks noChangeArrowheads="1"/>
                        </a:cNvSpPr>
                      </a:nvSpPr>
                      <a:spPr bwMode="auto">
                        <a:xfrm>
                          <a:off x="1262201" y="1546312"/>
                          <a:ext cx="39840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#02</a:t>
                            </a:r>
                            <a:endParaRPr lang="ja-JP" altLang="en-US" sz="1000">
                              <a:solidFill>
                                <a:srgbClr val="FF6600"/>
                              </a:solidFill>
                              <a:latin typeface="Helvetica" charset="0"/>
                              <a:ea typeface="Helvetica" charset="0"/>
                              <a:cs typeface="Helvetica" charset="0"/>
                            </a:endParaRPr>
                          </a:p>
                        </a:txBody>
                        <a:useSpRect/>
                      </a:txSp>
                    </a:sp>
                    <a:cxnSp>
                      <a:nvCxnSpPr>
                        <a:cNvPr id="115" name="直線コネクタ 114"/>
                        <a:cNvCxnSpPr/>
                      </a:nvCxnSpPr>
                      <a:spPr bwMode="auto">
                        <a:xfrm rot="10800000">
                          <a:off x="1730424" y="1462088"/>
                          <a:ext cx="966776"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16" name="直線コネクタ 115"/>
                        <a:cNvCxnSpPr/>
                      </a:nvCxnSpPr>
                      <a:spPr bwMode="auto">
                        <a:xfrm rot="10800000">
                          <a:off x="1641525" y="1539875"/>
                          <a:ext cx="1049325"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18" name="直線コネクタ 117"/>
                        <a:cNvCxnSpPr/>
                      </a:nvCxnSpPr>
                      <a:spPr bwMode="auto">
                        <a:xfrm>
                          <a:off x="4606940" y="1460500"/>
                          <a:ext cx="963601"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19" name="直線コネクタ 118"/>
                        <a:cNvCxnSpPr/>
                      </a:nvCxnSpPr>
                      <a:spPr bwMode="auto">
                        <a:xfrm flipV="1">
                          <a:off x="4602178" y="1538288"/>
                          <a:ext cx="1054087" cy="3175"/>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53" name="直線コネクタ 52"/>
                        <a:cNvCxnSpPr/>
                      </a:nvCxnSpPr>
                      <a:spPr bwMode="auto">
                        <a:xfrm>
                          <a:off x="2690851" y="2247900"/>
                          <a:ext cx="222247" cy="1588"/>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383" name="テキスト ボックス 54"/>
                        <a:cNvSpPr txBox="1">
                          <a:spLocks noChangeArrowheads="1"/>
                        </a:cNvSpPr>
                      </a:nvSpPr>
                      <a:spPr bwMode="auto">
                        <a:xfrm>
                          <a:off x="1810363" y="2111480"/>
                          <a:ext cx="947593"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Present Apps</a:t>
                            </a:r>
                            <a:endParaRPr lang="ja-JP" altLang="en-US" sz="1000" baseline="30000">
                              <a:solidFill>
                                <a:srgbClr val="3366FF"/>
                              </a:solidFill>
                              <a:latin typeface="Helvetica" charset="0"/>
                              <a:ea typeface="Helvetica" charset="0"/>
                              <a:cs typeface="Helvetica" charset="0"/>
                            </a:endParaRPr>
                          </a:p>
                        </a:txBody>
                        <a:useSpRect/>
                      </a:txSp>
                    </a:sp>
                    <a:sp>
                      <a:nvSpPr>
                        <a:cNvPr id="14384" name="テキスト ボックス 55"/>
                        <a:cNvSpPr txBox="1">
                          <a:spLocks noChangeArrowheads="1"/>
                        </a:cNvSpPr>
                      </a:nvSpPr>
                      <a:spPr bwMode="auto">
                        <a:xfrm>
                          <a:off x="4561082" y="2119418"/>
                          <a:ext cx="947594" cy="247667"/>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Present Apps</a:t>
                            </a:r>
                            <a:endParaRPr lang="ja-JP" altLang="en-US" sz="1000" baseline="30000">
                              <a:solidFill>
                                <a:srgbClr val="3366FF"/>
                              </a:solidFill>
                              <a:latin typeface="Helvetica" charset="0"/>
                              <a:ea typeface="Helvetica" charset="0"/>
                              <a:cs typeface="Helvetica" charset="0"/>
                            </a:endParaRPr>
                          </a:p>
                        </a:txBody>
                        <a:useSpRect/>
                      </a:txSp>
                    </a:sp>
                    <a:cxnSp>
                      <a:nvCxnSpPr>
                        <a:cNvPr id="57" name="直線コネクタ 56"/>
                        <a:cNvCxnSpPr/>
                      </a:nvCxnSpPr>
                      <a:spPr bwMode="auto">
                        <a:xfrm flipH="1">
                          <a:off x="4384692" y="2249488"/>
                          <a:ext cx="222247"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59" name="直線コネクタ 58"/>
                        <a:cNvCxnSpPr/>
                      </a:nvCxnSpPr>
                      <a:spPr bwMode="auto">
                        <a:xfrm flipH="1">
                          <a:off x="2684501" y="2468563"/>
                          <a:ext cx="222247"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387" name="テキスト ボックス 59"/>
                        <a:cNvSpPr txBox="1">
                          <a:spLocks noChangeArrowheads="1"/>
                        </a:cNvSpPr>
                      </a:nvSpPr>
                      <a:spPr bwMode="auto">
                        <a:xfrm>
                          <a:off x="2837319" y="2346445"/>
                          <a:ext cx="1560275"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Request communication</a:t>
                            </a:r>
                            <a:endParaRPr lang="ja-JP" altLang="en-US" sz="1000" baseline="30000">
                              <a:solidFill>
                                <a:srgbClr val="3366FF"/>
                              </a:solidFill>
                              <a:latin typeface="Helvetica" charset="0"/>
                              <a:ea typeface="Helvetica" charset="0"/>
                              <a:cs typeface="Helvetica" charset="0"/>
                            </a:endParaRPr>
                          </a:p>
                        </a:txBody>
                        <a:useSpRect/>
                      </a:txSp>
                    </a:sp>
                    <a:sp>
                      <a:nvSpPr>
                        <a:cNvPr id="14388" name="テキスト ボックス 179"/>
                        <a:cNvSpPr txBox="1">
                          <a:spLocks noChangeArrowheads="1"/>
                        </a:cNvSpPr>
                      </a:nvSpPr>
                      <a:spPr bwMode="auto">
                        <a:xfrm>
                          <a:off x="1262118" y="2110949"/>
                          <a:ext cx="398568"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#04</a:t>
                            </a:r>
                            <a:endParaRPr lang="ja-JP" altLang="en-US" sz="1000">
                              <a:solidFill>
                                <a:srgbClr val="FF6600"/>
                              </a:solidFill>
                              <a:latin typeface="Helvetica" charset="0"/>
                              <a:ea typeface="Helvetica" charset="0"/>
                              <a:cs typeface="Helvetica" charset="0"/>
                            </a:endParaRPr>
                          </a:p>
                        </a:txBody>
                        <a:useSpRect/>
                      </a:txSp>
                    </a:sp>
                    <a:sp>
                      <a:nvSpPr>
                        <a:cNvPr id="14389" name="テキスト ボックス 180"/>
                        <a:cNvSpPr txBox="1">
                          <a:spLocks noChangeArrowheads="1"/>
                        </a:cNvSpPr>
                      </a:nvSpPr>
                      <a:spPr bwMode="auto">
                        <a:xfrm>
                          <a:off x="1262118" y="2340095"/>
                          <a:ext cx="398568"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#05</a:t>
                            </a:r>
                            <a:endParaRPr lang="ja-JP" altLang="en-US" sz="1000">
                              <a:solidFill>
                                <a:srgbClr val="FF6600"/>
                              </a:solidFill>
                              <a:latin typeface="Helvetica" charset="0"/>
                              <a:ea typeface="Helvetica" charset="0"/>
                              <a:cs typeface="Helvetica" charset="0"/>
                            </a:endParaRPr>
                          </a:p>
                        </a:txBody>
                        <a:useSpRect/>
                      </a:txSp>
                    </a:sp>
                    <a:cxnSp>
                      <a:nvCxnSpPr>
                        <a:cNvPr id="69" name="直線コネクタ 68"/>
                        <a:cNvCxnSpPr/>
                      </a:nvCxnSpPr>
                      <a:spPr bwMode="auto">
                        <a:xfrm>
                          <a:off x="2692438" y="6173788"/>
                          <a:ext cx="958838" cy="1587"/>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81" name="直線コネクタ 80"/>
                        <a:cNvCxnSpPr/>
                      </a:nvCxnSpPr>
                      <a:spPr bwMode="auto">
                        <a:xfrm>
                          <a:off x="1817736" y="6823075"/>
                          <a:ext cx="3654381" cy="1588"/>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82" name="直線コネクタ 81"/>
                        <a:cNvCxnSpPr/>
                      </a:nvCxnSpPr>
                      <a:spPr bwMode="auto">
                        <a:xfrm>
                          <a:off x="1730424" y="6934200"/>
                          <a:ext cx="3840117" cy="1588"/>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85" name="直線コネクタ 84"/>
                        <a:cNvCxnSpPr/>
                      </a:nvCxnSpPr>
                      <a:spPr bwMode="auto">
                        <a:xfrm>
                          <a:off x="1641525" y="7399338"/>
                          <a:ext cx="4014740" cy="1587"/>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17" name="直線コネクタ 116"/>
                        <a:cNvCxnSpPr/>
                      </a:nvCxnSpPr>
                      <a:spPr bwMode="auto">
                        <a:xfrm>
                          <a:off x="1819323" y="6661150"/>
                          <a:ext cx="3654381" cy="1588"/>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20" name="直線コネクタ 119"/>
                        <a:cNvCxnSpPr/>
                      </a:nvCxnSpPr>
                      <a:spPr bwMode="auto">
                        <a:xfrm>
                          <a:off x="1724074" y="7092950"/>
                          <a:ext cx="3840117" cy="1588"/>
                        </a:xfrm>
                        <a:prstGeom prst="line">
                          <a:avLst/>
                        </a:prstGeom>
                        <a:ln w="12700" cap="flat" cmpd="sng" algn="ctr">
                          <a:solidFill>
                            <a:srgbClr val="0000FF"/>
                          </a:solidFill>
                          <a:prstDash val="solid"/>
                          <a:round/>
                          <a:headEnd type="triangle" w="sm" len="med"/>
                          <a:tailEnd type="triangle" w="sm" len="med"/>
                        </a:ln>
                        <a:effectLst/>
                      </a:spPr>
                      <a:style>
                        <a:lnRef idx="2">
                          <a:schemeClr val="accent1"/>
                        </a:lnRef>
                        <a:fillRef idx="0">
                          <a:schemeClr val="accent1"/>
                        </a:fillRef>
                        <a:effectRef idx="1">
                          <a:schemeClr val="accent1"/>
                        </a:effectRef>
                        <a:fontRef idx="minor">
                          <a:schemeClr val="tx1"/>
                        </a:fontRef>
                      </a:style>
                    </a:cxnSp>
                    <a:cxnSp>
                      <a:nvCxnSpPr>
                        <a:cNvPr id="122" name="直線コネクタ 121"/>
                        <a:cNvCxnSpPr/>
                      </a:nvCxnSpPr>
                      <a:spPr bwMode="auto">
                        <a:xfrm>
                          <a:off x="1655813" y="7234238"/>
                          <a:ext cx="4005214" cy="1587"/>
                        </a:xfrm>
                        <a:prstGeom prst="line">
                          <a:avLst/>
                        </a:prstGeom>
                        <a:ln w="57150" cap="flat" cmpd="sng" algn="ctr">
                          <a:solidFill>
                            <a:schemeClr val="tx1"/>
                          </a:solidFill>
                          <a:prstDash val="solid"/>
                          <a:round/>
                          <a:headEnd type="none" w="med" len="med"/>
                          <a:tailEnd type="triangle" w="sm" len="med"/>
                        </a:ln>
                        <a:effectLst/>
                      </a:spPr>
                      <a:style>
                        <a:lnRef idx="2">
                          <a:schemeClr val="accent1"/>
                        </a:lnRef>
                        <a:fillRef idx="0">
                          <a:schemeClr val="accent1"/>
                        </a:fillRef>
                        <a:effectRef idx="1">
                          <a:schemeClr val="accent1"/>
                        </a:effectRef>
                        <a:fontRef idx="minor">
                          <a:schemeClr val="tx1"/>
                        </a:fontRef>
                      </a:style>
                    </a:cxnSp>
                    <a:sp>
                      <a:nvSpPr>
                        <a:cNvPr id="14397" name="テキスト ボックス 185"/>
                        <a:cNvSpPr txBox="1">
                          <a:spLocks noChangeArrowheads="1"/>
                        </a:cNvSpPr>
                      </a:nvSpPr>
                      <a:spPr bwMode="auto">
                        <a:xfrm>
                          <a:off x="1262118" y="5689931"/>
                          <a:ext cx="389169"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#11</a:t>
                            </a:r>
                            <a:endParaRPr lang="ja-JP" altLang="en-US" sz="1000">
                              <a:solidFill>
                                <a:srgbClr val="FF6600"/>
                              </a:solidFill>
                              <a:latin typeface="Helvetica" charset="0"/>
                              <a:ea typeface="Helvetica" charset="0"/>
                              <a:cs typeface="Helvetica" charset="0"/>
                            </a:endParaRPr>
                          </a:p>
                        </a:txBody>
                        <a:useSpRect/>
                      </a:txSp>
                    </a:sp>
                    <a:sp>
                      <a:nvSpPr>
                        <a:cNvPr id="14398" name="テキスト ボックス 186"/>
                        <a:cNvSpPr txBox="1">
                          <a:spLocks noChangeArrowheads="1"/>
                        </a:cNvSpPr>
                      </a:nvSpPr>
                      <a:spPr bwMode="auto">
                        <a:xfrm>
                          <a:off x="1266844" y="6131285"/>
                          <a:ext cx="39862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#12</a:t>
                            </a:r>
                            <a:endParaRPr lang="ja-JP" altLang="en-US" sz="1000">
                              <a:solidFill>
                                <a:srgbClr val="FF6600"/>
                              </a:solidFill>
                              <a:latin typeface="Helvetica" charset="0"/>
                              <a:ea typeface="Helvetica" charset="0"/>
                              <a:cs typeface="Helvetica" charset="0"/>
                            </a:endParaRPr>
                          </a:p>
                        </a:txBody>
                        <a:useSpRect/>
                      </a:txSp>
                    </a:sp>
                    <a:sp>
                      <a:nvSpPr>
                        <a:cNvPr id="14399" name="テキスト ボックス 189"/>
                        <a:cNvSpPr txBox="1">
                          <a:spLocks noChangeArrowheads="1"/>
                        </a:cNvSpPr>
                      </a:nvSpPr>
                      <a:spPr bwMode="auto">
                        <a:xfrm>
                          <a:off x="1262118" y="6828782"/>
                          <a:ext cx="39862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#13</a:t>
                            </a:r>
                            <a:endParaRPr lang="ja-JP" altLang="en-US" sz="1000">
                              <a:solidFill>
                                <a:srgbClr val="FF6600"/>
                              </a:solidFill>
                              <a:latin typeface="Helvetica" charset="0"/>
                              <a:ea typeface="Helvetica" charset="0"/>
                              <a:cs typeface="Helvetica" charset="0"/>
                            </a:endParaRPr>
                          </a:p>
                        </a:txBody>
                        <a:useSpRect/>
                      </a:txSp>
                    </a:sp>
                    <a:cxnSp>
                      <a:nvCxnSpPr>
                        <a:cNvPr id="148" name="直線コネクタ 147"/>
                        <a:cNvCxnSpPr/>
                      </a:nvCxnSpPr>
                      <a:spPr bwMode="auto">
                        <a:xfrm>
                          <a:off x="1817736" y="5716588"/>
                          <a:ext cx="879464" cy="6350"/>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401" name="テキスト ボックス 67"/>
                        <a:cNvSpPr txBox="1">
                          <a:spLocks noChangeArrowheads="1"/>
                        </a:cNvSpPr>
                      </a:nvSpPr>
                      <a:spPr bwMode="auto">
                        <a:xfrm>
                          <a:off x="2538914" y="5462904"/>
                          <a:ext cx="2244383" cy="247667"/>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Negotiate capabilities between Apps</a:t>
                            </a:r>
                            <a:endParaRPr lang="ja-JP" altLang="en-US" sz="1000" baseline="30000">
                              <a:latin typeface="Helvetica" charset="0"/>
                              <a:ea typeface="Helvetica" charset="0"/>
                              <a:cs typeface="Helvetica" charset="0"/>
                            </a:endParaRPr>
                          </a:p>
                        </a:txBody>
                        <a:useSpRect/>
                      </a:txSp>
                    </a:sp>
                    <a:cxnSp>
                      <a:nvCxnSpPr>
                        <a:cNvPr id="159" name="直線コネクタ 158"/>
                        <a:cNvCxnSpPr/>
                      </a:nvCxnSpPr>
                      <a:spPr bwMode="auto">
                        <a:xfrm>
                          <a:off x="2690851" y="5724525"/>
                          <a:ext cx="1928789" cy="4763"/>
                        </a:xfrm>
                        <a:prstGeom prst="line">
                          <a:avLst/>
                        </a:prstGeom>
                        <a:ln w="12700" cap="flat" cmpd="sng" algn="ctr">
                          <a:solidFill>
                            <a:srgbClr val="FF66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65" name="直線コネクタ 164"/>
                        <a:cNvCxnSpPr/>
                      </a:nvCxnSpPr>
                      <a:spPr bwMode="auto">
                        <a:xfrm>
                          <a:off x="1649463" y="5911850"/>
                          <a:ext cx="1047737" cy="1588"/>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67" name="直線コネクタ 166"/>
                        <a:cNvCxnSpPr/>
                      </a:nvCxnSpPr>
                      <a:spPr bwMode="auto">
                        <a:xfrm>
                          <a:off x="4605353" y="5913438"/>
                          <a:ext cx="1050912" cy="1587"/>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21" name="直線コネクタ 120"/>
                        <a:cNvCxnSpPr/>
                      </a:nvCxnSpPr>
                      <a:spPr bwMode="auto">
                        <a:xfrm>
                          <a:off x="4602178" y="5818188"/>
                          <a:ext cx="968363" cy="3175"/>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27" name="直線コネクタ 126"/>
                        <a:cNvCxnSpPr/>
                      </a:nvCxnSpPr>
                      <a:spPr bwMode="auto">
                        <a:xfrm>
                          <a:off x="4602178" y="5727700"/>
                          <a:ext cx="882639" cy="1588"/>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33" name="直線コネクタ 132"/>
                        <a:cNvCxnSpPr/>
                      </a:nvCxnSpPr>
                      <a:spPr bwMode="auto">
                        <a:xfrm>
                          <a:off x="2689263" y="5819775"/>
                          <a:ext cx="1925615" cy="1588"/>
                        </a:xfrm>
                        <a:prstGeom prst="line">
                          <a:avLst/>
                        </a:prstGeom>
                        <a:ln w="12700" cap="flat" cmpd="sng" algn="ctr">
                          <a:solidFill>
                            <a:srgbClr val="FF66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40" name="直線コネクタ 139"/>
                        <a:cNvCxnSpPr/>
                      </a:nvCxnSpPr>
                      <a:spPr bwMode="auto">
                        <a:xfrm flipV="1">
                          <a:off x="1732012" y="5818188"/>
                          <a:ext cx="963600" cy="3175"/>
                        </a:xfrm>
                        <a:prstGeom prst="line">
                          <a:avLst/>
                        </a:prstGeom>
                        <a:ln w="12700" cap="flat" cmpd="sng" algn="ctr">
                          <a:solidFill>
                            <a:srgbClr val="0080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50" name="直線コネクタ 149"/>
                        <a:cNvCxnSpPr/>
                      </a:nvCxnSpPr>
                      <a:spPr bwMode="auto">
                        <a:xfrm>
                          <a:off x="2687676" y="5915025"/>
                          <a:ext cx="1927202" cy="1588"/>
                        </a:xfrm>
                        <a:prstGeom prst="line">
                          <a:avLst/>
                        </a:prstGeom>
                        <a:ln w="12700" cap="flat" cmpd="sng" algn="ctr">
                          <a:solidFill>
                            <a:srgbClr val="FF6600"/>
                          </a:solidFill>
                          <a:prstDash val="solid"/>
                          <a:round/>
                          <a:headEnd type="triangl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56" name="直線コネクタ 155"/>
                        <a:cNvCxnSpPr/>
                      </a:nvCxnSpPr>
                      <a:spPr bwMode="auto">
                        <a:xfrm>
                          <a:off x="1817736" y="6167438"/>
                          <a:ext cx="879464" cy="6350"/>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57" name="直線コネクタ 156"/>
                        <a:cNvCxnSpPr/>
                      </a:nvCxnSpPr>
                      <a:spPr bwMode="auto">
                        <a:xfrm>
                          <a:off x="1649463" y="6362700"/>
                          <a:ext cx="1047737" cy="1588"/>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158" name="直線コネクタ 157"/>
                        <a:cNvCxnSpPr/>
                      </a:nvCxnSpPr>
                      <a:spPr bwMode="auto">
                        <a:xfrm flipV="1">
                          <a:off x="1732012" y="6269038"/>
                          <a:ext cx="963600" cy="3175"/>
                        </a:xfrm>
                        <a:prstGeom prst="line">
                          <a:avLst/>
                        </a:prstGeom>
                        <a:ln w="12700" cap="flat" cmpd="sng" algn="ctr">
                          <a:solidFill>
                            <a:srgbClr val="008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413" name="テキスト ボックス 97"/>
                        <a:cNvSpPr txBox="1">
                          <a:spLocks noChangeArrowheads="1"/>
                        </a:cNvSpPr>
                      </a:nvSpPr>
                      <a:spPr bwMode="auto">
                        <a:xfrm>
                          <a:off x="2453202" y="6396953"/>
                          <a:ext cx="2401523"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Media and associated control channels</a:t>
                            </a:r>
                            <a:endParaRPr lang="ja-JP" altLang="en-US" sz="1000" baseline="30000">
                              <a:latin typeface="Helvetica" charset="0"/>
                              <a:ea typeface="Helvetica" charset="0"/>
                              <a:cs typeface="Helvetica" charset="0"/>
                            </a:endParaRPr>
                          </a:p>
                        </a:txBody>
                        <a:useSpRect/>
                      </a:txSp>
                    </a:sp>
                    <a:cxnSp>
                      <a:nvCxnSpPr>
                        <a:cNvPr id="161" name="直線コネクタ 160"/>
                        <a:cNvCxnSpPr/>
                      </a:nvCxnSpPr>
                      <a:spPr bwMode="auto">
                        <a:xfrm>
                          <a:off x="2689263" y="6267450"/>
                          <a:ext cx="958838"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415" name="テキスト ボックス 69"/>
                        <a:cNvSpPr txBox="1">
                          <a:spLocks noChangeArrowheads="1"/>
                        </a:cNvSpPr>
                      </a:nvSpPr>
                      <a:spPr bwMode="auto">
                        <a:xfrm>
                          <a:off x="1737349" y="5939186"/>
                          <a:ext cx="2915794" cy="24607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Request media and associated control channels</a:t>
                            </a:r>
                            <a:endParaRPr lang="ja-JP" altLang="en-US" sz="1000" baseline="30000">
                              <a:latin typeface="Helvetica" charset="0"/>
                              <a:ea typeface="Helvetica" charset="0"/>
                              <a:cs typeface="Helvetica" charset="0"/>
                            </a:endParaRPr>
                          </a:p>
                        </a:txBody>
                        <a:useSpRect/>
                      </a:txSp>
                    </a:sp>
                    <a:cxnSp>
                      <a:nvCxnSpPr>
                        <a:cNvPr id="163" name="直線コネクタ 162"/>
                        <a:cNvCxnSpPr/>
                      </a:nvCxnSpPr>
                      <a:spPr bwMode="auto">
                        <a:xfrm>
                          <a:off x="2689263" y="6362700"/>
                          <a:ext cx="958838"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05" name="直線コネクタ 204"/>
                        <a:cNvCxnSpPr/>
                      </a:nvCxnSpPr>
                      <a:spPr bwMode="auto">
                        <a:xfrm>
                          <a:off x="1649463" y="7323138"/>
                          <a:ext cx="4005214" cy="1587"/>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06" name="直線コネクタ 205"/>
                        <a:cNvCxnSpPr/>
                      </a:nvCxnSpPr>
                      <a:spPr bwMode="auto">
                        <a:xfrm>
                          <a:off x="1736774" y="7023100"/>
                          <a:ext cx="3840117" cy="1588"/>
                        </a:xfrm>
                        <a:prstGeom prst="line">
                          <a:avLst/>
                        </a:prstGeom>
                        <a:ln w="57150" cap="flat" cmpd="sng" algn="ctr">
                          <a:solidFill>
                            <a:schemeClr val="tx1"/>
                          </a:solidFill>
                          <a:prstDash val="solid"/>
                          <a:round/>
                          <a:headEnd type="triangle" w="sm"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07" name="直線コネクタ 206"/>
                        <a:cNvCxnSpPr/>
                      </a:nvCxnSpPr>
                      <a:spPr bwMode="auto">
                        <a:xfrm>
                          <a:off x="1819323" y="6750050"/>
                          <a:ext cx="3654381" cy="1588"/>
                        </a:xfrm>
                        <a:prstGeom prst="line">
                          <a:avLst/>
                        </a:prstGeom>
                        <a:ln w="57150" cap="flat" cmpd="sng" algn="ctr">
                          <a:solidFill>
                            <a:schemeClr val="tx1"/>
                          </a:solidFill>
                          <a:prstDash val="solid"/>
                          <a:round/>
                          <a:headEnd type="triangle" w="sm" len="med"/>
                          <a:tailEnd type="none" w="sm" len="med"/>
                        </a:ln>
                        <a:effectLst/>
                      </a:spPr>
                      <a:style>
                        <a:lnRef idx="2">
                          <a:schemeClr val="accent1"/>
                        </a:lnRef>
                        <a:fillRef idx="0">
                          <a:schemeClr val="accent1"/>
                        </a:fillRef>
                        <a:effectRef idx="1">
                          <a:schemeClr val="accent1"/>
                        </a:effectRef>
                        <a:fontRef idx="minor">
                          <a:schemeClr val="tx1"/>
                        </a:fontRef>
                      </a:style>
                    </a:cxnSp>
                    <a:cxnSp>
                      <a:nvCxnSpPr>
                        <a:cNvPr id="143" name="直線コネクタ 142"/>
                        <a:cNvCxnSpPr/>
                      </a:nvCxnSpPr>
                      <a:spPr bwMode="auto">
                        <a:xfrm>
                          <a:off x="4611703" y="1890713"/>
                          <a:ext cx="874701"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45" name="直線コネクタ 144"/>
                        <a:cNvCxnSpPr/>
                      </a:nvCxnSpPr>
                      <a:spPr bwMode="auto">
                        <a:xfrm flipH="1">
                          <a:off x="1816148" y="1882775"/>
                          <a:ext cx="874702"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22" name="テキスト ボックス 75"/>
                        <a:cNvSpPr txBox="1">
                          <a:spLocks noChangeArrowheads="1"/>
                        </a:cNvSpPr>
                      </a:nvSpPr>
                      <a:spPr bwMode="auto">
                        <a:xfrm>
                          <a:off x="1853993" y="1674436"/>
                          <a:ext cx="790494"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Status info</a:t>
                            </a:r>
                            <a:endParaRPr lang="ja-JP" altLang="en-US" sz="1000" baseline="30000">
                              <a:latin typeface="Helvetica" charset="0"/>
                              <a:ea typeface="Helvetica" charset="0"/>
                              <a:cs typeface="Helvetica" charset="0"/>
                            </a:endParaRPr>
                          </a:p>
                        </a:txBody>
                        <a:useSpRect/>
                      </a:txSp>
                    </a:sp>
                    <a:cxnSp>
                      <a:nvCxnSpPr>
                        <a:cNvPr id="149" name="直線コネクタ 148"/>
                        <a:cNvCxnSpPr/>
                      </a:nvCxnSpPr>
                      <a:spPr bwMode="auto">
                        <a:xfrm>
                          <a:off x="4613290" y="1971675"/>
                          <a:ext cx="954077"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52" name="直線コネクタ 151"/>
                        <a:cNvCxnSpPr/>
                      </a:nvCxnSpPr>
                      <a:spPr bwMode="auto">
                        <a:xfrm rot="10800000" flipV="1">
                          <a:off x="1739949" y="1958975"/>
                          <a:ext cx="952489"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54" name="直線コネクタ 153"/>
                        <a:cNvCxnSpPr/>
                      </a:nvCxnSpPr>
                      <a:spPr bwMode="auto">
                        <a:xfrm>
                          <a:off x="4613290" y="2043113"/>
                          <a:ext cx="1049325"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62" name="直線コネクタ 161"/>
                        <a:cNvCxnSpPr/>
                      </a:nvCxnSpPr>
                      <a:spPr bwMode="auto">
                        <a:xfrm rot="10800000" flipV="1">
                          <a:off x="1647875" y="2033588"/>
                          <a:ext cx="104456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64" name="直線コネクタ 163"/>
                        <a:cNvCxnSpPr/>
                      </a:nvCxnSpPr>
                      <a:spPr bwMode="auto">
                        <a:xfrm>
                          <a:off x="2690851" y="2808288"/>
                          <a:ext cx="1922439" cy="1587"/>
                        </a:xfrm>
                        <a:prstGeom prst="line">
                          <a:avLst/>
                        </a:prstGeom>
                        <a:ln w="12700" cap="flat" cmpd="sng" algn="ctr">
                          <a:solidFill>
                            <a:srgbClr val="FF66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428" name="テキスト ボックス 77"/>
                        <a:cNvSpPr txBox="1">
                          <a:spLocks noChangeArrowheads="1"/>
                        </a:cNvSpPr>
                      </a:nvSpPr>
                      <a:spPr bwMode="auto">
                        <a:xfrm>
                          <a:off x="2914513" y="2589948"/>
                          <a:ext cx="1510650"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Apps 1, 2, 3</a:t>
                            </a:r>
                            <a:endParaRPr lang="ja-JP" altLang="en-US" sz="1000" baseline="30000">
                              <a:latin typeface="Helvetica" charset="0"/>
                              <a:ea typeface="Helvetica" charset="0"/>
                              <a:cs typeface="Helvetica" charset="0"/>
                            </a:endParaRPr>
                          </a:p>
                        </a:txBody>
                        <a:useSpRect/>
                      </a:txSp>
                    </a:sp>
                    <a:sp>
                      <a:nvSpPr>
                        <a:cNvPr id="14429" name="テキスト ボックス 77"/>
                        <a:cNvSpPr txBox="1">
                          <a:spLocks noChangeArrowheads="1"/>
                        </a:cNvSpPr>
                      </a:nvSpPr>
                      <a:spPr bwMode="auto">
                        <a:xfrm>
                          <a:off x="4519227" y="2748708"/>
                          <a:ext cx="1056700"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cxnSp>
                      <a:nvCxnSpPr>
                        <a:cNvPr id="169" name="直線コネクタ 168"/>
                        <a:cNvCxnSpPr/>
                      </a:nvCxnSpPr>
                      <a:spPr bwMode="auto">
                        <a:xfrm rot="10800000">
                          <a:off x="4605353" y="2952750"/>
                          <a:ext cx="890576"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0" name="直線コネクタ 169"/>
                        <a:cNvCxnSpPr/>
                      </a:nvCxnSpPr>
                      <a:spPr bwMode="auto">
                        <a:xfrm>
                          <a:off x="4606940" y="3128963"/>
                          <a:ext cx="87470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32" name="テキスト ボックス 75"/>
                        <a:cNvSpPr txBox="1">
                          <a:spLocks noChangeArrowheads="1"/>
                        </a:cNvSpPr>
                      </a:nvSpPr>
                      <a:spPr bwMode="auto">
                        <a:xfrm>
                          <a:off x="4880927" y="2913819"/>
                          <a:ext cx="398380"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sp>
                      <a:nvSpPr>
                        <a:cNvPr id="14433" name="テキスト ボックス 77"/>
                        <a:cNvSpPr txBox="1">
                          <a:spLocks noChangeArrowheads="1"/>
                        </a:cNvSpPr>
                      </a:nvSpPr>
                      <a:spPr bwMode="auto">
                        <a:xfrm>
                          <a:off x="4512878" y="3112799"/>
                          <a:ext cx="1056700"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sp>
                      <a:nvSpPr>
                        <a:cNvPr id="14434" name="テキスト ボックス 75"/>
                        <a:cNvSpPr txBox="1">
                          <a:spLocks noChangeArrowheads="1"/>
                        </a:cNvSpPr>
                      </a:nvSpPr>
                      <a:spPr bwMode="auto">
                        <a:xfrm>
                          <a:off x="4874578" y="3269443"/>
                          <a:ext cx="398380"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sp>
                      <a:nvSpPr>
                        <a:cNvPr id="14435" name="テキスト ボックス 77"/>
                        <a:cNvSpPr txBox="1">
                          <a:spLocks noChangeArrowheads="1"/>
                        </a:cNvSpPr>
                      </a:nvSpPr>
                      <a:spPr bwMode="auto">
                        <a:xfrm>
                          <a:off x="4527164" y="3459956"/>
                          <a:ext cx="1056700"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sp>
                      <a:nvSpPr>
                        <a:cNvPr id="14436" name="テキスト ボックス 75"/>
                        <a:cNvSpPr txBox="1">
                          <a:spLocks noChangeArrowheads="1"/>
                        </a:cNvSpPr>
                      </a:nvSpPr>
                      <a:spPr bwMode="auto">
                        <a:xfrm>
                          <a:off x="4888862" y="3622949"/>
                          <a:ext cx="398380"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76" name="直線コネクタ 175"/>
                        <a:cNvCxnSpPr/>
                      </a:nvCxnSpPr>
                      <a:spPr bwMode="auto">
                        <a:xfrm rot="10800000" flipV="1">
                          <a:off x="4608528" y="3305175"/>
                          <a:ext cx="952489"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7" name="直線コネクタ 176"/>
                        <a:cNvCxnSpPr/>
                      </a:nvCxnSpPr>
                      <a:spPr bwMode="auto">
                        <a:xfrm>
                          <a:off x="4606940" y="3481388"/>
                          <a:ext cx="969951" cy="3175"/>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8" name="直線コネクタ 177"/>
                        <a:cNvCxnSpPr/>
                      </a:nvCxnSpPr>
                      <a:spPr bwMode="auto">
                        <a:xfrm rot="10800000" flipV="1">
                          <a:off x="4614878" y="3659188"/>
                          <a:ext cx="104456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9" name="直線コネクタ 178"/>
                        <a:cNvCxnSpPr/>
                      </a:nvCxnSpPr>
                      <a:spPr bwMode="auto">
                        <a:xfrm>
                          <a:off x="4608528" y="3835400"/>
                          <a:ext cx="1049324"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80" name="直線コネクタ 179"/>
                        <a:cNvCxnSpPr/>
                      </a:nvCxnSpPr>
                      <a:spPr bwMode="auto">
                        <a:xfrm>
                          <a:off x="2689263" y="4005263"/>
                          <a:ext cx="1922440" cy="1587"/>
                        </a:xfrm>
                        <a:prstGeom prst="line">
                          <a:avLst/>
                        </a:prstGeom>
                        <a:ln w="12700" cap="flat" cmpd="sng" algn="ctr">
                          <a:solidFill>
                            <a:srgbClr val="FF66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42" name="テキスト ボックス 77"/>
                        <a:cNvSpPr txBox="1">
                          <a:spLocks noChangeArrowheads="1"/>
                        </a:cNvSpPr>
                      </a:nvSpPr>
                      <a:spPr bwMode="auto">
                        <a:xfrm>
                          <a:off x="2531528" y="3785416"/>
                          <a:ext cx="227345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Response to Pre-invoke Apps 1, 2, 3</a:t>
                            </a:r>
                            <a:endParaRPr lang="ja-JP" altLang="en-US" sz="1000" baseline="30000">
                              <a:latin typeface="Helvetica" charset="0"/>
                              <a:ea typeface="Helvetica" charset="0"/>
                              <a:cs typeface="Helvetica" charset="0"/>
                            </a:endParaRPr>
                          </a:p>
                        </a:txBody>
                        <a:useSpRect/>
                      </a:txSp>
                    </a:sp>
                    <a:sp>
                      <a:nvSpPr>
                        <a:cNvPr id="14443" name="テキスト ボックス 75"/>
                        <a:cNvSpPr txBox="1">
                          <a:spLocks noChangeArrowheads="1"/>
                        </a:cNvSpPr>
                      </a:nvSpPr>
                      <a:spPr bwMode="auto">
                        <a:xfrm>
                          <a:off x="1848457" y="4123565"/>
                          <a:ext cx="82696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sp>
                      <a:nvSpPr>
                        <a:cNvPr id="14444" name="テキスト ボックス 75"/>
                        <a:cNvSpPr txBox="1">
                          <a:spLocks noChangeArrowheads="1"/>
                        </a:cNvSpPr>
                      </a:nvSpPr>
                      <a:spPr bwMode="auto">
                        <a:xfrm>
                          <a:off x="1854806" y="4428387"/>
                          <a:ext cx="82696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sp>
                      <a:nvSpPr>
                        <a:cNvPr id="14445" name="テキスト ボックス 75"/>
                        <a:cNvSpPr txBox="1">
                          <a:spLocks noChangeArrowheads="1"/>
                        </a:cNvSpPr>
                      </a:nvSpPr>
                      <a:spPr bwMode="auto">
                        <a:xfrm>
                          <a:off x="1867505" y="4752260"/>
                          <a:ext cx="82696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cxnSp>
                      <a:nvCxnSpPr>
                        <a:cNvPr id="182" name="直線コネクタ 181"/>
                        <a:cNvCxnSpPr/>
                      </a:nvCxnSpPr>
                      <a:spPr bwMode="auto">
                        <a:xfrm>
                          <a:off x="1809798" y="4324350"/>
                          <a:ext cx="874702"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84" name="直線コネクタ 183"/>
                        <a:cNvCxnSpPr/>
                      </a:nvCxnSpPr>
                      <a:spPr bwMode="auto">
                        <a:xfrm flipH="1">
                          <a:off x="1824086" y="4462463"/>
                          <a:ext cx="874701"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48" name="テキスト ボックス 75"/>
                        <a:cNvSpPr txBox="1">
                          <a:spLocks noChangeArrowheads="1"/>
                        </a:cNvSpPr>
                      </a:nvSpPr>
                      <a:spPr bwMode="auto">
                        <a:xfrm>
                          <a:off x="2062317" y="4272800"/>
                          <a:ext cx="398380"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86" name="直線コネクタ 185"/>
                        <a:cNvCxnSpPr/>
                      </a:nvCxnSpPr>
                      <a:spPr bwMode="auto">
                        <a:xfrm>
                          <a:off x="1730424" y="4632325"/>
                          <a:ext cx="954077"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88" name="直線コネクタ 187"/>
                        <a:cNvCxnSpPr/>
                      </a:nvCxnSpPr>
                      <a:spPr bwMode="auto">
                        <a:xfrm rot="10800000" flipV="1">
                          <a:off x="1730424" y="4783138"/>
                          <a:ext cx="952489"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51" name="テキスト ボックス 75"/>
                        <a:cNvSpPr txBox="1">
                          <a:spLocks noChangeArrowheads="1"/>
                        </a:cNvSpPr>
                      </a:nvSpPr>
                      <a:spPr bwMode="auto">
                        <a:xfrm>
                          <a:off x="2036932" y="4585602"/>
                          <a:ext cx="398380"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90" name="直線コネクタ 189"/>
                        <a:cNvCxnSpPr/>
                      </a:nvCxnSpPr>
                      <a:spPr bwMode="auto">
                        <a:xfrm>
                          <a:off x="1646288" y="4953000"/>
                          <a:ext cx="1049324"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53" name="テキスト ボックス 75"/>
                        <a:cNvSpPr txBox="1">
                          <a:spLocks noChangeArrowheads="1"/>
                        </a:cNvSpPr>
                      </a:nvSpPr>
                      <a:spPr bwMode="auto">
                        <a:xfrm>
                          <a:off x="2049625" y="4903008"/>
                          <a:ext cx="398380"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93" name="直線コネクタ 192"/>
                        <a:cNvCxnSpPr/>
                      </a:nvCxnSpPr>
                      <a:spPr bwMode="auto">
                        <a:xfrm rot="10800000" flipV="1">
                          <a:off x="1651050" y="5122863"/>
                          <a:ext cx="104456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55" name="テキスト ボックス 75"/>
                        <a:cNvSpPr txBox="1">
                          <a:spLocks noChangeArrowheads="1"/>
                        </a:cNvSpPr>
                      </a:nvSpPr>
                      <a:spPr bwMode="auto">
                        <a:xfrm>
                          <a:off x="4664216" y="1684493"/>
                          <a:ext cx="790494"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Status info</a:t>
                            </a:r>
                            <a:endParaRPr lang="ja-JP" altLang="en-US" sz="1000" baseline="30000">
                              <a:latin typeface="Helvetica" charset="0"/>
                              <a:ea typeface="Helvetica" charset="0"/>
                              <a:cs typeface="Helvetica" charset="0"/>
                            </a:endParaRPr>
                          </a:p>
                        </a:txBody>
                        <a:useSpRect/>
                      </a:txSp>
                    </a:sp>
                    <a:sp>
                      <a:nvSpPr>
                        <a:cNvPr id="14456" name="テキスト ボックス 178"/>
                        <a:cNvSpPr txBox="1">
                          <a:spLocks noChangeArrowheads="1"/>
                        </a:cNvSpPr>
                      </a:nvSpPr>
                      <a:spPr bwMode="auto">
                        <a:xfrm>
                          <a:off x="1262118" y="1787621"/>
                          <a:ext cx="398568"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#03</a:t>
                            </a:r>
                            <a:endParaRPr lang="ja-JP" altLang="en-US" sz="1000">
                              <a:solidFill>
                                <a:srgbClr val="FF6600"/>
                              </a:solidFill>
                              <a:latin typeface="Helvetica" charset="0"/>
                              <a:ea typeface="Helvetica" charset="0"/>
                              <a:cs typeface="Helvetica" charset="0"/>
                            </a:endParaRPr>
                          </a:p>
                        </a:txBody>
                        <a:useSpRect/>
                      </a:txSp>
                    </a:sp>
                    <a:sp>
                      <a:nvSpPr>
                        <a:cNvPr id="14457" name="テキスト ボックス 180"/>
                        <a:cNvSpPr txBox="1">
                          <a:spLocks noChangeArrowheads="1"/>
                        </a:cNvSpPr>
                      </a:nvSpPr>
                      <a:spPr bwMode="auto">
                        <a:xfrm>
                          <a:off x="1262118" y="2677382"/>
                          <a:ext cx="39862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#06</a:t>
                            </a:r>
                            <a:endParaRPr lang="ja-JP" altLang="en-US" sz="1000">
                              <a:solidFill>
                                <a:srgbClr val="FF6600"/>
                              </a:solidFill>
                              <a:latin typeface="Helvetica" charset="0"/>
                              <a:ea typeface="Helvetica" charset="0"/>
                              <a:cs typeface="Helvetica" charset="0"/>
                            </a:endParaRPr>
                          </a:p>
                        </a:txBody>
                        <a:useSpRect/>
                      </a:txSp>
                    </a:sp>
                    <a:sp>
                      <a:nvSpPr>
                        <a:cNvPr id="14458" name="テキスト ボックス 180"/>
                        <a:cNvSpPr txBox="1">
                          <a:spLocks noChangeArrowheads="1"/>
                        </a:cNvSpPr>
                      </a:nvSpPr>
                      <a:spPr bwMode="auto">
                        <a:xfrm>
                          <a:off x="1262118" y="3998931"/>
                          <a:ext cx="39862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#08</a:t>
                            </a:r>
                            <a:endParaRPr lang="ja-JP" altLang="en-US" sz="1000">
                              <a:solidFill>
                                <a:srgbClr val="FF6600"/>
                              </a:solidFill>
                              <a:latin typeface="Helvetica" charset="0"/>
                              <a:ea typeface="Helvetica" charset="0"/>
                              <a:cs typeface="Helvetica" charset="0"/>
                            </a:endParaRPr>
                          </a:p>
                        </a:txBody>
                        <a:useSpRect/>
                      </a:txSp>
                    </a:sp>
                    <a:sp>
                      <a:nvSpPr>
                        <a:cNvPr id="14459" name="テキスト ボックス 180"/>
                        <a:cNvSpPr txBox="1">
                          <a:spLocks noChangeArrowheads="1"/>
                        </a:cNvSpPr>
                      </a:nvSpPr>
                      <a:spPr bwMode="auto">
                        <a:xfrm>
                          <a:off x="1262118" y="3869514"/>
                          <a:ext cx="39862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#07</a:t>
                            </a:r>
                            <a:endParaRPr lang="ja-JP" altLang="en-US" sz="1000">
                              <a:solidFill>
                                <a:srgbClr val="FF6600"/>
                              </a:solidFill>
                              <a:latin typeface="Helvetica" charset="0"/>
                              <a:ea typeface="Helvetica" charset="0"/>
                              <a:cs typeface="Helvetica" charset="0"/>
                            </a:endParaRPr>
                          </a:p>
                        </a:txBody>
                        <a:useSpRect/>
                      </a:txSp>
                    </a:sp>
                    <a:sp>
                      <a:nvSpPr>
                        <a:cNvPr id="14460" name="テキスト ボックス 180"/>
                        <a:cNvSpPr txBox="1">
                          <a:spLocks noChangeArrowheads="1"/>
                        </a:cNvSpPr>
                      </a:nvSpPr>
                      <a:spPr bwMode="auto">
                        <a:xfrm>
                          <a:off x="1262118" y="4197333"/>
                          <a:ext cx="39862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#09</a:t>
                            </a:r>
                            <a:endParaRPr lang="ja-JP" altLang="en-US" sz="1000">
                              <a:solidFill>
                                <a:srgbClr val="FF6600"/>
                              </a:solidFill>
                              <a:latin typeface="Helvetica" charset="0"/>
                              <a:ea typeface="Helvetica" charset="0"/>
                              <a:cs typeface="Helvetica" charset="0"/>
                            </a:endParaRPr>
                          </a:p>
                        </a:txBody>
                        <a:useSpRect/>
                      </a:txSp>
                    </a:sp>
                    <a:grpSp>
                      <a:nvGrpSpPr>
                        <a:cNvPr id="124" name="図形グループ 212"/>
                        <a:cNvGrpSpPr>
                          <a:grpSpLocks/>
                        </a:cNvGrpSpPr>
                      </a:nvGrpSpPr>
                      <a:grpSpPr bwMode="auto">
                        <a:xfrm>
                          <a:off x="1563738" y="8024605"/>
                          <a:ext cx="4153393" cy="886033"/>
                          <a:chOff x="1288451" y="6707094"/>
                          <a:chExt cx="4154025" cy="885982"/>
                        </a:xfrm>
                      </a:grpSpPr>
                      <a:grpSp>
                        <a:nvGrpSpPr>
                          <a:cNvPr id="174" name="図形グループ 207"/>
                          <a:cNvGrpSpPr>
                            <a:grpSpLocks/>
                          </a:cNvGrpSpPr>
                        </a:nvGrpSpPr>
                        <a:grpSpPr bwMode="auto">
                          <a:xfrm>
                            <a:off x="1470025" y="6707094"/>
                            <a:ext cx="3972451" cy="885982"/>
                            <a:chOff x="1470025" y="6707094"/>
                            <a:chExt cx="3972451" cy="885982"/>
                          </a:xfrm>
                        </a:grpSpPr>
                        <a:grpSp>
                          <a:nvGrpSpPr>
                            <a:cNvPr id="181" name="図形グループ 187"/>
                            <a:cNvGrpSpPr>
                              <a:grpSpLocks/>
                            </a:cNvGrpSpPr>
                          </a:nvGrpSpPr>
                          <a:grpSpPr bwMode="auto">
                            <a:xfrm>
                              <a:off x="1470026" y="7186914"/>
                              <a:ext cx="3972450" cy="246221"/>
                              <a:chOff x="1304400" y="7574738"/>
                              <a:chExt cx="3972450" cy="246221"/>
                            </a:xfrm>
                          </a:grpSpPr>
                          <a:cxnSp>
                            <a:nvCxnSpPr>
                              <a:cNvPr id="14525" name="直線コネクタ 146"/>
                              <a:cNvCxnSpPr>
                                <a:cxnSpLocks noChangeShapeType="1"/>
                              </a:cNvCxnSpPr>
                            </a:nvCxnSpPr>
                            <a:spPr bwMode="auto">
                              <a:xfrm flipV="1">
                                <a:off x="1304400" y="7696259"/>
                                <a:ext cx="578011" cy="3179"/>
                              </a:xfrm>
                              <a:prstGeom prst="line">
                                <a:avLst/>
                              </a:prstGeom>
                              <a:noFill/>
                              <a:ln w="12700">
                                <a:solidFill>
                                  <a:srgbClr val="FF0000"/>
                                </a:solidFill>
                                <a:round/>
                                <a:headEnd/>
                                <a:tailEnd/>
                              </a:ln>
                            </a:spPr>
                          </a:cxnSp>
                          <a:sp>
                            <a:nvSpPr>
                              <a:cNvPr id="14526" name="テキスト ボックス 161"/>
                              <a:cNvSpPr txBox="1">
                                <a:spLocks noChangeArrowheads="1"/>
                              </a:cNvSpPr>
                            </a:nvSpPr>
                            <a:spPr bwMode="auto">
                              <a:xfrm>
                                <a:off x="1891939" y="7574738"/>
                                <a:ext cx="3384911"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E: Network access (Container to SN) signalling</a:t>
                                  </a:r>
                                  <a:endParaRPr lang="ja-JP" altLang="en-US" sz="1000">
                                    <a:latin typeface="Helvetica" charset="0"/>
                                    <a:ea typeface="Helvetica" charset="0"/>
                                    <a:cs typeface="Helvetica" charset="0"/>
                                  </a:endParaRPr>
                                </a:p>
                              </a:txBody>
                              <a:useSpRect/>
                            </a:txSp>
                          </a:sp>
                        </a:grpSp>
                        <a:grpSp>
                          <a:nvGrpSpPr>
                            <a:cNvPr id="185" name="図形グループ 188"/>
                            <a:cNvGrpSpPr>
                              <a:grpSpLocks/>
                            </a:cNvGrpSpPr>
                          </a:nvGrpSpPr>
                          <a:grpSpPr bwMode="auto">
                            <a:xfrm>
                              <a:off x="1470025" y="7026974"/>
                              <a:ext cx="2490256" cy="246221"/>
                              <a:chOff x="1304399" y="7158765"/>
                              <a:chExt cx="2490256" cy="246221"/>
                            </a:xfrm>
                          </a:grpSpPr>
                          <a:cxnSp>
                            <a:nvCxnSpPr>
                              <a:cNvPr id="14523" name="直線コネクタ 150"/>
                              <a:cNvCxnSpPr>
                                <a:cxnSpLocks noChangeShapeType="1"/>
                              </a:cNvCxnSpPr>
                            </a:nvCxnSpPr>
                            <a:spPr bwMode="auto">
                              <a:xfrm>
                                <a:off x="1304399" y="7281080"/>
                                <a:ext cx="578278" cy="1590"/>
                              </a:xfrm>
                              <a:prstGeom prst="line">
                                <a:avLst/>
                              </a:prstGeom>
                              <a:noFill/>
                              <a:ln w="38100">
                                <a:solidFill>
                                  <a:schemeClr val="tx1"/>
                                </a:solidFill>
                                <a:round/>
                                <a:headEnd/>
                                <a:tailEnd/>
                              </a:ln>
                            </a:spPr>
                          </a:cxnSp>
                          <a:sp>
                            <a:nvSpPr>
                              <a:cNvPr id="14524" name="テキスト ボックス 162"/>
                              <a:cNvSpPr txBox="1">
                                <a:spLocks noChangeArrowheads="1"/>
                              </a:cNvSpPr>
                            </a:nvSpPr>
                            <a:spPr bwMode="auto">
                              <a:xfrm>
                                <a:off x="1892209" y="7158765"/>
                                <a:ext cx="1902446"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C: Media information</a:t>
                                  </a:r>
                                  <a:endParaRPr lang="ja-JP" altLang="en-US" sz="1000">
                                    <a:latin typeface="Helvetica" charset="0"/>
                                    <a:ea typeface="Helvetica" charset="0"/>
                                    <a:cs typeface="Helvetica" charset="0"/>
                                  </a:endParaRPr>
                                </a:p>
                              </a:txBody>
                              <a:useSpRect/>
                            </a:txSp>
                          </a:sp>
                        </a:grpSp>
                        <a:grpSp>
                          <a:nvGrpSpPr>
                            <a:cNvPr id="189" name="図形グループ 186"/>
                            <a:cNvGrpSpPr>
                              <a:grpSpLocks/>
                            </a:cNvGrpSpPr>
                          </a:nvGrpSpPr>
                          <a:grpSpPr bwMode="auto">
                            <a:xfrm>
                              <a:off x="1470026" y="7346855"/>
                              <a:ext cx="3452854" cy="246221"/>
                              <a:chOff x="1304400" y="7417570"/>
                              <a:chExt cx="3452854" cy="246221"/>
                            </a:xfrm>
                          </a:grpSpPr>
                          <a:cxnSp>
                            <a:nvCxnSpPr>
                              <a:cNvPr id="14521" name="直線コネクタ 146"/>
                              <a:cNvCxnSpPr>
                                <a:cxnSpLocks noChangeShapeType="1"/>
                              </a:cNvCxnSpPr>
                            </a:nvCxnSpPr>
                            <a:spPr bwMode="auto">
                              <a:xfrm flipV="1">
                                <a:off x="1304400" y="7539091"/>
                                <a:ext cx="578137" cy="3179"/>
                              </a:xfrm>
                              <a:prstGeom prst="line">
                                <a:avLst/>
                              </a:prstGeom>
                              <a:noFill/>
                              <a:ln w="12700">
                                <a:solidFill>
                                  <a:srgbClr val="0000FF"/>
                                </a:solidFill>
                                <a:round/>
                                <a:headEnd/>
                                <a:tailEnd/>
                              </a:ln>
                            </a:spPr>
                          </a:cxnSp>
                          <a:sp>
                            <a:nvSpPr>
                              <a:cNvPr id="14522" name="テキスト ボックス 161"/>
                              <a:cNvSpPr txBox="1">
                                <a:spLocks noChangeArrowheads="1"/>
                              </a:cNvSpPr>
                            </a:nvSpPr>
                            <a:spPr bwMode="auto">
                              <a:xfrm>
                                <a:off x="1892067" y="7417570"/>
                                <a:ext cx="2865187"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K: Application to Application signalling</a:t>
                                  </a:r>
                                  <a:endParaRPr lang="ja-JP" altLang="en-US" sz="1000">
                                    <a:latin typeface="Helvetica" charset="0"/>
                                    <a:ea typeface="Helvetica" charset="0"/>
                                    <a:cs typeface="Helvetica" charset="0"/>
                                  </a:endParaRPr>
                                </a:p>
                              </a:txBody>
                              <a:useSpRect/>
                            </a:txSp>
                          </a:sp>
                        </a:grpSp>
                        <a:grpSp>
                          <a:nvGrpSpPr>
                            <a:cNvPr id="191" name="図形グループ 189"/>
                            <a:cNvGrpSpPr>
                              <a:grpSpLocks/>
                            </a:cNvGrpSpPr>
                          </a:nvGrpSpPr>
                          <a:grpSpPr bwMode="auto">
                            <a:xfrm>
                              <a:off x="1470026" y="6867034"/>
                              <a:ext cx="3388463" cy="246221"/>
                              <a:chOff x="1304400" y="6950840"/>
                              <a:chExt cx="3388463" cy="246221"/>
                            </a:xfrm>
                          </a:grpSpPr>
                          <a:cxnSp>
                            <a:nvCxnSpPr>
                              <a:cNvPr id="14519" name="直線コネクタ 146"/>
                              <a:cNvCxnSpPr>
                                <a:cxnSpLocks noChangeShapeType="1"/>
                              </a:cNvCxnSpPr>
                            </a:nvCxnSpPr>
                            <a:spPr bwMode="auto">
                              <a:xfrm flipV="1">
                                <a:off x="1304400" y="7072361"/>
                                <a:ext cx="577993" cy="3179"/>
                              </a:xfrm>
                              <a:prstGeom prst="line">
                                <a:avLst/>
                              </a:prstGeom>
                              <a:noFill/>
                              <a:ln w="12700">
                                <a:solidFill>
                                  <a:srgbClr val="008000"/>
                                </a:solidFill>
                                <a:round/>
                                <a:headEnd/>
                                <a:tailEnd/>
                              </a:ln>
                            </a:spPr>
                          </a:cxnSp>
                          <a:sp>
                            <a:nvSpPr>
                              <a:cNvPr id="14520" name="テキスト ボックス 161"/>
                              <a:cNvSpPr txBox="1">
                                <a:spLocks noChangeArrowheads="1"/>
                              </a:cNvSpPr>
                            </a:nvSpPr>
                            <a:spPr bwMode="auto">
                              <a:xfrm>
                                <a:off x="1891920" y="6950840"/>
                                <a:ext cx="2800943"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B: Application to Container signalling</a:t>
                                  </a:r>
                                  <a:endParaRPr lang="ja-JP" altLang="en-US" sz="1000">
                                    <a:latin typeface="Helvetica" charset="0"/>
                                    <a:ea typeface="Helvetica" charset="0"/>
                                    <a:cs typeface="Helvetica" charset="0"/>
                                  </a:endParaRPr>
                                </a:p>
                              </a:txBody>
                              <a:useSpRect/>
                            </a:txSp>
                          </a:sp>
                        </a:grpSp>
                        <a:grpSp>
                          <a:nvGrpSpPr>
                            <a:cNvPr id="192" name="図形グループ 190"/>
                            <a:cNvGrpSpPr>
                              <a:grpSpLocks/>
                            </a:cNvGrpSpPr>
                          </a:nvGrpSpPr>
                          <a:grpSpPr bwMode="auto">
                            <a:xfrm>
                              <a:off x="1470025" y="6707094"/>
                              <a:ext cx="3317137" cy="246221"/>
                              <a:chOff x="1304399" y="6800041"/>
                              <a:chExt cx="3317137" cy="246221"/>
                            </a:xfrm>
                          </a:grpSpPr>
                          <a:cxnSp>
                            <a:nvCxnSpPr>
                              <a:cNvPr id="14517" name="直線コネクタ 146"/>
                              <a:cNvCxnSpPr>
                                <a:cxnSpLocks noChangeShapeType="1"/>
                              </a:cNvCxnSpPr>
                            </a:nvCxnSpPr>
                            <a:spPr bwMode="auto">
                              <a:xfrm flipV="1">
                                <a:off x="1304399" y="6921562"/>
                                <a:ext cx="577989" cy="3179"/>
                              </a:xfrm>
                              <a:prstGeom prst="line">
                                <a:avLst/>
                              </a:prstGeom>
                              <a:noFill/>
                              <a:ln w="12700">
                                <a:solidFill>
                                  <a:srgbClr val="FF6600"/>
                                </a:solidFill>
                                <a:round/>
                                <a:headEnd/>
                                <a:tailEnd/>
                              </a:ln>
                            </a:spPr>
                          </a:cxnSp>
                          <a:sp>
                            <a:nvSpPr>
                              <a:cNvPr id="14518" name="テキスト ボックス 161"/>
                              <a:cNvSpPr txBox="1">
                                <a:spLocks noChangeArrowheads="1"/>
                              </a:cNvSpPr>
                            </a:nvSpPr>
                            <a:spPr bwMode="auto">
                              <a:xfrm>
                                <a:off x="1891914" y="6800041"/>
                                <a:ext cx="2729622"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Interface A: Container to Container signalling</a:t>
                                  </a:r>
                                  <a:endParaRPr lang="ja-JP" altLang="en-US" sz="1000">
                                    <a:latin typeface="Helvetica" charset="0"/>
                                    <a:ea typeface="Helvetica" charset="0"/>
                                    <a:cs typeface="Helvetica" charset="0"/>
                                  </a:endParaRPr>
                                </a:p>
                              </a:txBody>
                              <a:useSpRect/>
                            </a:txSp>
                          </a:sp>
                        </a:grpSp>
                      </a:grpSp>
                      <a:sp>
                        <a:nvSpPr>
                          <a:cNvPr id="183" name="メモ 182"/>
                          <a:cNvSpPr/>
                        </a:nvSpPr>
                        <a:spPr>
                          <a:xfrm>
                            <a:off x="1288451" y="6707302"/>
                            <a:ext cx="4140779" cy="885774"/>
                          </a:xfrm>
                          <a:prstGeom prst="foldedCorner">
                            <a:avLst/>
                          </a:prstGeom>
                          <a:noFill/>
                          <a:ln w="6350" cap="flat" cmpd="sng" algn="ctr">
                            <a:solidFill>
                              <a:schemeClr val="tx1"/>
                            </a:solidFill>
                            <a:prstDash val="solid"/>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a:defRPr/>
                              </a:pPr>
                              <a:endParaRPr lang="ja-JP" altLang="en-US"/>
                            </a:p>
                          </a:txBody>
                          <a:useSpRect/>
                        </a:txSp>
                        <a:style>
                          <a:lnRef idx="1">
                            <a:schemeClr val="accent1"/>
                          </a:lnRef>
                          <a:fillRef idx="3">
                            <a:schemeClr val="accent1"/>
                          </a:fillRef>
                          <a:effectRef idx="2">
                            <a:schemeClr val="accent1"/>
                          </a:effectRef>
                          <a:fontRef idx="minor">
                            <a:schemeClr val="lt1"/>
                          </a:fontRef>
                        </a:style>
                      </a:sp>
                    </a:grpSp>
                    <a:sp>
                      <a:nvSpPr>
                        <a:cNvPr id="14462" name="テキスト ボックス 186"/>
                        <a:cNvSpPr txBox="1">
                          <a:spLocks noChangeArrowheads="1"/>
                        </a:cNvSpPr>
                      </a:nvSpPr>
                      <a:spPr bwMode="auto">
                        <a:xfrm>
                          <a:off x="1260475" y="7379154"/>
                          <a:ext cx="39862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#14</a:t>
                            </a:r>
                            <a:endParaRPr lang="ja-JP" altLang="en-US" sz="1000">
                              <a:solidFill>
                                <a:srgbClr val="FF6600"/>
                              </a:solidFill>
                              <a:latin typeface="Helvetica" charset="0"/>
                              <a:ea typeface="Helvetica" charset="0"/>
                              <a:cs typeface="Helvetica" charset="0"/>
                            </a:endParaRPr>
                          </a:p>
                        </a:txBody>
                        <a:useSpRect/>
                      </a:txSp>
                    </a:sp>
                    <a:cxnSp>
                      <a:nvCxnSpPr>
                        <a:cNvPr id="224" name="直線コネクタ 223"/>
                        <a:cNvCxnSpPr/>
                      </a:nvCxnSpPr>
                      <a:spPr bwMode="auto">
                        <a:xfrm>
                          <a:off x="3652864" y="6265863"/>
                          <a:ext cx="957251" cy="1587"/>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25" name="直線コネクタ 224"/>
                        <a:cNvCxnSpPr/>
                      </a:nvCxnSpPr>
                      <a:spPr bwMode="auto">
                        <a:xfrm>
                          <a:off x="3652864" y="6361113"/>
                          <a:ext cx="957251" cy="1587"/>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26" name="直線コネクタ 225"/>
                        <a:cNvCxnSpPr/>
                      </a:nvCxnSpPr>
                      <a:spPr bwMode="auto">
                        <a:xfrm>
                          <a:off x="3648101" y="6181725"/>
                          <a:ext cx="958838" cy="1588"/>
                        </a:xfrm>
                        <a:prstGeom prst="line">
                          <a:avLst/>
                        </a:prstGeom>
                        <a:ln w="12700" cap="flat" cmpd="sng" algn="ctr">
                          <a:solidFill>
                            <a:srgbClr val="FF00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27" name="直線コネクタ 226"/>
                        <a:cNvCxnSpPr/>
                      </a:nvCxnSpPr>
                      <a:spPr bwMode="auto">
                        <a:xfrm flipH="1">
                          <a:off x="4391042" y="7513638"/>
                          <a:ext cx="222247"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cxnSp>
                      <a:nvCxnSpPr>
                        <a:cNvPr id="229" name="直線コネクタ 228"/>
                        <a:cNvCxnSpPr/>
                      </a:nvCxnSpPr>
                      <a:spPr bwMode="auto">
                        <a:xfrm>
                          <a:off x="4391042" y="7615238"/>
                          <a:ext cx="222247" cy="1587"/>
                        </a:xfrm>
                        <a:prstGeom prst="line">
                          <a:avLst/>
                        </a:prstGeom>
                        <a:ln w="12700" cap="flat" cmpd="sng" algn="ctr">
                          <a:solidFill>
                            <a:srgbClr val="3366FF"/>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231" name="正方形/長方形 230"/>
                        <a:cNvSpPr/>
                      </a:nvSpPr>
                      <a:spPr bwMode="auto">
                        <a:xfrm>
                          <a:off x="2165394" y="7740650"/>
                          <a:ext cx="2968589" cy="152400"/>
                        </a:xfrm>
                        <a:prstGeom prst="rect">
                          <a:avLst/>
                        </a:prstGeom>
                        <a:solidFill>
                          <a:schemeClr val="bg1"/>
                        </a:solidFill>
                        <a:ln>
                          <a:solidFill>
                            <a:schemeClr val="tx1"/>
                          </a:solidFill>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fontAlgn="auto">
                              <a:spcBef>
                                <a:spcPts val="0"/>
                              </a:spcBef>
                              <a:spcAft>
                                <a:spcPts val="0"/>
                              </a:spcAft>
                              <a:defRPr/>
                            </a:pPr>
                            <a:endParaRPr lang="ja-JP" altLang="en-US"/>
                          </a:p>
                        </a:txBody>
                        <a:useSpRect/>
                      </a:txSp>
                      <a:style>
                        <a:lnRef idx="1">
                          <a:schemeClr val="accent1"/>
                        </a:lnRef>
                        <a:fillRef idx="3">
                          <a:schemeClr val="accent1"/>
                        </a:fillRef>
                        <a:effectRef idx="2">
                          <a:schemeClr val="accent1"/>
                        </a:effectRef>
                        <a:fontRef idx="minor">
                          <a:schemeClr val="lt1"/>
                        </a:fontRef>
                      </a:style>
                    </a:sp>
                    <a:sp>
                      <a:nvSpPr>
                        <a:cNvPr id="14469" name="テキスト ボックス 144"/>
                        <a:cNvSpPr txBox="1">
                          <a:spLocks noChangeArrowheads="1"/>
                        </a:cNvSpPr>
                      </a:nvSpPr>
                      <a:spPr bwMode="auto">
                        <a:xfrm>
                          <a:off x="2432865" y="7671955"/>
                          <a:ext cx="2436452"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User to user multimedia communication</a:t>
                            </a:r>
                            <a:endParaRPr lang="ja-JP" altLang="en-US" sz="1000" baseline="30000">
                              <a:latin typeface="Helvetica" charset="0"/>
                              <a:ea typeface="Helvetica" charset="0"/>
                              <a:cs typeface="Helvetica" charset="0"/>
                            </a:endParaRPr>
                          </a:p>
                        </a:txBody>
                        <a:useSpRect/>
                      </a:txSp>
                    </a:sp>
                    <a:sp>
                      <a:nvSpPr>
                        <a:cNvPr id="14470" name="テキスト ボックス 186"/>
                        <a:cNvSpPr txBox="1">
                          <a:spLocks noChangeArrowheads="1"/>
                        </a:cNvSpPr>
                      </a:nvSpPr>
                      <a:spPr bwMode="auto">
                        <a:xfrm>
                          <a:off x="1260487" y="7499815"/>
                          <a:ext cx="39862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#15</a:t>
                            </a:r>
                            <a:endParaRPr lang="ja-JP" altLang="en-US" sz="1000">
                              <a:solidFill>
                                <a:srgbClr val="FF6600"/>
                              </a:solidFill>
                              <a:latin typeface="Helvetica" charset="0"/>
                              <a:ea typeface="Helvetica" charset="0"/>
                              <a:cs typeface="Helvetica" charset="0"/>
                            </a:endParaRPr>
                          </a:p>
                        </a:txBody>
                        <a:useSpRect/>
                      </a:txSp>
                    </a:sp>
                    <a:sp>
                      <a:nvSpPr>
                        <a:cNvPr id="14471" name="テキスト ボックス 97"/>
                        <a:cNvSpPr txBox="1">
                          <a:spLocks noChangeArrowheads="1"/>
                        </a:cNvSpPr>
                      </a:nvSpPr>
                      <a:spPr bwMode="auto">
                        <a:xfrm>
                          <a:off x="4547327" y="7372256"/>
                          <a:ext cx="619386"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Alerting</a:t>
                            </a:r>
                            <a:endParaRPr lang="ja-JP" altLang="en-US" sz="1000" baseline="30000">
                              <a:solidFill>
                                <a:srgbClr val="3366FF"/>
                              </a:solidFill>
                              <a:latin typeface="Helvetica" charset="0"/>
                              <a:ea typeface="Helvetica" charset="0"/>
                              <a:cs typeface="Helvetica" charset="0"/>
                            </a:endParaRPr>
                          </a:p>
                        </a:txBody>
                        <a:useSpRect/>
                      </a:txSp>
                    </a:sp>
                    <a:sp>
                      <a:nvSpPr>
                        <a:cNvPr id="14472" name="テキスト ボックス 97"/>
                        <a:cNvSpPr txBox="1">
                          <a:spLocks noChangeArrowheads="1"/>
                        </a:cNvSpPr>
                      </a:nvSpPr>
                      <a:spPr bwMode="auto">
                        <a:xfrm>
                          <a:off x="3706901" y="7483323"/>
                          <a:ext cx="762007"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solidFill>
                                  <a:srgbClr val="3366FF"/>
                                </a:solidFill>
                                <a:latin typeface="Helvetica" charset="0"/>
                                <a:ea typeface="Helvetica" charset="0"/>
                                <a:cs typeface="Helvetica" charset="0"/>
                              </a:rPr>
                              <a:t>Response</a:t>
                            </a:r>
                            <a:endParaRPr lang="ja-JP" altLang="en-US" sz="1000" baseline="30000">
                              <a:solidFill>
                                <a:srgbClr val="3366FF"/>
                              </a:solidFill>
                              <a:latin typeface="Helvetica" charset="0"/>
                              <a:ea typeface="Helvetica" charset="0"/>
                              <a:cs typeface="Helvetica" charset="0"/>
                            </a:endParaRPr>
                          </a:p>
                        </a:txBody>
                        <a:useSpRect/>
                      </a:txSp>
                    </a:sp>
                    <a:sp>
                      <a:nvSpPr>
                        <a:cNvPr id="14473" name="テキスト ボックス 186"/>
                        <a:cNvSpPr txBox="1">
                          <a:spLocks noChangeArrowheads="1"/>
                        </a:cNvSpPr>
                      </a:nvSpPr>
                      <a:spPr bwMode="auto">
                        <a:xfrm>
                          <a:off x="1261008" y="7676906"/>
                          <a:ext cx="39862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#16</a:t>
                            </a:r>
                            <a:endParaRPr lang="ja-JP" altLang="en-US" sz="1000">
                              <a:solidFill>
                                <a:srgbClr val="FF6600"/>
                              </a:solidFill>
                              <a:latin typeface="Helvetica" charset="0"/>
                              <a:ea typeface="Helvetica" charset="0"/>
                              <a:cs typeface="Helvetica" charset="0"/>
                            </a:endParaRPr>
                          </a:p>
                        </a:txBody>
                        <a:useSpRect/>
                      </a:txSp>
                    </a:sp>
                    <a:cxnSp>
                      <a:nvCxnSpPr>
                        <a:cNvPr id="155" name="直線コネクタ 154"/>
                        <a:cNvCxnSpPr/>
                      </a:nvCxnSpPr>
                      <a:spPr bwMode="auto">
                        <a:xfrm>
                          <a:off x="1798686" y="2714625"/>
                          <a:ext cx="874701"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75" name="テキスト ボックス 75"/>
                        <a:cNvSpPr txBox="1">
                          <a:spLocks noChangeArrowheads="1"/>
                        </a:cNvSpPr>
                      </a:nvSpPr>
                      <a:spPr bwMode="auto">
                        <a:xfrm>
                          <a:off x="1722438" y="2495550"/>
                          <a:ext cx="1055687"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cxnSp>
                      <a:nvCxnSpPr>
                        <a:cNvPr id="166" name="直線コネクタ 165"/>
                        <a:cNvCxnSpPr/>
                      </a:nvCxnSpPr>
                      <a:spPr bwMode="auto">
                        <a:xfrm flipH="1">
                          <a:off x="1812973" y="2862263"/>
                          <a:ext cx="87470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77" name="テキスト ボックス 75"/>
                        <a:cNvSpPr txBox="1">
                          <a:spLocks noChangeArrowheads="1"/>
                        </a:cNvSpPr>
                      </a:nvSpPr>
                      <a:spPr bwMode="auto">
                        <a:xfrm>
                          <a:off x="2051061" y="2654300"/>
                          <a:ext cx="398441"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71" name="直線コネクタ 170"/>
                        <a:cNvCxnSpPr/>
                      </a:nvCxnSpPr>
                      <a:spPr bwMode="auto">
                        <a:xfrm>
                          <a:off x="1719312" y="3040063"/>
                          <a:ext cx="954076"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79" name="テキスト ボックス 75"/>
                        <a:cNvSpPr txBox="1">
                          <a:spLocks noChangeArrowheads="1"/>
                        </a:cNvSpPr>
                      </a:nvSpPr>
                      <a:spPr bwMode="auto">
                        <a:xfrm>
                          <a:off x="1728788" y="2838450"/>
                          <a:ext cx="1055687"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cxnSp>
                      <a:nvCxnSpPr>
                        <a:cNvPr id="173" name="直線コネクタ 172"/>
                        <a:cNvCxnSpPr/>
                      </a:nvCxnSpPr>
                      <a:spPr bwMode="auto">
                        <a:xfrm rot="10800000" flipV="1">
                          <a:off x="1719312" y="3205163"/>
                          <a:ext cx="952489"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81" name="テキスト ボックス 75"/>
                        <a:cNvSpPr txBox="1">
                          <a:spLocks noChangeArrowheads="1"/>
                        </a:cNvSpPr>
                      </a:nvSpPr>
                      <a:spPr bwMode="auto">
                        <a:xfrm>
                          <a:off x="2025661" y="2995613"/>
                          <a:ext cx="398441"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75" name="直線コネクタ 174"/>
                        <a:cNvCxnSpPr/>
                      </a:nvCxnSpPr>
                      <a:spPr bwMode="auto">
                        <a:xfrm>
                          <a:off x="1635175" y="3382963"/>
                          <a:ext cx="1049325"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83" name="テキスト ボックス 75"/>
                        <a:cNvSpPr txBox="1">
                          <a:spLocks noChangeArrowheads="1"/>
                        </a:cNvSpPr>
                      </a:nvSpPr>
                      <a:spPr bwMode="auto">
                        <a:xfrm>
                          <a:off x="1741488" y="3175000"/>
                          <a:ext cx="1055687" cy="246063"/>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Pre-invoke App</a:t>
                            </a:r>
                            <a:endParaRPr lang="ja-JP" altLang="en-US" sz="1000" baseline="30000">
                              <a:latin typeface="Helvetica" charset="0"/>
                              <a:ea typeface="Helvetica" charset="0"/>
                              <a:cs typeface="Helvetica" charset="0"/>
                            </a:endParaRPr>
                          </a:p>
                        </a:txBody>
                        <a:useSpRect/>
                      </a:txSp>
                    </a:sp>
                    <a:sp>
                      <a:nvSpPr>
                        <a:cNvPr id="14484" name="テキスト ボックス 75"/>
                        <a:cNvSpPr txBox="1">
                          <a:spLocks noChangeArrowheads="1"/>
                        </a:cNvSpPr>
                      </a:nvSpPr>
                      <a:spPr bwMode="auto">
                        <a:xfrm>
                          <a:off x="2038361" y="3357563"/>
                          <a:ext cx="398441"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187" name="直線コネクタ 186"/>
                        <a:cNvCxnSpPr/>
                      </a:nvCxnSpPr>
                      <a:spPr bwMode="auto">
                        <a:xfrm rot="10800000" flipV="1">
                          <a:off x="1639938" y="3563938"/>
                          <a:ext cx="104456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86" name="テキスト ボックス 75"/>
                        <a:cNvSpPr txBox="1">
                          <a:spLocks noChangeArrowheads="1"/>
                        </a:cNvSpPr>
                      </a:nvSpPr>
                      <a:spPr bwMode="auto">
                        <a:xfrm>
                          <a:off x="4656743" y="4120348"/>
                          <a:ext cx="82696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sp>
                      <a:nvSpPr>
                        <a:cNvPr id="14487" name="テキスト ボックス 75"/>
                        <a:cNvSpPr txBox="1">
                          <a:spLocks noChangeArrowheads="1"/>
                        </a:cNvSpPr>
                      </a:nvSpPr>
                      <a:spPr bwMode="auto">
                        <a:xfrm>
                          <a:off x="4656743" y="4425170"/>
                          <a:ext cx="82696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sp>
                      <a:nvSpPr>
                        <a:cNvPr id="14488" name="テキスト ボックス 75"/>
                        <a:cNvSpPr txBox="1">
                          <a:spLocks noChangeArrowheads="1"/>
                        </a:cNvSpPr>
                      </a:nvSpPr>
                      <a:spPr bwMode="auto">
                        <a:xfrm>
                          <a:off x="4656743" y="4749043"/>
                          <a:ext cx="826961" cy="246079"/>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a:t>
                            </a:r>
                            <a:endParaRPr lang="ja-JP" altLang="en-US" sz="1000" baseline="30000">
                              <a:latin typeface="Helvetica" charset="0"/>
                              <a:ea typeface="Helvetica" charset="0"/>
                              <a:cs typeface="Helvetica" charset="0"/>
                            </a:endParaRPr>
                          </a:p>
                        </a:txBody>
                        <a:useSpRect/>
                      </a:txSp>
                    </a:sp>
                    <a:cxnSp>
                      <a:nvCxnSpPr>
                        <a:cNvPr id="210" name="直線コネクタ 209"/>
                        <a:cNvCxnSpPr/>
                      </a:nvCxnSpPr>
                      <a:spPr bwMode="auto">
                        <a:xfrm flipH="1">
                          <a:off x="4621228" y="4321175"/>
                          <a:ext cx="874701"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11" name="直線コネクタ 210"/>
                        <a:cNvCxnSpPr/>
                      </a:nvCxnSpPr>
                      <a:spPr bwMode="auto">
                        <a:xfrm>
                          <a:off x="4616465" y="4459288"/>
                          <a:ext cx="87470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12" name="直線コネクタ 211"/>
                        <a:cNvCxnSpPr/>
                      </a:nvCxnSpPr>
                      <a:spPr bwMode="auto">
                        <a:xfrm flipH="1">
                          <a:off x="4618053" y="4629150"/>
                          <a:ext cx="954076"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13" name="直線コネクタ 212"/>
                        <a:cNvCxnSpPr/>
                      </a:nvCxnSpPr>
                      <a:spPr bwMode="auto">
                        <a:xfrm rot="10800000" flipH="1" flipV="1">
                          <a:off x="4618053" y="4779963"/>
                          <a:ext cx="952489"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93" name="テキスト ボックス 75"/>
                        <a:cNvSpPr txBox="1">
                          <a:spLocks noChangeArrowheads="1"/>
                        </a:cNvSpPr>
                      </a:nvSpPr>
                      <a:spPr bwMode="auto">
                        <a:xfrm>
                          <a:off x="4871033" y="4582385"/>
                          <a:ext cx="398380"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215" name="直線コネクタ 214"/>
                        <a:cNvCxnSpPr/>
                      </a:nvCxnSpPr>
                      <a:spPr bwMode="auto">
                        <a:xfrm flipH="1">
                          <a:off x="4610115" y="4949825"/>
                          <a:ext cx="1049325"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95" name="テキスト ボックス 75"/>
                        <a:cNvSpPr txBox="1">
                          <a:spLocks noChangeArrowheads="1"/>
                        </a:cNvSpPr>
                      </a:nvSpPr>
                      <a:spPr bwMode="auto">
                        <a:xfrm>
                          <a:off x="4871033" y="4899791"/>
                          <a:ext cx="398380"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217" name="直線コネクタ 216"/>
                        <a:cNvCxnSpPr/>
                      </a:nvCxnSpPr>
                      <a:spPr bwMode="auto">
                        <a:xfrm rot="10800000" flipH="1" flipV="1">
                          <a:off x="4614878" y="5119688"/>
                          <a:ext cx="1044562"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497" name="テキスト ボックス 75"/>
                        <a:cNvSpPr txBox="1">
                          <a:spLocks noChangeArrowheads="1"/>
                        </a:cNvSpPr>
                      </a:nvSpPr>
                      <a:spPr bwMode="auto">
                        <a:xfrm>
                          <a:off x="4871033" y="4264699"/>
                          <a:ext cx="398380" cy="246238"/>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Ack</a:t>
                            </a:r>
                            <a:endParaRPr lang="ja-JP" altLang="en-US" sz="1000" baseline="30000">
                              <a:latin typeface="Helvetica" charset="0"/>
                              <a:ea typeface="Helvetica" charset="0"/>
                              <a:cs typeface="Helvetica" charset="0"/>
                            </a:endParaRPr>
                          </a:p>
                        </a:txBody>
                        <a:useSpRect/>
                      </a:txSp>
                    </a:sp>
                    <a:cxnSp>
                      <a:nvCxnSpPr>
                        <a:cNvPr id="219" name="直線コネクタ 218"/>
                        <a:cNvCxnSpPr/>
                      </a:nvCxnSpPr>
                      <a:spPr bwMode="auto">
                        <a:xfrm>
                          <a:off x="2687676" y="4270375"/>
                          <a:ext cx="1922439" cy="1588"/>
                        </a:xfrm>
                        <a:prstGeom prst="line">
                          <a:avLst/>
                        </a:prstGeom>
                        <a:ln w="12700" cap="flat" cmpd="sng" algn="ctr">
                          <a:solidFill>
                            <a:srgbClr val="FF66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499" name="テキスト ボックス 77"/>
                        <a:cNvSpPr txBox="1">
                          <a:spLocks noChangeArrowheads="1"/>
                        </a:cNvSpPr>
                      </a:nvSpPr>
                      <a:spPr bwMode="auto">
                        <a:xfrm>
                          <a:off x="3015135" y="4051979"/>
                          <a:ext cx="1304013"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Invoke Apps 1, 2, 3</a:t>
                            </a:r>
                            <a:endParaRPr lang="ja-JP" altLang="en-US" sz="1000" baseline="30000">
                              <a:latin typeface="Helvetica" charset="0"/>
                              <a:ea typeface="Helvetica" charset="0"/>
                              <a:cs typeface="Helvetica" charset="0"/>
                            </a:endParaRPr>
                          </a:p>
                        </a:txBody>
                        <a:useSpRect/>
                      </a:txSp>
                    </a:sp>
                    <a:sp>
                      <a:nvSpPr>
                        <a:cNvPr id="14500" name="テキスト ボックス 77"/>
                        <a:cNvSpPr txBox="1">
                          <a:spLocks noChangeArrowheads="1"/>
                        </a:cNvSpPr>
                      </a:nvSpPr>
                      <a:spPr bwMode="auto">
                        <a:xfrm>
                          <a:off x="2640484" y="4973596"/>
                          <a:ext cx="2031188"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Response to Invoke Apps 1, 2, 3</a:t>
                            </a:r>
                            <a:endParaRPr lang="ja-JP" altLang="en-US" sz="1000" baseline="30000">
                              <a:latin typeface="Helvetica" charset="0"/>
                              <a:ea typeface="Helvetica" charset="0"/>
                              <a:cs typeface="Helvetica" charset="0"/>
                            </a:endParaRPr>
                          </a:p>
                        </a:txBody>
                        <a:useSpRect/>
                      </a:txSp>
                    </a:sp>
                    <a:cxnSp>
                      <a:nvCxnSpPr>
                        <a:cNvPr id="223" name="直線コネクタ 222"/>
                        <a:cNvCxnSpPr/>
                      </a:nvCxnSpPr>
                      <a:spPr bwMode="auto">
                        <a:xfrm flipH="1">
                          <a:off x="2684501" y="5205413"/>
                          <a:ext cx="1922439" cy="1587"/>
                        </a:xfrm>
                        <a:prstGeom prst="line">
                          <a:avLst/>
                        </a:prstGeom>
                        <a:ln w="12700" cap="flat" cmpd="sng" algn="ctr">
                          <a:solidFill>
                            <a:srgbClr val="FF66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502" name="テキスト ボックス 227"/>
                        <a:cNvSpPr txBox="1">
                          <a:spLocks noChangeArrowheads="1"/>
                        </a:cNvSpPr>
                      </a:nvSpPr>
                      <a:spPr bwMode="auto">
                        <a:xfrm>
                          <a:off x="1809750" y="3569567"/>
                          <a:ext cx="850995" cy="553998"/>
                        </a:xfrm>
                        <a:prstGeom prst="rect">
                          <a:avLst/>
                        </a:prstGeom>
                        <a:noFill/>
                        <a:ln w="9525">
                          <a:noFill/>
                          <a:miter lim="800000"/>
                          <a:headEnd/>
                          <a:tailEnd/>
                        </a:ln>
                      </a:spPr>
                      <a:txSp>
                        <a:txBody>
                          <a:bodyPr>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latin typeface="Helvetica" charset="0"/>
                                <a:ea typeface="Helvetica" charset="0"/>
                                <a:cs typeface="Helvetica" charset="0"/>
                              </a:rPr>
                              <a:t>Decision of Apps to be invoked</a:t>
                            </a:r>
                            <a:endParaRPr lang="ja-JP" altLang="en-US" sz="1000">
                              <a:latin typeface="Helvetica" charset="0"/>
                              <a:ea typeface="Helvetica" charset="0"/>
                              <a:cs typeface="Helvetica" charset="0"/>
                            </a:endParaRPr>
                          </a:p>
                        </a:txBody>
                        <a:useSpRect/>
                      </a:txSp>
                    </a:sp>
                    <a:sp>
                      <a:nvSpPr>
                        <a:cNvPr id="230" name="四角形吹き出し 229"/>
                        <a:cNvSpPr/>
                      </a:nvSpPr>
                      <a:spPr>
                        <a:xfrm>
                          <a:off x="1866948" y="3603625"/>
                          <a:ext cx="728654" cy="520700"/>
                        </a:xfrm>
                        <a:prstGeom prst="wedgeRectCallout">
                          <a:avLst>
                            <a:gd name="adj1" fmla="val 63711"/>
                            <a:gd name="adj2" fmla="val 57613"/>
                          </a:avLst>
                        </a:prstGeom>
                        <a:noFill/>
                        <a:ln>
                          <a:solidFill>
                            <a:schemeClr val="tx1"/>
                          </a:solidFill>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a:defRPr/>
                            </a:pPr>
                            <a:endParaRPr lang="ja-JP" altLang="en-US"/>
                          </a:p>
                        </a:txBody>
                        <a:useSpRect/>
                      </a:txSp>
                      <a:style>
                        <a:lnRef idx="1">
                          <a:schemeClr val="accent1"/>
                        </a:lnRef>
                        <a:fillRef idx="3">
                          <a:schemeClr val="accent1"/>
                        </a:fillRef>
                        <a:effectRef idx="2">
                          <a:schemeClr val="accent1"/>
                        </a:effectRef>
                        <a:fontRef idx="minor">
                          <a:schemeClr val="lt1"/>
                        </a:fontRef>
                      </a:style>
                    </a:sp>
                    <a:cxnSp>
                      <a:nvCxnSpPr>
                        <a:cNvPr id="232" name="直線コネクタ 231"/>
                        <a:cNvCxnSpPr/>
                      </a:nvCxnSpPr>
                      <a:spPr bwMode="auto">
                        <a:xfrm>
                          <a:off x="1744712" y="5421313"/>
                          <a:ext cx="954076" cy="1587"/>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33" name="直線コネクタ 232"/>
                        <a:cNvCxnSpPr/>
                      </a:nvCxnSpPr>
                      <a:spPr bwMode="auto">
                        <a:xfrm flipH="1">
                          <a:off x="4616465" y="5419725"/>
                          <a:ext cx="954077" cy="1588"/>
                        </a:xfrm>
                        <a:prstGeom prst="line">
                          <a:avLst/>
                        </a:prstGeom>
                        <a:ln w="12700" cap="flat" cmpd="sng" algn="ctr">
                          <a:solidFill>
                            <a:srgbClr val="008000"/>
                          </a:solidFill>
                          <a:prstDash val="solid"/>
                          <a:round/>
                          <a:headEnd type="triangl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234" name="直線コネクタ 233"/>
                        <a:cNvCxnSpPr/>
                      </a:nvCxnSpPr>
                      <a:spPr bwMode="auto">
                        <a:xfrm>
                          <a:off x="2682913" y="5418138"/>
                          <a:ext cx="1922440" cy="1587"/>
                        </a:xfrm>
                        <a:prstGeom prst="line">
                          <a:avLst/>
                        </a:prstGeom>
                        <a:ln w="12700" cap="flat" cmpd="sng" algn="ctr">
                          <a:solidFill>
                            <a:srgbClr val="FF6600"/>
                          </a:solidFill>
                          <a:prstDash val="solid"/>
                          <a:round/>
                          <a:headEnd type="none" w="med" len="med"/>
                          <a:tailEnd type="triangle" w="med" len="med"/>
                        </a:ln>
                        <a:effectLst/>
                      </a:spPr>
                      <a:style>
                        <a:lnRef idx="2">
                          <a:schemeClr val="accent1"/>
                        </a:lnRef>
                        <a:fillRef idx="0">
                          <a:schemeClr val="accent1"/>
                        </a:fillRef>
                        <a:effectRef idx="1">
                          <a:schemeClr val="accent1"/>
                        </a:effectRef>
                        <a:fontRef idx="minor">
                          <a:schemeClr val="tx1"/>
                        </a:fontRef>
                      </a:style>
                    </a:cxnSp>
                    <a:sp>
                      <a:nvSpPr>
                        <a:cNvPr id="14507" name="テキスト ボックス 77"/>
                        <a:cNvSpPr txBox="1">
                          <a:spLocks noChangeArrowheads="1"/>
                        </a:cNvSpPr>
                      </a:nvSpPr>
                      <a:spPr bwMode="auto">
                        <a:xfrm>
                          <a:off x="2916072" y="5202196"/>
                          <a:ext cx="1492716"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pPr algn="ctr"/>
                            <a:r>
                              <a:rPr lang="en-US" altLang="ja-JP" sz="1000">
                                <a:latin typeface="Helvetica" charset="0"/>
                                <a:ea typeface="Helvetica" charset="0"/>
                                <a:cs typeface="Helvetica" charset="0"/>
                              </a:rPr>
                              <a:t>Cancel Pre-invoke App</a:t>
                            </a:r>
                            <a:endParaRPr lang="ja-JP" altLang="en-US" sz="1000" baseline="30000">
                              <a:latin typeface="Helvetica" charset="0"/>
                              <a:ea typeface="Helvetica" charset="0"/>
                              <a:cs typeface="Helvetica" charset="0"/>
                            </a:endParaRPr>
                          </a:p>
                        </a:txBody>
                        <a:useSpRect/>
                      </a:txSp>
                    </a:sp>
                    <a:sp>
                      <a:nvSpPr>
                        <a:cNvPr id="236" name="正方形/長方形 235"/>
                        <a:cNvSpPr/>
                      </a:nvSpPr>
                      <a:spPr bwMode="auto">
                        <a:xfrm>
                          <a:off x="1608189" y="5264150"/>
                          <a:ext cx="4141737" cy="198438"/>
                        </a:xfrm>
                        <a:prstGeom prst="rect">
                          <a:avLst/>
                        </a:prstGeom>
                        <a:noFill/>
                        <a:ln w="9525" cap="flat" cmpd="sng" algn="ctr">
                          <a:solidFill>
                            <a:schemeClr val="tx1"/>
                          </a:solidFill>
                          <a:prstDash val="sysDash"/>
                          <a:round/>
                          <a:headEnd type="none" w="med" len="med"/>
                          <a:tailEnd type="none" w="med" len="med"/>
                        </a:ln>
                        <a:effectLst/>
                      </a:spPr>
                      <a:txSp>
                        <a:txBody>
                          <a:bodyPr anchor="ctr"/>
                          <a:lstStyle>
                            <a:defPPr>
                              <a:defRPr lang="ja-JP"/>
                            </a:defPPr>
                            <a:lvl1pPr algn="l" defTabSz="457200" rtl="0" fontAlgn="base">
                              <a:spcBef>
                                <a:spcPct val="0"/>
                              </a:spcBef>
                              <a:spcAft>
                                <a:spcPct val="0"/>
                              </a:spcAft>
                              <a:defRPr kumimoji="1" kern="1200">
                                <a:solidFill>
                                  <a:schemeClr val="lt1"/>
                                </a:solidFill>
                                <a:latin typeface="+mn-lt"/>
                                <a:ea typeface="+mn-ea"/>
                                <a:cs typeface="+mn-cs"/>
                              </a:defRPr>
                            </a:lvl1pPr>
                            <a:lvl2pPr marL="457200" algn="l" defTabSz="457200" rtl="0" fontAlgn="base">
                              <a:spcBef>
                                <a:spcPct val="0"/>
                              </a:spcBef>
                              <a:spcAft>
                                <a:spcPct val="0"/>
                              </a:spcAft>
                              <a:defRPr kumimoji="1" kern="1200">
                                <a:solidFill>
                                  <a:schemeClr val="lt1"/>
                                </a:solidFill>
                                <a:latin typeface="+mn-lt"/>
                                <a:ea typeface="+mn-ea"/>
                                <a:cs typeface="+mn-cs"/>
                              </a:defRPr>
                            </a:lvl2pPr>
                            <a:lvl3pPr marL="914400" algn="l" defTabSz="457200" rtl="0" fontAlgn="base">
                              <a:spcBef>
                                <a:spcPct val="0"/>
                              </a:spcBef>
                              <a:spcAft>
                                <a:spcPct val="0"/>
                              </a:spcAft>
                              <a:defRPr kumimoji="1" kern="1200">
                                <a:solidFill>
                                  <a:schemeClr val="lt1"/>
                                </a:solidFill>
                                <a:latin typeface="+mn-lt"/>
                                <a:ea typeface="+mn-ea"/>
                                <a:cs typeface="+mn-cs"/>
                              </a:defRPr>
                            </a:lvl3pPr>
                            <a:lvl4pPr marL="1371600" algn="l" defTabSz="457200" rtl="0" fontAlgn="base">
                              <a:spcBef>
                                <a:spcPct val="0"/>
                              </a:spcBef>
                              <a:spcAft>
                                <a:spcPct val="0"/>
                              </a:spcAft>
                              <a:defRPr kumimoji="1" kern="1200">
                                <a:solidFill>
                                  <a:schemeClr val="lt1"/>
                                </a:solidFill>
                                <a:latin typeface="+mn-lt"/>
                                <a:ea typeface="+mn-ea"/>
                                <a:cs typeface="+mn-cs"/>
                              </a:defRPr>
                            </a:lvl4pPr>
                            <a:lvl5pPr marL="1828800" algn="l" defTabSz="457200" rtl="0" fontAlgn="base">
                              <a:spcBef>
                                <a:spcPct val="0"/>
                              </a:spcBef>
                              <a:spcAft>
                                <a:spcPct val="0"/>
                              </a:spcAft>
                              <a:defRPr kumimoji="1" kern="1200">
                                <a:solidFill>
                                  <a:schemeClr val="lt1"/>
                                </a:solidFill>
                                <a:latin typeface="+mn-lt"/>
                                <a:ea typeface="+mn-ea"/>
                                <a:cs typeface="+mn-cs"/>
                              </a:defRPr>
                            </a:lvl5pPr>
                            <a:lvl6pPr marL="2286000" algn="l" defTabSz="457200" rtl="0" eaLnBrk="1" latinLnBrk="0" hangingPunct="1">
                              <a:defRPr kumimoji="1" kern="1200">
                                <a:solidFill>
                                  <a:schemeClr val="lt1"/>
                                </a:solidFill>
                                <a:latin typeface="+mn-lt"/>
                                <a:ea typeface="+mn-ea"/>
                                <a:cs typeface="+mn-cs"/>
                              </a:defRPr>
                            </a:lvl6pPr>
                            <a:lvl7pPr marL="2743200" algn="l" defTabSz="457200" rtl="0" eaLnBrk="1" latinLnBrk="0" hangingPunct="1">
                              <a:defRPr kumimoji="1" kern="1200">
                                <a:solidFill>
                                  <a:schemeClr val="lt1"/>
                                </a:solidFill>
                                <a:latin typeface="+mn-lt"/>
                                <a:ea typeface="+mn-ea"/>
                                <a:cs typeface="+mn-cs"/>
                              </a:defRPr>
                            </a:lvl7pPr>
                            <a:lvl8pPr marL="3200400" algn="l" defTabSz="457200" rtl="0" eaLnBrk="1" latinLnBrk="0" hangingPunct="1">
                              <a:defRPr kumimoji="1" kern="1200">
                                <a:solidFill>
                                  <a:schemeClr val="lt1"/>
                                </a:solidFill>
                                <a:latin typeface="+mn-lt"/>
                                <a:ea typeface="+mn-ea"/>
                                <a:cs typeface="+mn-cs"/>
                              </a:defRPr>
                            </a:lvl8pPr>
                            <a:lvl9pPr marL="3657600" algn="l" defTabSz="457200" rtl="0" eaLnBrk="1" latinLnBrk="0" hangingPunct="1">
                              <a:defRPr kumimoji="1" kern="1200">
                                <a:solidFill>
                                  <a:schemeClr val="lt1"/>
                                </a:solidFill>
                                <a:latin typeface="+mn-lt"/>
                                <a:ea typeface="+mn-ea"/>
                                <a:cs typeface="+mn-cs"/>
                              </a:defRPr>
                            </a:lvl9pPr>
                          </a:lstStyle>
                          <a:p>
                            <a:pPr algn="ctr" fontAlgn="auto">
                              <a:spcBef>
                                <a:spcPts val="0"/>
                              </a:spcBef>
                              <a:spcAft>
                                <a:spcPts val="0"/>
                              </a:spcAft>
                              <a:defRPr/>
                            </a:pPr>
                            <a:endParaRPr lang="ja-JP" altLang="en-US"/>
                          </a:p>
                        </a:txBody>
                        <a:useSpRect/>
                      </a:txSp>
                      <a:style>
                        <a:lnRef idx="1">
                          <a:schemeClr val="accent1"/>
                        </a:lnRef>
                        <a:fillRef idx="3">
                          <a:schemeClr val="accent1"/>
                        </a:fillRef>
                        <a:effectRef idx="2">
                          <a:schemeClr val="accent1"/>
                        </a:effectRef>
                        <a:fontRef idx="minor">
                          <a:schemeClr val="lt1"/>
                        </a:fontRef>
                      </a:style>
                    </a:sp>
                    <a:sp>
                      <a:nvSpPr>
                        <a:cNvPr id="14509" name="テキスト ボックス 180"/>
                        <a:cNvSpPr txBox="1">
                          <a:spLocks noChangeArrowheads="1"/>
                        </a:cNvSpPr>
                      </a:nvSpPr>
                      <a:spPr bwMode="auto">
                        <a:xfrm>
                          <a:off x="1255768" y="5226033"/>
                          <a:ext cx="398624" cy="246221"/>
                        </a:xfrm>
                        <a:prstGeom prst="rect">
                          <a:avLst/>
                        </a:prstGeom>
                        <a:noFill/>
                        <a:ln w="9525">
                          <a:noFill/>
                          <a:miter lim="800000"/>
                          <a:headEnd/>
                          <a:tailEnd/>
                        </a:ln>
                      </a:spPr>
                      <a:txSp>
                        <a:txBody>
                          <a:bodyPr wrap="none">
                            <a:prstTxWarp prst="textNoShape">
                              <a:avLst/>
                            </a:prstTxWarp>
                            <a:spAutoFit/>
                          </a:bodyPr>
                          <a:lstStyle>
                            <a:defPPr>
                              <a:defRPr lang="ja-JP"/>
                            </a:defPPr>
                            <a:lvl1pPr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umimoji="1"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umimoji="1"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umimoji="1"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umimoji="1"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umimoji="1" kern="1200">
                                <a:solidFill>
                                  <a:schemeClr val="tx1"/>
                                </a:solidFill>
                                <a:latin typeface="Arial" charset="0"/>
                                <a:ea typeface="ＭＳ Ｐゴシック" charset="-128"/>
                                <a:cs typeface="ＭＳ Ｐゴシック" charset="-128"/>
                              </a:defRPr>
                            </a:lvl9pPr>
                          </a:lstStyle>
                          <a:p>
                            <a:r>
                              <a:rPr lang="en-US" altLang="ja-JP" sz="1000">
                                <a:solidFill>
                                  <a:srgbClr val="FF6600"/>
                                </a:solidFill>
                                <a:latin typeface="Helvetica" charset="0"/>
                                <a:ea typeface="Helvetica" charset="0"/>
                                <a:cs typeface="Helvetica" charset="0"/>
                              </a:rPr>
                              <a:t>#10</a:t>
                            </a:r>
                            <a:endParaRPr lang="ja-JP" altLang="en-US" sz="1000">
                              <a:solidFill>
                                <a:srgbClr val="FF6600"/>
                              </a:solidFill>
                              <a:latin typeface="Helvetica" charset="0"/>
                              <a:ea typeface="Helvetica" charset="0"/>
                              <a:cs typeface="Helvetica" charset="0"/>
                            </a:endParaRPr>
                          </a:p>
                        </a:txBody>
                        <a:useSpRect/>
                      </a:txSp>
                    </a:sp>
                  </a:grpSp>
                </lc:lockedCanvas>
              </a:graphicData>
            </a:graphic>
          </wp:inline>
        </w:drawing>
      </w:r>
    </w:p>
    <w:p w:rsidR="00446472" w:rsidRDefault="00446472">
      <w:pPr>
        <w:tabs>
          <w:tab w:val="clear" w:pos="794"/>
          <w:tab w:val="clear" w:pos="1191"/>
          <w:tab w:val="clear" w:pos="1588"/>
          <w:tab w:val="clear" w:pos="1985"/>
        </w:tabs>
        <w:overflowPunct/>
        <w:autoSpaceDE/>
        <w:autoSpaceDN/>
        <w:adjustRightInd/>
        <w:spacing w:before="0"/>
        <w:textAlignment w:val="auto"/>
        <w:rPr>
          <w:rFonts w:ascii="Times New Roman" w:hAnsi="Times New Roman"/>
        </w:rPr>
      </w:pPr>
    </w:p>
    <w:p w:rsidR="00446472" w:rsidRPr="00446472" w:rsidRDefault="00446472" w:rsidP="00446472">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b/>
        </w:rPr>
      </w:pPr>
      <w:r w:rsidRPr="00446472">
        <w:rPr>
          <w:rFonts w:ascii="Times New Roman" w:hAnsi="Times New Roman"/>
          <w:b/>
        </w:rPr>
        <w:t>Figure A.1– Information flow for AMS regular multimedia communication</w:t>
      </w:r>
    </w:p>
    <w:p w:rsidR="00446472" w:rsidRPr="00446472" w:rsidRDefault="00446472" w:rsidP="00446472">
      <w:pPr>
        <w:jc w:val="both"/>
        <w:rPr>
          <w:rFonts w:ascii="Times New Roman" w:hAnsi="Times New Roman"/>
        </w:rPr>
      </w:pPr>
      <w:r>
        <w:rPr>
          <w:rFonts w:ascii="Times New Roman" w:hAnsi="Times New Roman"/>
        </w:rPr>
        <w:br w:type="page"/>
      </w:r>
      <w:r w:rsidRPr="00446472">
        <w:rPr>
          <w:rFonts w:ascii="Times New Roman" w:hAnsi="Times New Roman"/>
        </w:rPr>
        <w:lastRenderedPageBreak/>
        <w:t>Each information flow is numbered as #</w:t>
      </w:r>
      <w:proofErr w:type="spellStart"/>
      <w:r w:rsidRPr="00446472">
        <w:rPr>
          <w:rFonts w:ascii="Times New Roman" w:hAnsi="Times New Roman"/>
        </w:rPr>
        <w:t>nn</w:t>
      </w:r>
      <w:proofErr w:type="spellEnd"/>
      <w:r w:rsidRPr="00446472">
        <w:rPr>
          <w:rFonts w:ascii="Times New Roman" w:hAnsi="Times New Roman"/>
        </w:rPr>
        <w:t xml:space="preserve"> and detailed in the following:</w:t>
      </w:r>
    </w:p>
    <w:p w:rsidR="00446472" w:rsidRPr="00446472" w:rsidRDefault="00446472" w:rsidP="00446472">
      <w:pPr>
        <w:ind w:left="566" w:hangingChars="236" w:hanging="566"/>
        <w:rPr>
          <w:rFonts w:ascii="Times New Roman" w:hAnsi="Times New Roman"/>
        </w:rPr>
      </w:pPr>
      <w:r w:rsidRPr="00446472">
        <w:rPr>
          <w:rFonts w:ascii="Times New Roman" w:hAnsi="Times New Roman"/>
        </w:rPr>
        <w:t>#01</w:t>
      </w:r>
      <w:r w:rsidRPr="00446472">
        <w:rPr>
          <w:rFonts w:ascii="Times New Roman" w:hAnsi="Times New Roman"/>
        </w:rPr>
        <w:tab/>
        <w:t>Application registration – Each Application registers to Container in advance of a multimedia communication session. Application description is of “higher level” such as Application type. It is assumed that the Container is always beside the human user. Container may reside in a handheld device or an Application device.</w:t>
      </w:r>
    </w:p>
    <w:p w:rsidR="00446472" w:rsidRPr="00446472" w:rsidRDefault="00446472" w:rsidP="00446472">
      <w:pPr>
        <w:ind w:left="566" w:hangingChars="236" w:hanging="566"/>
        <w:rPr>
          <w:rFonts w:ascii="Times New Roman" w:hAnsi="Times New Roman"/>
        </w:rPr>
      </w:pPr>
      <w:r w:rsidRPr="00446472">
        <w:rPr>
          <w:rFonts w:ascii="Times New Roman" w:hAnsi="Times New Roman"/>
        </w:rPr>
        <w:t>#02</w:t>
      </w:r>
      <w:r w:rsidRPr="00446472">
        <w:rPr>
          <w:rFonts w:ascii="Times New Roman" w:hAnsi="Times New Roman"/>
        </w:rPr>
        <w:tab/>
        <w:t xml:space="preserve">Container registration – Container registers to Service Node for the use of network resource. Though Figure </w:t>
      </w:r>
      <w:r w:rsidR="00FD620A">
        <w:rPr>
          <w:rFonts w:ascii="Times New Roman" w:hAnsi="Times New Roman"/>
        </w:rPr>
        <w:t>A.</w:t>
      </w:r>
      <w:r w:rsidRPr="00446472">
        <w:rPr>
          <w:rFonts w:ascii="Times New Roman" w:hAnsi="Times New Roman"/>
        </w:rPr>
        <w:t>1 indicates SN (Service Node) as a single device, SN may also be a federation of multiple distributed devices.</w:t>
      </w:r>
    </w:p>
    <w:p w:rsidR="00446472" w:rsidRPr="00446472" w:rsidRDefault="00446472" w:rsidP="00446472">
      <w:pPr>
        <w:ind w:left="566" w:hangingChars="236" w:hanging="566"/>
        <w:rPr>
          <w:rFonts w:ascii="Times New Roman" w:hAnsi="Times New Roman"/>
        </w:rPr>
      </w:pPr>
      <w:proofErr w:type="gramStart"/>
      <w:r w:rsidRPr="00446472">
        <w:rPr>
          <w:rFonts w:ascii="Times New Roman" w:hAnsi="Times New Roman"/>
        </w:rPr>
        <w:t>#03</w:t>
      </w:r>
      <w:r w:rsidRPr="00446472">
        <w:rPr>
          <w:rFonts w:ascii="Times New Roman" w:hAnsi="Times New Roman"/>
        </w:rPr>
        <w:tab/>
        <w:t>Notification of Application availability – Each Application</w:t>
      </w:r>
      <w:proofErr w:type="gramEnd"/>
      <w:r w:rsidRPr="00446472">
        <w:rPr>
          <w:rFonts w:ascii="Times New Roman" w:hAnsi="Times New Roman"/>
        </w:rPr>
        <w:t xml:space="preserve"> notifies Container of its availability. In case it is involved in a certain communication, it can not be us</w:t>
      </w:r>
      <w:r w:rsidR="00FD620A">
        <w:rPr>
          <w:rFonts w:ascii="Times New Roman" w:hAnsi="Times New Roman"/>
        </w:rPr>
        <w:t>ed for any other communication.</w:t>
      </w:r>
    </w:p>
    <w:p w:rsidR="00446472" w:rsidRPr="00446472" w:rsidRDefault="00446472" w:rsidP="00446472">
      <w:pPr>
        <w:ind w:left="566" w:hangingChars="236" w:hanging="566"/>
        <w:rPr>
          <w:rFonts w:ascii="Times New Roman" w:hAnsi="Times New Roman"/>
        </w:rPr>
      </w:pPr>
      <w:r w:rsidRPr="00446472">
        <w:rPr>
          <w:rFonts w:ascii="Times New Roman" w:hAnsi="Times New Roman"/>
        </w:rPr>
        <w:t>#04</w:t>
      </w:r>
      <w:r w:rsidRPr="00446472">
        <w:rPr>
          <w:rFonts w:ascii="Times New Roman" w:hAnsi="Times New Roman"/>
        </w:rPr>
        <w:tab/>
        <w:t>Presentation of Applications – Based on the registration and status information of each Application, Container provides the human user with information on available Applications and their characteristics. It may be an Application by Application indication or pre-defined Application set (e.g. videoconferencing) indication.</w:t>
      </w:r>
    </w:p>
    <w:p w:rsidR="00446472" w:rsidRPr="00446472" w:rsidRDefault="00446472" w:rsidP="00446472">
      <w:pPr>
        <w:ind w:left="566" w:hangingChars="236" w:hanging="566"/>
        <w:rPr>
          <w:rFonts w:ascii="Times New Roman" w:hAnsi="Times New Roman"/>
        </w:rPr>
      </w:pPr>
      <w:r w:rsidRPr="00446472">
        <w:rPr>
          <w:rFonts w:ascii="Times New Roman" w:hAnsi="Times New Roman"/>
        </w:rPr>
        <w:t>#05</w:t>
      </w:r>
      <w:r w:rsidRPr="00446472">
        <w:rPr>
          <w:rFonts w:ascii="Times New Roman" w:hAnsi="Times New Roman"/>
        </w:rPr>
        <w:tab/>
        <w:t>Communication request – The human user requests a multimedia session of his/her choice to the Container.</w:t>
      </w:r>
    </w:p>
    <w:p w:rsidR="00446472" w:rsidRPr="00446472" w:rsidRDefault="00446472" w:rsidP="00446472">
      <w:pPr>
        <w:ind w:left="566" w:hangingChars="236" w:hanging="566"/>
        <w:rPr>
          <w:rFonts w:ascii="Times New Roman" w:hAnsi="Times New Roman"/>
        </w:rPr>
      </w:pPr>
      <w:r w:rsidRPr="00446472">
        <w:rPr>
          <w:rFonts w:ascii="Times New Roman" w:hAnsi="Times New Roman"/>
        </w:rPr>
        <w:t>#06</w:t>
      </w:r>
      <w:r w:rsidRPr="00446472">
        <w:rPr>
          <w:rFonts w:ascii="Times New Roman" w:hAnsi="Times New Roman"/>
        </w:rPr>
        <w:tab/>
      </w:r>
      <w:proofErr w:type="gramStart"/>
      <w:r w:rsidR="009F2CAA" w:rsidRPr="009F2CAA">
        <w:rPr>
          <w:rFonts w:ascii="Times New Roman" w:hAnsi="Times New Roman"/>
        </w:rPr>
        <w:t>The</w:t>
      </w:r>
      <w:proofErr w:type="gramEnd"/>
      <w:r w:rsidR="009F2CAA" w:rsidRPr="009F2CAA">
        <w:rPr>
          <w:rFonts w:ascii="Times New Roman" w:hAnsi="Times New Roman"/>
        </w:rPr>
        <w:t xml:space="preserve"> calling Container A pre-invokes Applications, which the human user has designated, at both local and remote Assemblages. The remote Container B extends this pre-invoke message from the local Container A to remote Applications.</w:t>
      </w:r>
      <w:r w:rsidRPr="00446472">
        <w:rPr>
          <w:rFonts w:ascii="Times New Roman" w:hAnsi="Times New Roman"/>
        </w:rPr>
        <w:t xml:space="preserve"> </w:t>
      </w:r>
      <w:r w:rsidRPr="00446472">
        <w:rPr>
          <w:rFonts w:ascii="Times New Roman" w:hAnsi="Times New Roman"/>
          <w:color w:val="0000FF"/>
        </w:rPr>
        <w:t>Some Container to Container messages like this signalling may go through SN to allow policy control as in the H.323 GK routed model. This aspect is yet to be studied.</w:t>
      </w:r>
    </w:p>
    <w:p w:rsidR="00446472" w:rsidRPr="00446472" w:rsidRDefault="00446472" w:rsidP="00446472">
      <w:pPr>
        <w:ind w:left="566" w:hangingChars="236" w:hanging="566"/>
        <w:rPr>
          <w:rFonts w:ascii="Times New Roman" w:hAnsi="Times New Roman"/>
        </w:rPr>
      </w:pPr>
      <w:r w:rsidRPr="00446472">
        <w:rPr>
          <w:rFonts w:ascii="Times New Roman" w:hAnsi="Times New Roman"/>
        </w:rPr>
        <w:t>#07</w:t>
      </w:r>
      <w:r w:rsidRPr="00446472">
        <w:rPr>
          <w:rFonts w:ascii="Times New Roman" w:hAnsi="Times New Roman"/>
        </w:rPr>
        <w:tab/>
      </w:r>
      <w:r w:rsidR="009F2CAA" w:rsidRPr="009F2CAA">
        <w:rPr>
          <w:rFonts w:ascii="Times New Roman" w:hAnsi="Times New Roman"/>
        </w:rPr>
        <w:t>Each Application returns an ACK or a NACK to the pre-invoke message. The remote Container B collects the responses from remote Applications and conveys them to the local Container A.</w:t>
      </w:r>
    </w:p>
    <w:p w:rsidR="00446472" w:rsidRPr="00446472" w:rsidRDefault="00446472" w:rsidP="00446472">
      <w:pPr>
        <w:ind w:left="566" w:hangingChars="236" w:hanging="566"/>
        <w:rPr>
          <w:rFonts w:ascii="Times New Roman" w:hAnsi="Times New Roman"/>
        </w:rPr>
      </w:pPr>
      <w:r w:rsidRPr="00446472">
        <w:rPr>
          <w:rFonts w:ascii="Times New Roman" w:hAnsi="Times New Roman"/>
        </w:rPr>
        <w:t>#08</w:t>
      </w:r>
      <w:r w:rsidRPr="00446472">
        <w:rPr>
          <w:rFonts w:ascii="Times New Roman" w:hAnsi="Times New Roman"/>
        </w:rPr>
        <w:tab/>
      </w:r>
      <w:proofErr w:type="gramStart"/>
      <w:r w:rsidR="009F2CAA" w:rsidRPr="009F2CAA">
        <w:rPr>
          <w:rFonts w:ascii="Times New Roman" w:hAnsi="Times New Roman"/>
        </w:rPr>
        <w:t>The</w:t>
      </w:r>
      <w:proofErr w:type="gramEnd"/>
      <w:r w:rsidR="009F2CAA" w:rsidRPr="009F2CAA">
        <w:rPr>
          <w:rFonts w:ascii="Times New Roman" w:hAnsi="Times New Roman"/>
        </w:rPr>
        <w:t xml:space="preserve"> local Container A decides a set of Applications to be invoked for the communication session.</w:t>
      </w:r>
    </w:p>
    <w:p w:rsidR="009F2CAA" w:rsidRDefault="00446472" w:rsidP="00446472">
      <w:pPr>
        <w:ind w:left="566" w:hangingChars="236" w:hanging="566"/>
        <w:rPr>
          <w:rFonts w:ascii="Times New Roman" w:hAnsi="Times New Roman"/>
        </w:rPr>
      </w:pPr>
      <w:r w:rsidRPr="00446472">
        <w:rPr>
          <w:rFonts w:ascii="Times New Roman" w:hAnsi="Times New Roman"/>
        </w:rPr>
        <w:t>#09</w:t>
      </w:r>
      <w:r w:rsidRPr="00446472">
        <w:rPr>
          <w:rFonts w:ascii="Times New Roman" w:hAnsi="Times New Roman"/>
        </w:rPr>
        <w:tab/>
      </w:r>
      <w:r w:rsidR="009F2CAA" w:rsidRPr="009F2CAA">
        <w:rPr>
          <w:rFonts w:ascii="Times New Roman" w:hAnsi="Times New Roman"/>
        </w:rPr>
        <w:t>The Container A invokes that set of Applications at both local and remote Assemblages. The remote Assemblage B extends this invocation message to the remote Applications.</w:t>
      </w:r>
    </w:p>
    <w:p w:rsidR="00446472" w:rsidRPr="00446472" w:rsidRDefault="009F2CAA" w:rsidP="00446472">
      <w:pPr>
        <w:ind w:left="566" w:hangingChars="236" w:hanging="566"/>
        <w:rPr>
          <w:rFonts w:ascii="Times New Roman" w:hAnsi="Times New Roman"/>
        </w:rPr>
      </w:pPr>
      <w:r>
        <w:rPr>
          <w:rFonts w:ascii="Times New Roman" w:hAnsi="Times New Roman"/>
        </w:rPr>
        <w:t>#10</w:t>
      </w:r>
      <w:r>
        <w:rPr>
          <w:rFonts w:ascii="Times New Roman" w:hAnsi="Times New Roman"/>
        </w:rPr>
        <w:tab/>
      </w:r>
      <w:proofErr w:type="gramStart"/>
      <w:r w:rsidRPr="009F2CAA">
        <w:rPr>
          <w:rFonts w:ascii="Times New Roman" w:hAnsi="Times New Roman"/>
        </w:rPr>
        <w:t>If</w:t>
      </w:r>
      <w:proofErr w:type="gramEnd"/>
      <w:r w:rsidRPr="009F2CAA">
        <w:rPr>
          <w:rFonts w:ascii="Times New Roman" w:hAnsi="Times New Roman"/>
        </w:rPr>
        <w:t xml:space="preserve"> some of the pre-invoked Applications become unnecessary</w:t>
      </w:r>
      <w:r>
        <w:rPr>
          <w:rFonts w:ascii="Times New Roman" w:hAnsi="Times New Roman"/>
        </w:rPr>
        <w:t xml:space="preserve"> due to unavailability of matching Applications</w:t>
      </w:r>
      <w:r w:rsidRPr="009F2CAA">
        <w:rPr>
          <w:rFonts w:ascii="Times New Roman" w:hAnsi="Times New Roman"/>
        </w:rPr>
        <w:t>, the local Container A sends “cancel pre-invoke” to those Applications</w:t>
      </w:r>
      <w:r>
        <w:rPr>
          <w:rFonts w:ascii="Times New Roman" w:hAnsi="Times New Roman"/>
        </w:rPr>
        <w:t xml:space="preserve"> for releasing reserved resources</w:t>
      </w:r>
      <w:r w:rsidRPr="009F2CAA">
        <w:rPr>
          <w:rFonts w:ascii="Times New Roman" w:hAnsi="Times New Roman"/>
        </w:rPr>
        <w:t>.</w:t>
      </w:r>
    </w:p>
    <w:p w:rsidR="00446472" w:rsidRPr="00446472" w:rsidRDefault="009F2CAA" w:rsidP="00446472">
      <w:pPr>
        <w:ind w:left="566" w:hangingChars="236" w:hanging="566"/>
        <w:rPr>
          <w:rFonts w:ascii="Times New Roman" w:hAnsi="Times New Roman"/>
        </w:rPr>
      </w:pPr>
      <w:r>
        <w:rPr>
          <w:rFonts w:ascii="Times New Roman" w:hAnsi="Times New Roman"/>
        </w:rPr>
        <w:t>#11</w:t>
      </w:r>
      <w:r w:rsidR="00446472" w:rsidRPr="00446472">
        <w:rPr>
          <w:rFonts w:ascii="Times New Roman" w:hAnsi="Times New Roman"/>
        </w:rPr>
        <w:tab/>
        <w:t>Capability negotiation – Each Application negotiates its “lower level” detailed capabilities (type of codecs, picture resolution, sound bandwidth, etc) with the remote peer Application and decides operational parameters. It is noted that Container basically relays messages between local and remote Applications.</w:t>
      </w:r>
    </w:p>
    <w:p w:rsidR="00446472" w:rsidRPr="00446472" w:rsidRDefault="009F2CAA" w:rsidP="00446472">
      <w:pPr>
        <w:ind w:left="566" w:hangingChars="236" w:hanging="566"/>
        <w:rPr>
          <w:rFonts w:ascii="Times New Roman" w:hAnsi="Times New Roman"/>
        </w:rPr>
      </w:pPr>
      <w:r>
        <w:rPr>
          <w:rFonts w:ascii="Times New Roman" w:hAnsi="Times New Roman"/>
        </w:rPr>
        <w:t>#12</w:t>
      </w:r>
      <w:r w:rsidR="00446472" w:rsidRPr="00446472">
        <w:rPr>
          <w:rFonts w:ascii="Times New Roman" w:hAnsi="Times New Roman"/>
        </w:rPr>
        <w:tab/>
        <w:t>Request of network resource for media and control flows – Each Application requests network resources necessary for the media and control flows to the network (Service Node) via Container A and establishes relevant channels. SN conveys this information to Container B for user friendly alerting (see #1</w:t>
      </w:r>
      <w:r w:rsidR="00E01C61">
        <w:rPr>
          <w:rFonts w:ascii="Times New Roman" w:hAnsi="Times New Roman"/>
        </w:rPr>
        <w:t>4</w:t>
      </w:r>
      <w:r w:rsidR="00446472" w:rsidRPr="00446472">
        <w:rPr>
          <w:rFonts w:ascii="Times New Roman" w:hAnsi="Times New Roman"/>
        </w:rPr>
        <w:t xml:space="preserve"> below). </w:t>
      </w:r>
      <w:r w:rsidR="00446472" w:rsidRPr="00446472">
        <w:rPr>
          <w:rFonts w:ascii="Times New Roman" w:hAnsi="Times New Roman"/>
          <w:color w:val="0000FF"/>
        </w:rPr>
        <w:t>In case NAT/firewall traversal is involved, more signalling information exchange would be required among AMS entities. This aspect is yet to be studied.</w:t>
      </w:r>
    </w:p>
    <w:p w:rsidR="00446472" w:rsidRPr="00446472" w:rsidRDefault="00446472" w:rsidP="00446472">
      <w:pPr>
        <w:ind w:left="566" w:hangingChars="236" w:hanging="566"/>
        <w:rPr>
          <w:rFonts w:ascii="Times New Roman" w:hAnsi="Times New Roman"/>
        </w:rPr>
      </w:pPr>
      <w:r w:rsidRPr="00446472">
        <w:rPr>
          <w:rFonts w:ascii="Times New Roman" w:hAnsi="Times New Roman"/>
        </w:rPr>
        <w:t>#1</w:t>
      </w:r>
      <w:r w:rsidR="00E01C61">
        <w:rPr>
          <w:rFonts w:ascii="Times New Roman" w:hAnsi="Times New Roman"/>
        </w:rPr>
        <w:t>3</w:t>
      </w:r>
      <w:r w:rsidRPr="00446472">
        <w:rPr>
          <w:rFonts w:ascii="Times New Roman" w:hAnsi="Times New Roman"/>
        </w:rPr>
        <w:tab/>
        <w:t>Media and control flows – They are carried directly between local and remote Applications through the channels established by the #1</w:t>
      </w:r>
      <w:r w:rsidR="00E01C61">
        <w:rPr>
          <w:rFonts w:ascii="Times New Roman" w:hAnsi="Times New Roman"/>
        </w:rPr>
        <w:t>2</w:t>
      </w:r>
      <w:r w:rsidRPr="00446472">
        <w:rPr>
          <w:rFonts w:ascii="Times New Roman" w:hAnsi="Times New Roman"/>
        </w:rPr>
        <w:t xml:space="preserve"> process.</w:t>
      </w:r>
    </w:p>
    <w:p w:rsidR="00446472" w:rsidRPr="00446472" w:rsidRDefault="00446472" w:rsidP="00446472">
      <w:pPr>
        <w:ind w:left="566" w:hangingChars="236" w:hanging="566"/>
        <w:rPr>
          <w:rFonts w:ascii="Times New Roman" w:hAnsi="Times New Roman"/>
          <w:color w:val="0000FF"/>
        </w:rPr>
      </w:pPr>
      <w:r w:rsidRPr="00446472">
        <w:rPr>
          <w:rFonts w:ascii="Times New Roman" w:hAnsi="Times New Roman"/>
        </w:rPr>
        <w:lastRenderedPageBreak/>
        <w:t>#1</w:t>
      </w:r>
      <w:r w:rsidR="00E01C61">
        <w:rPr>
          <w:rFonts w:ascii="Times New Roman" w:hAnsi="Times New Roman"/>
        </w:rPr>
        <w:t>4</w:t>
      </w:r>
      <w:r w:rsidRPr="00446472">
        <w:rPr>
          <w:rFonts w:ascii="Times New Roman" w:hAnsi="Times New Roman"/>
        </w:rPr>
        <w:tab/>
        <w:t>Alerting the remote user – Once all the media flows for the multimedia communication have become ready, the remote end user is alerted[</w:t>
      </w:r>
      <w:r w:rsidR="00E01C61">
        <w:rPr>
          <w:rFonts w:ascii="Times New Roman" w:hAnsi="Times New Roman"/>
        </w:rPr>
        <w:t>A.1</w:t>
      </w:r>
      <w:r w:rsidRPr="00446472">
        <w:rPr>
          <w:rFonts w:ascii="Times New Roman" w:hAnsi="Times New Roman"/>
        </w:rPr>
        <w:t xml:space="preserve">]. </w:t>
      </w:r>
      <w:r w:rsidRPr="00446472">
        <w:rPr>
          <w:rFonts w:ascii="Times New Roman" w:hAnsi="Times New Roman"/>
          <w:color w:val="0000FF"/>
        </w:rPr>
        <w:t>This could be by the use of timer after the network resource signalling in #11, or by an explicit signalling from remote end Applications to Container B as a result of successful media flow establishment in #12. This aspect is yet to be studied. It is also noted that for some Applications like “flashing lamp” to know that another Application is in an alerting state we may need “subscribe/notify” functionality, but this aspect is yet to be studied.</w:t>
      </w:r>
    </w:p>
    <w:p w:rsidR="00446472" w:rsidRPr="00446472" w:rsidRDefault="00446472" w:rsidP="00446472">
      <w:pPr>
        <w:ind w:left="566" w:hangingChars="236" w:hanging="566"/>
        <w:rPr>
          <w:rFonts w:ascii="Times New Roman" w:hAnsi="Times New Roman"/>
        </w:rPr>
      </w:pPr>
      <w:r w:rsidRPr="00446472">
        <w:rPr>
          <w:rFonts w:ascii="Times New Roman" w:hAnsi="Times New Roman"/>
        </w:rPr>
        <w:t>#1</w:t>
      </w:r>
      <w:r w:rsidR="00E01C61">
        <w:rPr>
          <w:rFonts w:ascii="Times New Roman" w:hAnsi="Times New Roman"/>
        </w:rPr>
        <w:t>5</w:t>
      </w:r>
      <w:r w:rsidRPr="00446472">
        <w:rPr>
          <w:rFonts w:ascii="Times New Roman" w:hAnsi="Times New Roman"/>
        </w:rPr>
        <w:tab/>
      </w:r>
      <w:proofErr w:type="gramStart"/>
      <w:r w:rsidRPr="00446472">
        <w:rPr>
          <w:rFonts w:ascii="Times New Roman" w:hAnsi="Times New Roman"/>
        </w:rPr>
        <w:t>Response</w:t>
      </w:r>
      <w:proofErr w:type="gramEnd"/>
      <w:r w:rsidRPr="00446472">
        <w:rPr>
          <w:rFonts w:ascii="Times New Roman" w:hAnsi="Times New Roman"/>
        </w:rPr>
        <w:t xml:space="preserve"> – The human user at the remote end responds to the alerting.</w:t>
      </w:r>
    </w:p>
    <w:p w:rsidR="00446472" w:rsidRPr="00446472" w:rsidRDefault="00446472" w:rsidP="00446472">
      <w:pPr>
        <w:ind w:left="566" w:hangingChars="236" w:hanging="566"/>
        <w:rPr>
          <w:rFonts w:ascii="Times New Roman" w:hAnsi="Times New Roman"/>
        </w:rPr>
      </w:pPr>
      <w:r w:rsidRPr="00446472">
        <w:rPr>
          <w:rFonts w:ascii="Times New Roman" w:hAnsi="Times New Roman"/>
        </w:rPr>
        <w:t>#1</w:t>
      </w:r>
      <w:r w:rsidR="00E01C61">
        <w:rPr>
          <w:rFonts w:ascii="Times New Roman" w:hAnsi="Times New Roman"/>
        </w:rPr>
        <w:t>6</w:t>
      </w:r>
      <w:r w:rsidRPr="00446472">
        <w:rPr>
          <w:rFonts w:ascii="Times New Roman" w:hAnsi="Times New Roman"/>
        </w:rPr>
        <w:tab/>
        <w:t xml:space="preserve">Multimedia </w:t>
      </w:r>
      <w:proofErr w:type="gramStart"/>
      <w:r w:rsidRPr="00446472">
        <w:rPr>
          <w:rFonts w:ascii="Times New Roman" w:hAnsi="Times New Roman"/>
        </w:rPr>
        <w:t>communication</w:t>
      </w:r>
      <w:proofErr w:type="gramEnd"/>
      <w:r w:rsidRPr="00446472">
        <w:rPr>
          <w:rFonts w:ascii="Times New Roman" w:hAnsi="Times New Roman"/>
        </w:rPr>
        <w:t xml:space="preserve"> – The human users communicate each other via the network by using a desired combination of multiple media.</w:t>
      </w:r>
      <w:r w:rsidRPr="00446472">
        <w:rPr>
          <w:rFonts w:ascii="Times New Roman" w:hAnsi="Times New Roman"/>
        </w:rPr>
        <w:tab/>
      </w:r>
    </w:p>
    <w:p w:rsidR="00446472" w:rsidRPr="00446472" w:rsidRDefault="00446472">
      <w:pPr>
        <w:tabs>
          <w:tab w:val="clear" w:pos="794"/>
          <w:tab w:val="clear" w:pos="1191"/>
          <w:tab w:val="clear" w:pos="1588"/>
          <w:tab w:val="clear" w:pos="1985"/>
        </w:tabs>
        <w:overflowPunct/>
        <w:autoSpaceDE/>
        <w:autoSpaceDN/>
        <w:adjustRightInd/>
        <w:spacing w:before="0"/>
        <w:textAlignment w:val="auto"/>
        <w:rPr>
          <w:rFonts w:ascii="Times New Roman" w:hAnsi="Times New Roman"/>
        </w:rPr>
      </w:pPr>
    </w:p>
    <w:p w:rsidR="00E01C61" w:rsidRPr="00E01C61" w:rsidRDefault="00E01C61">
      <w:pPr>
        <w:tabs>
          <w:tab w:val="clear" w:pos="794"/>
          <w:tab w:val="clear" w:pos="1191"/>
          <w:tab w:val="clear" w:pos="1588"/>
          <w:tab w:val="clear" w:pos="1985"/>
        </w:tabs>
        <w:overflowPunct/>
        <w:autoSpaceDE/>
        <w:autoSpaceDN/>
        <w:adjustRightInd/>
        <w:spacing w:before="0"/>
        <w:textAlignment w:val="auto"/>
        <w:rPr>
          <w:rFonts w:ascii="Times New Roman" w:hAnsi="Times New Roman"/>
          <w:b/>
        </w:rPr>
      </w:pPr>
      <w:r w:rsidRPr="00E01C61">
        <w:rPr>
          <w:rFonts w:ascii="Times New Roman" w:hAnsi="Times New Roman"/>
          <w:b/>
        </w:rPr>
        <w:t>References</w:t>
      </w:r>
    </w:p>
    <w:p w:rsidR="00E01C61" w:rsidRPr="00E01C61" w:rsidRDefault="00E01C61" w:rsidP="00E01C61">
      <w:pPr>
        <w:ind w:left="566" w:hangingChars="236" w:hanging="566"/>
        <w:rPr>
          <w:rFonts w:ascii="Times New Roman" w:hAnsi="Times New Roman"/>
        </w:rPr>
      </w:pPr>
      <w:r w:rsidRPr="00E01C61">
        <w:rPr>
          <w:rFonts w:ascii="Times New Roman" w:hAnsi="Times New Roman"/>
        </w:rPr>
        <w:t>[</w:t>
      </w:r>
      <w:r>
        <w:rPr>
          <w:rFonts w:ascii="Times New Roman" w:hAnsi="Times New Roman"/>
        </w:rPr>
        <w:t>A.1</w:t>
      </w:r>
      <w:r w:rsidRPr="00E01C61">
        <w:rPr>
          <w:rFonts w:ascii="Times New Roman" w:hAnsi="Times New Roman"/>
        </w:rPr>
        <w:t>]</w:t>
      </w:r>
      <w:r w:rsidRPr="00E01C61">
        <w:rPr>
          <w:rFonts w:ascii="Times New Roman" w:hAnsi="Times New Roman"/>
        </w:rPr>
        <w:tab/>
        <w:t>Recommendation ITU-T H.460.11 (03/2004) “Delayed call establishment within H.323 systems”</w:t>
      </w:r>
    </w:p>
    <w:p w:rsidR="0083413F" w:rsidRPr="00446472" w:rsidRDefault="0083413F">
      <w:pPr>
        <w:tabs>
          <w:tab w:val="clear" w:pos="794"/>
          <w:tab w:val="clear" w:pos="1191"/>
          <w:tab w:val="clear" w:pos="1588"/>
          <w:tab w:val="clear" w:pos="1985"/>
        </w:tabs>
        <w:overflowPunct/>
        <w:autoSpaceDE/>
        <w:autoSpaceDN/>
        <w:adjustRightInd/>
        <w:spacing w:before="0"/>
        <w:textAlignment w:val="auto"/>
        <w:rPr>
          <w:rFonts w:ascii="Times New Roman" w:hAnsi="Times New Roman"/>
        </w:rPr>
      </w:pPr>
    </w:p>
    <w:sectPr w:rsidR="0083413F" w:rsidRPr="00446472"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EA2" w:rsidRDefault="00887EA2">
      <w:r>
        <w:separator/>
      </w:r>
    </w:p>
  </w:endnote>
  <w:endnote w:type="continuationSeparator" w:id="0">
    <w:p w:rsidR="00887EA2" w:rsidRDefault="0088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F2CAA" w:rsidRPr="00F331C5">
      <w:trPr>
        <w:cantSplit/>
        <w:trHeight w:val="204"/>
      </w:trPr>
      <w:tc>
        <w:tcPr>
          <w:tcW w:w="1617" w:type="dxa"/>
          <w:tcBorders>
            <w:top w:val="single" w:sz="12" w:space="0" w:color="auto"/>
            <w:bottom w:val="single" w:sz="12" w:space="0" w:color="auto"/>
          </w:tcBorders>
        </w:tcPr>
        <w:p w:rsidR="009F2CAA" w:rsidRPr="008E17E3" w:rsidRDefault="009F2CAA" w:rsidP="006C499C">
          <w:pPr>
            <w:rPr>
              <w:rFonts w:ascii="Times New Roman" w:hAnsi="Times New Roman"/>
              <w:b/>
              <w:bCs/>
              <w:sz w:val="20"/>
            </w:rPr>
          </w:pPr>
          <w:bookmarkStart w:id="11" w:name="dcontact"/>
          <w:r w:rsidRPr="008E17E3">
            <w:rPr>
              <w:rFonts w:ascii="Times New Roman" w:hAnsi="Times New Roman"/>
              <w:b/>
              <w:bCs/>
              <w:sz w:val="20"/>
            </w:rPr>
            <w:t>Contact:</w:t>
          </w:r>
        </w:p>
      </w:tc>
      <w:tc>
        <w:tcPr>
          <w:tcW w:w="4394" w:type="dxa"/>
          <w:tcBorders>
            <w:top w:val="single" w:sz="12" w:space="0" w:color="auto"/>
            <w:bottom w:val="single" w:sz="12" w:space="0" w:color="auto"/>
          </w:tcBorders>
        </w:tcPr>
        <w:p w:rsidR="009F2CAA" w:rsidRPr="008E17E3" w:rsidRDefault="009F2CAA" w:rsidP="006C499C">
          <w:pPr>
            <w:rPr>
              <w:rFonts w:ascii="Times New Roman" w:hAnsi="Times New Roman"/>
              <w:sz w:val="20"/>
            </w:rPr>
          </w:pPr>
          <w:r w:rsidRPr="008E17E3">
            <w:rPr>
              <w:rFonts w:ascii="Times New Roman" w:hAnsi="Times New Roman"/>
              <w:sz w:val="20"/>
            </w:rPr>
            <w:t>Sakae OKUBO</w:t>
          </w:r>
        </w:p>
        <w:p w:rsidR="009F2CAA" w:rsidRPr="008E17E3" w:rsidRDefault="009F2CAA" w:rsidP="006C499C">
          <w:pPr>
            <w:spacing w:before="0"/>
            <w:rPr>
              <w:rFonts w:ascii="Times New Roman" w:hAnsi="Times New Roman"/>
              <w:sz w:val="20"/>
            </w:rPr>
          </w:pPr>
          <w:r w:rsidRPr="008E17E3">
            <w:rPr>
              <w:rFonts w:ascii="Times New Roman" w:hAnsi="Times New Roman"/>
              <w:sz w:val="20"/>
            </w:rPr>
            <w:t xml:space="preserve">GITI / </w:t>
          </w:r>
          <w:proofErr w:type="spellStart"/>
          <w:r w:rsidRPr="008E17E3">
            <w:rPr>
              <w:rFonts w:ascii="Times New Roman" w:hAnsi="Times New Roman"/>
              <w:sz w:val="20"/>
            </w:rPr>
            <w:t>Waseda</w:t>
          </w:r>
          <w:proofErr w:type="spellEnd"/>
          <w:r w:rsidRPr="008E17E3">
            <w:rPr>
              <w:rFonts w:ascii="Times New Roman" w:hAnsi="Times New Roman"/>
              <w:sz w:val="20"/>
            </w:rPr>
            <w:t xml:space="preserve"> University</w:t>
          </w:r>
        </w:p>
        <w:p w:rsidR="009F2CAA" w:rsidRPr="008E17E3" w:rsidRDefault="009F2CAA" w:rsidP="006C499C">
          <w:pPr>
            <w:spacing w:before="0"/>
            <w:rPr>
              <w:rFonts w:ascii="Times New Roman" w:hAnsi="Times New Roman"/>
              <w:sz w:val="20"/>
            </w:rPr>
          </w:pPr>
          <w:r w:rsidRPr="008E17E3">
            <w:rPr>
              <w:rFonts w:ascii="Times New Roman" w:hAnsi="Times New Roman"/>
              <w:sz w:val="20"/>
            </w:rPr>
            <w:t>Japan</w:t>
          </w:r>
        </w:p>
      </w:tc>
      <w:tc>
        <w:tcPr>
          <w:tcW w:w="3912" w:type="dxa"/>
          <w:tcBorders>
            <w:top w:val="single" w:sz="12" w:space="0" w:color="auto"/>
            <w:bottom w:val="single" w:sz="12" w:space="0" w:color="auto"/>
          </w:tcBorders>
        </w:tcPr>
        <w:p w:rsidR="009F2CAA" w:rsidRPr="008E17E3" w:rsidRDefault="009F2CAA" w:rsidP="006C499C">
          <w:pPr>
            <w:rPr>
              <w:rFonts w:ascii="Times New Roman" w:hAnsi="Times New Roman"/>
              <w:sz w:val="20"/>
            </w:rPr>
          </w:pPr>
          <w:r w:rsidRPr="008E17E3">
            <w:rPr>
              <w:rFonts w:ascii="Times New Roman" w:hAnsi="Times New Roman"/>
              <w:sz w:val="20"/>
            </w:rPr>
            <w:t>Tel: +81 46 847 5406</w:t>
          </w:r>
        </w:p>
        <w:p w:rsidR="009F2CAA" w:rsidRPr="008E17E3" w:rsidRDefault="009F2CAA" w:rsidP="006C499C">
          <w:pPr>
            <w:spacing w:before="0"/>
            <w:rPr>
              <w:rFonts w:ascii="Times New Roman" w:hAnsi="Times New Roman"/>
              <w:sz w:val="20"/>
            </w:rPr>
          </w:pPr>
          <w:r w:rsidRPr="008E17E3">
            <w:rPr>
              <w:rFonts w:ascii="Times New Roman" w:hAnsi="Times New Roman"/>
              <w:sz w:val="20"/>
            </w:rPr>
            <w:t xml:space="preserve">Fax: </w:t>
          </w:r>
        </w:p>
        <w:p w:rsidR="009F2CAA" w:rsidRPr="008E17E3" w:rsidRDefault="009F2CAA" w:rsidP="005F7077">
          <w:pPr>
            <w:spacing w:before="0"/>
            <w:rPr>
              <w:rFonts w:ascii="Times New Roman" w:hAnsi="Times New Roman"/>
              <w:sz w:val="20"/>
            </w:rPr>
          </w:pPr>
          <w:r w:rsidRPr="008E17E3">
            <w:rPr>
              <w:rFonts w:ascii="Times New Roman" w:hAnsi="Times New Roman"/>
              <w:sz w:val="20"/>
            </w:rPr>
            <w:t>Email: okubo@aoni.waseda.jp</w:t>
          </w:r>
        </w:p>
      </w:tc>
    </w:tr>
    <w:bookmarkEnd w:id="11"/>
  </w:tbl>
  <w:p w:rsidR="009F2CAA" w:rsidRPr="00981DCE" w:rsidRDefault="009F2CAA"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EA2" w:rsidRDefault="00887EA2">
      <w:r>
        <w:separator/>
      </w:r>
    </w:p>
  </w:footnote>
  <w:footnote w:type="continuationSeparator" w:id="0">
    <w:p w:rsidR="00887EA2" w:rsidRDefault="00887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CAA" w:rsidRPr="00BD3861" w:rsidRDefault="009F2CAA" w:rsidP="006C499C">
    <w:pPr>
      <w:pStyle w:val="Header"/>
      <w:rPr>
        <w:rFonts w:ascii="Times New Roman" w:hAnsi="Times New Roman"/>
      </w:rPr>
    </w:pPr>
    <w:r w:rsidRPr="00BD3861">
      <w:rPr>
        <w:rFonts w:ascii="Times New Roman" w:hAnsi="Times New Roman"/>
      </w:rPr>
      <w:t xml:space="preserve">- </w:t>
    </w:r>
    <w:r w:rsidR="00887EA2">
      <w:fldChar w:fldCharType="begin"/>
    </w:r>
    <w:r w:rsidR="00887EA2">
      <w:instrText xml:space="preserve"> PAGE  \* MERGEFORMAT </w:instrText>
    </w:r>
    <w:r w:rsidR="00887EA2">
      <w:fldChar w:fldCharType="separate"/>
    </w:r>
    <w:r w:rsidR="002B0CB8" w:rsidRPr="002B0CB8">
      <w:rPr>
        <w:rFonts w:ascii="Times New Roman" w:hAnsi="Times New Roman"/>
        <w:noProof/>
      </w:rPr>
      <w:t>2</w:t>
    </w:r>
    <w:r w:rsidR="00887EA2">
      <w:rPr>
        <w:rFonts w:ascii="Times New Roman" w:hAnsi="Times New Roman"/>
        <w:noProof/>
      </w:rPr>
      <w:fldChar w:fldCharType="end"/>
    </w:r>
    <w:r w:rsidRPr="00BD3861">
      <w:rPr>
        <w:rFonts w:ascii="Times New Roman" w:hAnsi="Times New Roman"/>
      </w:rPr>
      <w:t xml:space="preserve"> -</w:t>
    </w:r>
  </w:p>
  <w:p w:rsidR="009F2CAA" w:rsidRPr="00BD3861" w:rsidRDefault="009F2CAA" w:rsidP="006C499C">
    <w:pPr>
      <w:pStyle w:val="Header"/>
      <w:rPr>
        <w:rFonts w:ascii="Times New Roman" w:hAnsi="Times New Roman"/>
      </w:rPr>
    </w:pPr>
    <w:r w:rsidRPr="00BD3861">
      <w:rPr>
        <w:rFonts w:ascii="Times New Roman" w:hAnsi="Times New Roman"/>
      </w:rPr>
      <w:t>AVD-4096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D49152B"/>
    <w:multiLevelType w:val="hybridMultilevel"/>
    <w:tmpl w:val="EBFCAC54"/>
    <w:lvl w:ilvl="0" w:tplc="D474142A">
      <w:start w:val="1"/>
      <w:numFmt w:val="decimal"/>
      <w:lvlText w:val="%1)"/>
      <w:lvlJc w:val="left"/>
      <w:pPr>
        <w:ind w:left="800" w:hanging="80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
  </w:num>
  <w:num w:numId="8">
    <w:abstractNumId w:val="2"/>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activeWritingStyle w:appName="MSWord" w:lang="de-DE" w:vendorID="9" w:dllVersion="512" w:checkStyle="0"/>
  <w:proofState w:spelling="clean" w:grammar="clean"/>
  <w:attachedTemplate r:id="rId1"/>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415D3"/>
    <w:rsid w:val="001C735C"/>
    <w:rsid w:val="001D5FD2"/>
    <w:rsid w:val="00240052"/>
    <w:rsid w:val="002444E1"/>
    <w:rsid w:val="002A071D"/>
    <w:rsid w:val="002B0CB8"/>
    <w:rsid w:val="002F677A"/>
    <w:rsid w:val="002F73A0"/>
    <w:rsid w:val="003469A5"/>
    <w:rsid w:val="003C3BD1"/>
    <w:rsid w:val="00433608"/>
    <w:rsid w:val="00446472"/>
    <w:rsid w:val="004F6CE2"/>
    <w:rsid w:val="005267E7"/>
    <w:rsid w:val="005F2DB6"/>
    <w:rsid w:val="005F7077"/>
    <w:rsid w:val="00602AA7"/>
    <w:rsid w:val="00613F7C"/>
    <w:rsid w:val="00631988"/>
    <w:rsid w:val="006469E2"/>
    <w:rsid w:val="0067042E"/>
    <w:rsid w:val="00677DB3"/>
    <w:rsid w:val="00682BBD"/>
    <w:rsid w:val="0068394C"/>
    <w:rsid w:val="006C499C"/>
    <w:rsid w:val="006C5E9F"/>
    <w:rsid w:val="006E68A9"/>
    <w:rsid w:val="006F3EE7"/>
    <w:rsid w:val="007570DD"/>
    <w:rsid w:val="00762E0E"/>
    <w:rsid w:val="00770A5A"/>
    <w:rsid w:val="0077413D"/>
    <w:rsid w:val="007B331C"/>
    <w:rsid w:val="0083413F"/>
    <w:rsid w:val="00887EA2"/>
    <w:rsid w:val="00891D47"/>
    <w:rsid w:val="008E17E3"/>
    <w:rsid w:val="009026BC"/>
    <w:rsid w:val="00937BCE"/>
    <w:rsid w:val="009A437D"/>
    <w:rsid w:val="009C724D"/>
    <w:rsid w:val="009D648F"/>
    <w:rsid w:val="009F2CAA"/>
    <w:rsid w:val="00A1580F"/>
    <w:rsid w:val="00A333F3"/>
    <w:rsid w:val="00A65213"/>
    <w:rsid w:val="00AC26B2"/>
    <w:rsid w:val="00AD2A34"/>
    <w:rsid w:val="00AD451F"/>
    <w:rsid w:val="00AE68B3"/>
    <w:rsid w:val="00B160A2"/>
    <w:rsid w:val="00BD3861"/>
    <w:rsid w:val="00BD50A3"/>
    <w:rsid w:val="00C03EC3"/>
    <w:rsid w:val="00C12801"/>
    <w:rsid w:val="00C2315B"/>
    <w:rsid w:val="00C27061"/>
    <w:rsid w:val="00CC667A"/>
    <w:rsid w:val="00D0565D"/>
    <w:rsid w:val="00D56FD4"/>
    <w:rsid w:val="00D976F5"/>
    <w:rsid w:val="00DB1662"/>
    <w:rsid w:val="00E01C61"/>
    <w:rsid w:val="00E550D2"/>
    <w:rsid w:val="00E652FB"/>
    <w:rsid w:val="00E877BD"/>
    <w:rsid w:val="00EB6B2D"/>
    <w:rsid w:val="00ED2ABB"/>
    <w:rsid w:val="00ED7F0B"/>
    <w:rsid w:val="00FA2B2B"/>
    <w:rsid w:val="00FB3240"/>
    <w:rsid w:val="00FC52EE"/>
    <w:rsid w:val="00FD620A"/>
    <w:rsid w:val="00FE0C6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imes New Roman"/>
        <w:kern w:val="2"/>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3469A5"/>
    <w:pPr>
      <w:tabs>
        <w:tab w:val="left" w:pos="794"/>
        <w:tab w:val="left" w:pos="1191"/>
        <w:tab w:val="left" w:pos="1588"/>
        <w:tab w:val="left" w:pos="1985"/>
      </w:tabs>
      <w:overflowPunct w:val="0"/>
      <w:autoSpaceDE w:val="0"/>
      <w:autoSpaceDN w:val="0"/>
      <w:adjustRightInd w:val="0"/>
      <w:spacing w:before="120"/>
      <w:textAlignment w:val="baseline"/>
    </w:pPr>
    <w:rPr>
      <w:lang w:val="en-GB"/>
    </w:rPr>
  </w:style>
  <w:style w:type="paragraph" w:styleId="Heading1">
    <w:name w:val="heading 1"/>
    <w:basedOn w:val="Normal"/>
    <w:next w:val="Normal"/>
    <w:qFormat/>
    <w:rsid w:val="003469A5"/>
    <w:pPr>
      <w:keepNext/>
      <w:keepLines/>
      <w:numPr>
        <w:numId w:val="6"/>
      </w:numPr>
      <w:spacing w:before="360"/>
      <w:outlineLvl w:val="0"/>
    </w:pPr>
    <w:rPr>
      <w:b/>
    </w:rPr>
  </w:style>
  <w:style w:type="paragraph" w:styleId="Heading2">
    <w:name w:val="heading 2"/>
    <w:basedOn w:val="Heading1"/>
    <w:next w:val="Normal"/>
    <w:qFormat/>
    <w:rsid w:val="003469A5"/>
    <w:pPr>
      <w:numPr>
        <w:ilvl w:val="1"/>
      </w:numPr>
      <w:spacing w:before="240"/>
      <w:outlineLvl w:val="1"/>
    </w:pPr>
  </w:style>
  <w:style w:type="paragraph" w:styleId="Heading3">
    <w:name w:val="heading 3"/>
    <w:basedOn w:val="Heading1"/>
    <w:next w:val="Normal"/>
    <w:qFormat/>
    <w:rsid w:val="003469A5"/>
    <w:pPr>
      <w:numPr>
        <w:ilvl w:val="2"/>
      </w:numPr>
      <w:spacing w:before="160"/>
      <w:outlineLvl w:val="2"/>
    </w:pPr>
  </w:style>
  <w:style w:type="paragraph" w:styleId="Heading4">
    <w:name w:val="heading 4"/>
    <w:basedOn w:val="Heading3"/>
    <w:next w:val="Normal"/>
    <w:qFormat/>
    <w:rsid w:val="003469A5"/>
    <w:pPr>
      <w:numPr>
        <w:ilvl w:val="3"/>
      </w:numPr>
      <w:tabs>
        <w:tab w:val="clear" w:pos="794"/>
        <w:tab w:val="left" w:pos="1021"/>
      </w:tabs>
      <w:outlineLvl w:val="3"/>
    </w:pPr>
  </w:style>
  <w:style w:type="paragraph" w:styleId="Heading5">
    <w:name w:val="heading 5"/>
    <w:basedOn w:val="Heading4"/>
    <w:next w:val="Normal"/>
    <w:qFormat/>
    <w:rsid w:val="003469A5"/>
    <w:pPr>
      <w:numPr>
        <w:ilvl w:val="4"/>
      </w:numPr>
      <w:outlineLvl w:val="4"/>
    </w:pPr>
  </w:style>
  <w:style w:type="paragraph" w:styleId="Heading6">
    <w:name w:val="heading 6"/>
    <w:basedOn w:val="Heading4"/>
    <w:next w:val="Normal"/>
    <w:qFormat/>
    <w:rsid w:val="003469A5"/>
    <w:pPr>
      <w:numPr>
        <w:ilvl w:val="5"/>
      </w:numPr>
      <w:tabs>
        <w:tab w:val="clear" w:pos="1021"/>
        <w:tab w:val="clear" w:pos="1191"/>
      </w:tabs>
      <w:outlineLvl w:val="5"/>
    </w:pPr>
  </w:style>
  <w:style w:type="paragraph" w:styleId="Heading7">
    <w:name w:val="heading 7"/>
    <w:basedOn w:val="Heading6"/>
    <w:next w:val="Normal"/>
    <w:qFormat/>
    <w:rsid w:val="003469A5"/>
    <w:pPr>
      <w:numPr>
        <w:ilvl w:val="6"/>
      </w:numPr>
      <w:outlineLvl w:val="6"/>
    </w:pPr>
  </w:style>
  <w:style w:type="paragraph" w:styleId="Heading8">
    <w:name w:val="heading 8"/>
    <w:basedOn w:val="Heading6"/>
    <w:next w:val="Normal"/>
    <w:qFormat/>
    <w:rsid w:val="003469A5"/>
    <w:pPr>
      <w:numPr>
        <w:ilvl w:val="7"/>
      </w:numPr>
      <w:outlineLvl w:val="7"/>
    </w:pPr>
  </w:style>
  <w:style w:type="paragraph" w:styleId="Heading9">
    <w:name w:val="heading 9"/>
    <w:basedOn w:val="Heading6"/>
    <w:next w:val="Normal"/>
    <w:qFormat/>
    <w:rsid w:val="003469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469A5"/>
    <w:pPr>
      <w:keepNext/>
      <w:keepLines/>
      <w:spacing w:before="480"/>
      <w:jc w:val="center"/>
    </w:pPr>
    <w:rPr>
      <w:b/>
      <w:sz w:val="28"/>
    </w:rPr>
  </w:style>
  <w:style w:type="paragraph" w:customStyle="1" w:styleId="AppendixNotitle">
    <w:name w:val="Appendix_No &amp; title"/>
    <w:basedOn w:val="AnnexNotitle"/>
    <w:next w:val="Normal"/>
    <w:rsid w:val="003469A5"/>
  </w:style>
  <w:style w:type="paragraph" w:customStyle="1" w:styleId="ASN1">
    <w:name w:val="ASN.1"/>
    <w:basedOn w:val="Normal"/>
    <w:rsid w:val="003469A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3469A5"/>
    <w:pPr>
      <w:spacing w:before="80"/>
      <w:ind w:left="794" w:hanging="794"/>
    </w:pPr>
  </w:style>
  <w:style w:type="paragraph" w:customStyle="1" w:styleId="enumlev2">
    <w:name w:val="enumlev2"/>
    <w:basedOn w:val="enumlev1"/>
    <w:rsid w:val="003469A5"/>
    <w:pPr>
      <w:ind w:left="1191" w:hanging="397"/>
    </w:pPr>
  </w:style>
  <w:style w:type="paragraph" w:customStyle="1" w:styleId="enumlev3">
    <w:name w:val="enumlev3"/>
    <w:basedOn w:val="enumlev2"/>
    <w:rsid w:val="003469A5"/>
    <w:pPr>
      <w:ind w:left="1588"/>
    </w:pPr>
  </w:style>
  <w:style w:type="paragraph" w:customStyle="1" w:styleId="FigureNotitle">
    <w:name w:val="Figure_No &amp; title"/>
    <w:basedOn w:val="Normal"/>
    <w:next w:val="Normal"/>
    <w:rsid w:val="003469A5"/>
    <w:pPr>
      <w:keepLines/>
      <w:spacing w:before="240" w:after="120"/>
      <w:jc w:val="center"/>
    </w:pPr>
    <w:rPr>
      <w:b/>
    </w:rPr>
  </w:style>
  <w:style w:type="paragraph" w:styleId="Footer">
    <w:name w:val="footer"/>
    <w:basedOn w:val="Normal"/>
    <w:rsid w:val="003469A5"/>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3469A5"/>
    <w:rPr>
      <w:position w:val="6"/>
      <w:sz w:val="18"/>
    </w:rPr>
  </w:style>
  <w:style w:type="paragraph" w:customStyle="1" w:styleId="Note">
    <w:name w:val="Note"/>
    <w:basedOn w:val="Normal"/>
    <w:rsid w:val="003469A5"/>
    <w:pPr>
      <w:spacing w:before="80"/>
    </w:pPr>
  </w:style>
  <w:style w:type="paragraph" w:styleId="FootnoteText">
    <w:name w:val="footnote text"/>
    <w:basedOn w:val="Note"/>
    <w:semiHidden/>
    <w:rsid w:val="003469A5"/>
    <w:pPr>
      <w:keepLines/>
      <w:tabs>
        <w:tab w:val="left" w:pos="255"/>
      </w:tabs>
      <w:ind w:left="255" w:hanging="255"/>
    </w:pPr>
  </w:style>
  <w:style w:type="paragraph" w:customStyle="1" w:styleId="Formal">
    <w:name w:val="Formal"/>
    <w:basedOn w:val="ASN1"/>
    <w:rsid w:val="003469A5"/>
    <w:rPr>
      <w:b w:val="0"/>
    </w:rPr>
  </w:style>
  <w:style w:type="paragraph" w:styleId="Header">
    <w:name w:val="header"/>
    <w:basedOn w:val="Normal"/>
    <w:rsid w:val="003469A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3469A5"/>
    <w:pPr>
      <w:keepNext/>
      <w:spacing w:before="160"/>
    </w:pPr>
    <w:rPr>
      <w:b/>
    </w:rPr>
  </w:style>
  <w:style w:type="paragraph" w:customStyle="1" w:styleId="Headingi">
    <w:name w:val="Heading_i"/>
    <w:basedOn w:val="Normal"/>
    <w:next w:val="Normal"/>
    <w:rsid w:val="003469A5"/>
    <w:pPr>
      <w:keepNext/>
      <w:spacing w:before="160"/>
    </w:pPr>
    <w:rPr>
      <w:i/>
    </w:rPr>
  </w:style>
  <w:style w:type="paragraph" w:customStyle="1" w:styleId="Normalaftertitle">
    <w:name w:val="Normal_after_title"/>
    <w:basedOn w:val="Normal"/>
    <w:next w:val="Normal"/>
    <w:rsid w:val="003469A5"/>
    <w:pPr>
      <w:spacing w:before="360"/>
    </w:pPr>
  </w:style>
  <w:style w:type="character" w:styleId="PageNumber">
    <w:name w:val="page number"/>
    <w:basedOn w:val="DefaultParagraphFont"/>
    <w:rsid w:val="003469A5"/>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469A5"/>
    <w:pPr>
      <w:ind w:left="794" w:hanging="794"/>
    </w:pPr>
  </w:style>
  <w:style w:type="paragraph" w:customStyle="1" w:styleId="Reftitle">
    <w:name w:val="Ref_title"/>
    <w:basedOn w:val="Normal"/>
    <w:next w:val="Reftext"/>
    <w:rsid w:val="003469A5"/>
    <w:pPr>
      <w:spacing w:before="480"/>
      <w:jc w:val="center"/>
    </w:pPr>
    <w:rPr>
      <w:b/>
    </w:rPr>
  </w:style>
  <w:style w:type="paragraph" w:customStyle="1" w:styleId="Source">
    <w:name w:val="Source"/>
    <w:basedOn w:val="Normal"/>
    <w:next w:val="Normalaftertitle"/>
    <w:rsid w:val="003469A5"/>
    <w:pPr>
      <w:spacing w:before="840" w:after="200"/>
      <w:jc w:val="center"/>
    </w:pPr>
    <w:rPr>
      <w:b/>
      <w:sz w:val="28"/>
    </w:rPr>
  </w:style>
  <w:style w:type="paragraph" w:customStyle="1" w:styleId="SpecialFooter">
    <w:name w:val="Special Footer"/>
    <w:basedOn w:val="Footer"/>
    <w:rsid w:val="003469A5"/>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469A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469A5"/>
    <w:pPr>
      <w:keepNext/>
      <w:keepLines/>
      <w:spacing w:before="360" w:after="120"/>
      <w:jc w:val="center"/>
    </w:pPr>
    <w:rPr>
      <w:b/>
    </w:rPr>
  </w:style>
  <w:style w:type="paragraph" w:customStyle="1" w:styleId="Tabletext">
    <w:name w:val="Table_text"/>
    <w:basedOn w:val="Normal"/>
    <w:rsid w:val="003469A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469A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469A5"/>
  </w:style>
  <w:style w:type="paragraph" w:customStyle="1" w:styleId="Title3">
    <w:name w:val="Title 3"/>
    <w:basedOn w:val="Title2"/>
    <w:next w:val="Normal"/>
    <w:rsid w:val="003469A5"/>
    <w:rPr>
      <w:caps w:val="0"/>
    </w:rPr>
  </w:style>
  <w:style w:type="paragraph" w:customStyle="1" w:styleId="Title4">
    <w:name w:val="Title 4"/>
    <w:basedOn w:val="Title3"/>
    <w:next w:val="Heading1"/>
    <w:rsid w:val="003469A5"/>
    <w:rPr>
      <w:b/>
    </w:rPr>
  </w:style>
  <w:style w:type="paragraph" w:styleId="TOC1">
    <w:name w:val="toc 1"/>
    <w:basedOn w:val="Normal"/>
    <w:semiHidden/>
    <w:rsid w:val="003469A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3469A5"/>
    <w:pPr>
      <w:spacing w:before="80"/>
      <w:ind w:left="1531" w:hanging="851"/>
    </w:pPr>
  </w:style>
  <w:style w:type="paragraph" w:styleId="TOC3">
    <w:name w:val="toc 3"/>
    <w:basedOn w:val="TOC2"/>
    <w:semiHidden/>
    <w:rsid w:val="003469A5"/>
  </w:style>
  <w:style w:type="paragraph" w:styleId="TOC4">
    <w:name w:val="toc 4"/>
    <w:basedOn w:val="TOC3"/>
    <w:semiHidden/>
    <w:rsid w:val="003469A5"/>
  </w:style>
  <w:style w:type="paragraph" w:styleId="TOC5">
    <w:name w:val="toc 5"/>
    <w:basedOn w:val="TOC4"/>
    <w:semiHidden/>
    <w:rsid w:val="003469A5"/>
  </w:style>
  <w:style w:type="paragraph" w:styleId="TOC6">
    <w:name w:val="toc 6"/>
    <w:basedOn w:val="TOC4"/>
    <w:semiHidden/>
    <w:rsid w:val="003469A5"/>
  </w:style>
  <w:style w:type="paragraph" w:styleId="TOC7">
    <w:name w:val="toc 7"/>
    <w:basedOn w:val="TOC4"/>
    <w:semiHidden/>
    <w:rsid w:val="003469A5"/>
  </w:style>
  <w:style w:type="paragraph" w:styleId="TOC8">
    <w:name w:val="toc 8"/>
    <w:basedOn w:val="TOC4"/>
    <w:semiHidden/>
    <w:rsid w:val="003469A5"/>
  </w:style>
  <w:style w:type="paragraph" w:styleId="ListParagraph">
    <w:name w:val="List Paragraph"/>
    <w:basedOn w:val="Normal"/>
    <w:rsid w:val="00E652FB"/>
    <w:pPr>
      <w:ind w:leftChars="400" w:left="9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432" w:hanging="432"/>
      <w:outlineLvl w:val="0"/>
    </w:pPr>
    <w:rPr>
      <w:b/>
    </w:rPr>
  </w:style>
  <w:style w:type="paragraph" w:styleId="Heading2">
    <w:name w:val="heading 2"/>
    <w:basedOn w:val="Heading1"/>
    <w:next w:val="Normal"/>
    <w:qFormat/>
    <w:pPr>
      <w:numPr>
        <w:ilvl w:val="1"/>
      </w:numPr>
      <w:spacing w:before="240"/>
      <w:ind w:left="432" w:hanging="432"/>
      <w:outlineLvl w:val="1"/>
    </w:pPr>
  </w:style>
  <w:style w:type="paragraph" w:styleId="Heading3">
    <w:name w:val="heading 3"/>
    <w:basedOn w:val="Heading1"/>
    <w:next w:val="Normal"/>
    <w:qFormat/>
    <w:pPr>
      <w:numPr>
        <w:ilvl w:val="2"/>
      </w:numPr>
      <w:spacing w:before="160"/>
      <w:ind w:left="432" w:hanging="432"/>
      <w:outlineLvl w:val="2"/>
    </w:pPr>
  </w:style>
  <w:style w:type="paragraph" w:styleId="Heading4">
    <w:name w:val="heading 4"/>
    <w:basedOn w:val="Heading3"/>
    <w:next w:val="Normal"/>
    <w:qFormat/>
    <w:pPr>
      <w:numPr>
        <w:ilvl w:val="3"/>
      </w:numPr>
      <w:tabs>
        <w:tab w:val="clear" w:pos="794"/>
        <w:tab w:val="left" w:pos="1021"/>
      </w:tabs>
      <w:ind w:left="432" w:hanging="432"/>
      <w:outlineLvl w:val="3"/>
    </w:pPr>
  </w:style>
  <w:style w:type="paragraph" w:styleId="Heading5">
    <w:name w:val="heading 5"/>
    <w:basedOn w:val="Heading4"/>
    <w:next w:val="Normal"/>
    <w:qFormat/>
    <w:pPr>
      <w:numPr>
        <w:ilvl w:val="4"/>
      </w:numPr>
      <w:ind w:left="432" w:hanging="432"/>
      <w:outlineLvl w:val="4"/>
    </w:pPr>
  </w:style>
  <w:style w:type="paragraph" w:styleId="Heading6">
    <w:name w:val="heading 6"/>
    <w:basedOn w:val="Heading4"/>
    <w:next w:val="Normal"/>
    <w:qFormat/>
    <w:pPr>
      <w:numPr>
        <w:ilvl w:val="5"/>
      </w:numPr>
      <w:tabs>
        <w:tab w:val="clear" w:pos="1021"/>
        <w:tab w:val="clear" w:pos="1191"/>
      </w:tabs>
      <w:ind w:left="432" w:hanging="432"/>
      <w:outlineLvl w:val="5"/>
    </w:pPr>
  </w:style>
  <w:style w:type="paragraph" w:styleId="Heading7">
    <w:name w:val="heading 7"/>
    <w:basedOn w:val="Heading6"/>
    <w:next w:val="Normal"/>
    <w:qFormat/>
    <w:pPr>
      <w:numPr>
        <w:ilvl w:val="6"/>
      </w:numPr>
      <w:ind w:left="432" w:hanging="432"/>
      <w:outlineLvl w:val="6"/>
    </w:pPr>
  </w:style>
  <w:style w:type="paragraph" w:styleId="Heading8">
    <w:name w:val="heading 8"/>
    <w:basedOn w:val="Heading6"/>
    <w:next w:val="Normal"/>
    <w:qFormat/>
    <w:pPr>
      <w:numPr>
        <w:ilvl w:val="7"/>
      </w:numPr>
      <w:ind w:left="432" w:hanging="432"/>
      <w:outlineLvl w:val="7"/>
    </w:pPr>
  </w:style>
  <w:style w:type="paragraph" w:styleId="Heading9">
    <w:name w:val="heading 9"/>
    <w:basedOn w:val="Heading6"/>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330</TotalTime>
  <Pages>8</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ITU</Company>
  <LinksUpToDate>false</LinksUpToDate>
  <CharactersWithSpaces>12893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16</cp:revision>
  <cp:lastPrinted>2002-08-01T12:30:00Z</cp:lastPrinted>
  <dcterms:created xsi:type="dcterms:W3CDTF">2011-07-05T03:08:00Z</dcterms:created>
  <dcterms:modified xsi:type="dcterms:W3CDTF">2011-07-09T19:59:00Z</dcterms:modified>
</cp:coreProperties>
</file>