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5C0DEA" w:rsidRPr="00981DCE">
        <w:trPr>
          <w:cantSplit/>
        </w:trPr>
        <w:tc>
          <w:tcPr>
            <w:tcW w:w="6297" w:type="dxa"/>
            <w:gridSpan w:val="4"/>
            <w:vAlign w:val="center"/>
          </w:tcPr>
          <w:p w:rsidR="005C0DEA" w:rsidRPr="009026BC" w:rsidRDefault="005C0DEA" w:rsidP="00677DB3">
            <w:pPr>
              <w:spacing w:before="0"/>
              <w:rPr>
                <w:b/>
                <w:smallCaps/>
                <w:sz w:val="19"/>
                <w:szCs w:val="19"/>
              </w:rPr>
            </w:pPr>
            <w:bookmarkStart w:id="0" w:name="dsg"/>
            <w:bookmarkStart w:id="1" w:name="dtableau"/>
            <w:r w:rsidRPr="00DB1662">
              <w:rPr>
                <w:b/>
                <w:smallCaps/>
                <w:sz w:val="20"/>
                <w:szCs w:val="19"/>
              </w:rPr>
              <w:t>Rapporteur Meeting of Questions 2, 3, 4, 5, 12, 21, 22</w:t>
            </w:r>
            <w:r>
              <w:rPr>
                <w:b/>
                <w:smallCaps/>
                <w:sz w:val="20"/>
                <w:szCs w:val="19"/>
              </w:rPr>
              <w:t>,</w:t>
            </w:r>
            <w:r w:rsidRPr="00DB1662">
              <w:rPr>
                <w:b/>
                <w:smallCaps/>
                <w:sz w:val="20"/>
                <w:szCs w:val="19"/>
              </w:rPr>
              <w:t xml:space="preserve"> and 25/16</w:t>
            </w:r>
          </w:p>
        </w:tc>
        <w:tc>
          <w:tcPr>
            <w:tcW w:w="3626" w:type="dxa"/>
            <w:vAlign w:val="center"/>
          </w:tcPr>
          <w:p w:rsidR="005C0DEA" w:rsidRPr="00981DCE" w:rsidRDefault="005C0DEA" w:rsidP="006C499C">
            <w:pPr>
              <w:spacing w:before="0"/>
              <w:jc w:val="right"/>
              <w:rPr>
                <w:b/>
                <w:bCs/>
                <w:sz w:val="40"/>
              </w:rPr>
            </w:pPr>
            <w:bookmarkStart w:id="2" w:name="docnumber"/>
            <w:r w:rsidRPr="000F7093">
              <w:rPr>
                <w:b/>
                <w:bCs/>
                <w:sz w:val="40"/>
              </w:rPr>
              <w:t>AVD-</w:t>
            </w:r>
            <w:bookmarkEnd w:id="2"/>
            <w:r>
              <w:rPr>
                <w:b/>
                <w:bCs/>
                <w:sz w:val="40"/>
              </w:rPr>
              <w:t>4088</w:t>
            </w:r>
          </w:p>
        </w:tc>
      </w:tr>
      <w:tr w:rsidR="005C0DEA" w:rsidRPr="00981DCE">
        <w:trPr>
          <w:cantSplit/>
          <w:trHeight w:val="461"/>
        </w:trPr>
        <w:tc>
          <w:tcPr>
            <w:tcW w:w="4857" w:type="dxa"/>
            <w:gridSpan w:val="3"/>
            <w:vMerge w:val="restart"/>
            <w:tcBorders>
              <w:bottom w:val="nil"/>
            </w:tcBorders>
          </w:tcPr>
          <w:p w:rsidR="005C0DEA" w:rsidRPr="00981DCE" w:rsidRDefault="005C0DEA" w:rsidP="006C499C">
            <w:pPr>
              <w:rPr>
                <w:b/>
                <w:bCs/>
                <w:sz w:val="26"/>
              </w:rPr>
            </w:pPr>
            <w:bookmarkStart w:id="3" w:name="dnum" w:colFirst="1" w:colLast="1"/>
            <w:bookmarkEnd w:id="0"/>
            <w:r w:rsidRPr="00981DCE">
              <w:rPr>
                <w:b/>
                <w:bCs/>
                <w:sz w:val="26"/>
              </w:rPr>
              <w:t>TELECOMMUNICATION</w:t>
            </w:r>
            <w:r w:rsidRPr="00981DCE">
              <w:rPr>
                <w:b/>
                <w:bCs/>
                <w:sz w:val="26"/>
              </w:rPr>
              <w:br/>
              <w:t>STANDARDIZATION SECTOR</w:t>
            </w:r>
          </w:p>
          <w:p w:rsidR="005C0DEA" w:rsidRPr="00981DCE" w:rsidRDefault="005C0DEA" w:rsidP="00D0565D">
            <w:pPr>
              <w:rPr>
                <w:smallCaps/>
                <w:sz w:val="20"/>
              </w:rPr>
            </w:pPr>
            <w:r w:rsidRPr="00981DCE">
              <w:rPr>
                <w:sz w:val="20"/>
              </w:rPr>
              <w:t>STUDY PERIOD 200</w:t>
            </w:r>
            <w:r>
              <w:rPr>
                <w:sz w:val="20"/>
              </w:rPr>
              <w:t>9</w:t>
            </w:r>
            <w:r w:rsidRPr="00981DCE">
              <w:rPr>
                <w:sz w:val="20"/>
              </w:rPr>
              <w:t>-20</w:t>
            </w:r>
            <w:r>
              <w:rPr>
                <w:sz w:val="20"/>
              </w:rPr>
              <w:t>12</w:t>
            </w:r>
          </w:p>
        </w:tc>
        <w:tc>
          <w:tcPr>
            <w:tcW w:w="5066" w:type="dxa"/>
            <w:gridSpan w:val="2"/>
            <w:tcBorders>
              <w:bottom w:val="nil"/>
            </w:tcBorders>
          </w:tcPr>
          <w:p w:rsidR="005C0DEA" w:rsidRPr="00A950EE" w:rsidRDefault="005C0DEA" w:rsidP="006C499C">
            <w:pPr>
              <w:jc w:val="right"/>
              <w:rPr>
                <w:b/>
                <w:bCs/>
                <w:sz w:val="40"/>
              </w:rPr>
            </w:pPr>
            <w:r w:rsidRPr="00A950EE">
              <w:rPr>
                <w:b/>
                <w:bCs/>
                <w:smallCaps/>
                <w:sz w:val="32"/>
              </w:rPr>
              <w:t>STUDY GROUP 16</w:t>
            </w:r>
          </w:p>
        </w:tc>
      </w:tr>
      <w:tr w:rsidR="005C0DEA" w:rsidRPr="00981DCE">
        <w:trPr>
          <w:cantSplit/>
          <w:trHeight w:val="355"/>
        </w:trPr>
        <w:tc>
          <w:tcPr>
            <w:tcW w:w="4857" w:type="dxa"/>
            <w:gridSpan w:val="3"/>
            <w:vMerge/>
            <w:tcBorders>
              <w:bottom w:val="single" w:sz="12" w:space="0" w:color="auto"/>
            </w:tcBorders>
          </w:tcPr>
          <w:p w:rsidR="005C0DEA" w:rsidRPr="00981DCE" w:rsidRDefault="005C0DEA" w:rsidP="006C499C">
            <w:pPr>
              <w:rPr>
                <w:b/>
                <w:bCs/>
                <w:sz w:val="26"/>
              </w:rPr>
            </w:pPr>
            <w:bookmarkStart w:id="4" w:name="dorlang" w:colFirst="1" w:colLast="1"/>
            <w:bookmarkEnd w:id="3"/>
          </w:p>
        </w:tc>
        <w:tc>
          <w:tcPr>
            <w:tcW w:w="5066" w:type="dxa"/>
            <w:gridSpan w:val="2"/>
            <w:tcBorders>
              <w:bottom w:val="single" w:sz="12" w:space="0" w:color="auto"/>
            </w:tcBorders>
          </w:tcPr>
          <w:p w:rsidR="005C0DEA" w:rsidRPr="00981DCE" w:rsidRDefault="005C0DEA" w:rsidP="006C499C">
            <w:pPr>
              <w:jc w:val="right"/>
              <w:rPr>
                <w:b/>
                <w:bCs/>
                <w:sz w:val="28"/>
              </w:rPr>
            </w:pPr>
            <w:r w:rsidRPr="00981DCE">
              <w:rPr>
                <w:b/>
                <w:bCs/>
                <w:sz w:val="28"/>
              </w:rPr>
              <w:t>Original: English</w:t>
            </w:r>
          </w:p>
        </w:tc>
      </w:tr>
      <w:tr w:rsidR="005C0DEA" w:rsidRPr="00981DCE" w:rsidTr="00C03EC3">
        <w:trPr>
          <w:cantSplit/>
          <w:trHeight w:val="357"/>
        </w:trPr>
        <w:tc>
          <w:tcPr>
            <w:tcW w:w="1617" w:type="dxa"/>
          </w:tcPr>
          <w:p w:rsidR="005C0DEA" w:rsidRPr="00981DCE" w:rsidRDefault="005C0DEA" w:rsidP="006C499C">
            <w:pPr>
              <w:rPr>
                <w:b/>
                <w:bCs/>
              </w:rPr>
            </w:pPr>
            <w:bookmarkStart w:id="5" w:name="dmeeting" w:colFirst="2" w:colLast="2"/>
            <w:bookmarkStart w:id="6" w:name="dbluepink" w:colFirst="1" w:colLast="1"/>
            <w:bookmarkEnd w:id="4"/>
            <w:r w:rsidRPr="00981DCE">
              <w:rPr>
                <w:b/>
                <w:bCs/>
              </w:rPr>
              <w:t>Question(s):</w:t>
            </w:r>
          </w:p>
        </w:tc>
        <w:tc>
          <w:tcPr>
            <w:tcW w:w="3030" w:type="dxa"/>
          </w:tcPr>
          <w:p w:rsidR="005C0DEA" w:rsidRPr="00981DCE" w:rsidRDefault="005C0DEA" w:rsidP="00907760">
            <w:r>
              <w:t>5</w:t>
            </w:r>
          </w:p>
        </w:tc>
        <w:tc>
          <w:tcPr>
            <w:tcW w:w="5276" w:type="dxa"/>
            <w:gridSpan w:val="3"/>
          </w:tcPr>
          <w:p w:rsidR="005C0DEA" w:rsidRPr="00DB1662" w:rsidRDefault="005C0DEA" w:rsidP="000F7093">
            <w:pPr>
              <w:wordWrap w:val="0"/>
              <w:rPr>
                <w:szCs w:val="24"/>
              </w:rPr>
            </w:pPr>
            <w:smartTag w:uri="urn:schemas-microsoft-com:office:smarttags" w:element="place">
              <w:smartTag w:uri="urn:schemas-microsoft-com:office:smarttags" w:element="City">
                <w:r w:rsidRPr="00DB1662">
                  <w:rPr>
                    <w:rFonts w:eastAsia="Malgun Gothic"/>
                    <w:szCs w:val="24"/>
                    <w:lang w:eastAsia="ko-KR"/>
                  </w:rPr>
                  <w:t>Andover</w:t>
                </w:r>
              </w:smartTag>
              <w:r w:rsidRPr="00DB1662">
                <w:rPr>
                  <w:rFonts w:eastAsia="Malgun Gothic"/>
                  <w:szCs w:val="24"/>
                  <w:lang w:eastAsia="ko-KR"/>
                </w:rPr>
                <w:t xml:space="preserve">, </w:t>
              </w:r>
              <w:smartTag w:uri="urn:schemas-microsoft-com:office:smarttags" w:element="State">
                <w:r w:rsidRPr="00DB1662">
                  <w:rPr>
                    <w:rFonts w:eastAsia="Malgun Gothic"/>
                    <w:szCs w:val="24"/>
                    <w:lang w:eastAsia="ko-KR"/>
                  </w:rPr>
                  <w:t>MA</w:t>
                </w:r>
              </w:smartTag>
              <w:r w:rsidRPr="00DB1662">
                <w:rPr>
                  <w:szCs w:val="24"/>
                </w:rPr>
                <w:t xml:space="preserve">, </w:t>
              </w:r>
              <w:smartTag w:uri="urn:schemas-microsoft-com:office:smarttags" w:element="country-region">
                <w:r w:rsidRPr="00DB1662">
                  <w:rPr>
                    <w:szCs w:val="24"/>
                  </w:rPr>
                  <w:t>USA</w:t>
                </w:r>
              </w:smartTag>
            </w:smartTag>
            <w:r w:rsidRPr="00DB1662">
              <w:rPr>
                <w:szCs w:val="24"/>
              </w:rPr>
              <w:t xml:space="preserve">, </w:t>
            </w:r>
            <w:r w:rsidRPr="00DB1662">
              <w:rPr>
                <w:rFonts w:eastAsia="Malgun Gothic"/>
                <w:szCs w:val="24"/>
                <w:lang w:eastAsia="ko-KR"/>
              </w:rPr>
              <w:t>18 - 22 July 2011</w:t>
            </w:r>
          </w:p>
        </w:tc>
      </w:tr>
      <w:tr w:rsidR="005C0DEA" w:rsidRPr="00981DCE">
        <w:trPr>
          <w:cantSplit/>
          <w:trHeight w:val="357"/>
        </w:trPr>
        <w:tc>
          <w:tcPr>
            <w:tcW w:w="9923" w:type="dxa"/>
            <w:gridSpan w:val="5"/>
          </w:tcPr>
          <w:p w:rsidR="005C0DEA" w:rsidRPr="00981DCE" w:rsidRDefault="005C0DEA" w:rsidP="006C499C">
            <w:pPr>
              <w:jc w:val="center"/>
              <w:rPr>
                <w:b/>
                <w:bCs/>
              </w:rPr>
            </w:pPr>
            <w:bookmarkStart w:id="7" w:name="dtitle" w:colFirst="0" w:colLast="0"/>
            <w:bookmarkEnd w:id="5"/>
            <w:bookmarkEnd w:id="6"/>
            <w:r>
              <w:rPr>
                <w:b/>
                <w:bCs/>
              </w:rPr>
              <w:t>RAPPORTEUR MEETING DOCUMENT</w:t>
            </w:r>
          </w:p>
        </w:tc>
      </w:tr>
      <w:tr w:rsidR="005C0DEA" w:rsidRPr="00981DCE">
        <w:trPr>
          <w:cantSplit/>
          <w:trHeight w:val="357"/>
        </w:trPr>
        <w:tc>
          <w:tcPr>
            <w:tcW w:w="1617" w:type="dxa"/>
          </w:tcPr>
          <w:p w:rsidR="005C0DEA" w:rsidRPr="00981DCE" w:rsidRDefault="005C0DEA" w:rsidP="006C499C">
            <w:pPr>
              <w:rPr>
                <w:b/>
                <w:bCs/>
              </w:rPr>
            </w:pPr>
            <w:bookmarkStart w:id="8" w:name="dsource" w:colFirst="1" w:colLast="1"/>
            <w:bookmarkEnd w:id="7"/>
            <w:r w:rsidRPr="00981DCE">
              <w:rPr>
                <w:b/>
                <w:bCs/>
              </w:rPr>
              <w:t>Source:</w:t>
            </w:r>
          </w:p>
        </w:tc>
        <w:tc>
          <w:tcPr>
            <w:tcW w:w="8306" w:type="dxa"/>
            <w:gridSpan w:val="4"/>
          </w:tcPr>
          <w:p w:rsidR="005C0DEA" w:rsidRPr="00A950EE" w:rsidRDefault="005C0DEA" w:rsidP="006C499C">
            <w:r>
              <w:t>Research in Motion</w:t>
            </w:r>
          </w:p>
        </w:tc>
      </w:tr>
      <w:tr w:rsidR="005C0DEA" w:rsidRPr="00981DCE">
        <w:trPr>
          <w:cantSplit/>
          <w:trHeight w:val="357"/>
        </w:trPr>
        <w:tc>
          <w:tcPr>
            <w:tcW w:w="1617" w:type="dxa"/>
          </w:tcPr>
          <w:p w:rsidR="005C0DEA" w:rsidRPr="00981DCE" w:rsidRDefault="005C0DEA" w:rsidP="006C499C">
            <w:pPr>
              <w:spacing w:after="120"/>
            </w:pPr>
            <w:bookmarkStart w:id="9" w:name="dtitle1" w:colFirst="1" w:colLast="1"/>
            <w:bookmarkEnd w:id="8"/>
            <w:r w:rsidRPr="00981DCE">
              <w:rPr>
                <w:b/>
                <w:bCs/>
              </w:rPr>
              <w:t>Title:</w:t>
            </w:r>
          </w:p>
        </w:tc>
        <w:tc>
          <w:tcPr>
            <w:tcW w:w="8306" w:type="dxa"/>
            <w:gridSpan w:val="4"/>
          </w:tcPr>
          <w:p w:rsidR="005C0DEA" w:rsidRPr="000F7093" w:rsidRDefault="005C0DEA" w:rsidP="006C499C">
            <w:pPr>
              <w:spacing w:after="120"/>
            </w:pPr>
            <w:bookmarkStart w:id="10" w:name="_GoBack"/>
            <w:proofErr w:type="spellStart"/>
            <w:r w:rsidRPr="000F7093">
              <w:t>Telepresence</w:t>
            </w:r>
            <w:proofErr w:type="spellEnd"/>
            <w:r w:rsidRPr="000F7093">
              <w:t xml:space="preserve"> Use Cases Involving Everyday Terminals</w:t>
            </w:r>
            <w:bookmarkEnd w:id="10"/>
          </w:p>
        </w:tc>
      </w:tr>
      <w:tr w:rsidR="005C0DEA" w:rsidRPr="00981DCE">
        <w:trPr>
          <w:cantSplit/>
          <w:trHeight w:val="357"/>
        </w:trPr>
        <w:tc>
          <w:tcPr>
            <w:tcW w:w="1617" w:type="dxa"/>
            <w:tcBorders>
              <w:bottom w:val="single" w:sz="12" w:space="0" w:color="auto"/>
            </w:tcBorders>
          </w:tcPr>
          <w:p w:rsidR="005C0DEA" w:rsidRPr="00A950EE" w:rsidRDefault="005C0DEA" w:rsidP="006C499C">
            <w:pPr>
              <w:spacing w:after="120"/>
            </w:pPr>
            <w:r>
              <w:rPr>
                <w:b/>
                <w:bCs/>
              </w:rPr>
              <w:t>Purpose</w:t>
            </w:r>
            <w:r w:rsidRPr="00A950EE">
              <w:rPr>
                <w:b/>
                <w:bCs/>
              </w:rPr>
              <w:t>:</w:t>
            </w:r>
          </w:p>
        </w:tc>
        <w:tc>
          <w:tcPr>
            <w:tcW w:w="8306" w:type="dxa"/>
            <w:gridSpan w:val="4"/>
            <w:tcBorders>
              <w:bottom w:val="single" w:sz="12" w:space="0" w:color="auto"/>
            </w:tcBorders>
          </w:tcPr>
          <w:p w:rsidR="005C0DEA" w:rsidRPr="00981DCE" w:rsidRDefault="005C0DEA" w:rsidP="006C499C">
            <w:pPr>
              <w:spacing w:after="120"/>
              <w:rPr>
                <w:lang w:val="fr-FR"/>
              </w:rPr>
            </w:pPr>
            <w:r>
              <w:rPr>
                <w:lang w:val="fr-FR"/>
              </w:rPr>
              <w:t>Discussion</w:t>
            </w:r>
          </w:p>
        </w:tc>
      </w:tr>
      <w:bookmarkEnd w:id="1"/>
      <w:bookmarkEnd w:id="9"/>
    </w:tbl>
    <w:p w:rsidR="005C0DEA" w:rsidRDefault="005C0DEA" w:rsidP="006C499C"/>
    <w:p w:rsidR="005C0DEA" w:rsidRDefault="005C0DEA" w:rsidP="006C499C">
      <w:pPr>
        <w:pStyle w:val="Headingb"/>
      </w:pPr>
      <w:r>
        <w:t>Summary</w:t>
      </w:r>
    </w:p>
    <w:p w:rsidR="005C0DEA" w:rsidRDefault="005C0DEA">
      <w:r>
        <w:t>It is not clear that everyday telecommunications terminals will be considered within the scope of</w:t>
      </w:r>
      <w:r w:rsidRPr="00267FA1">
        <w:t xml:space="preserve"> current interoperability standards being developed </w:t>
      </w:r>
      <w:r>
        <w:t>by</w:t>
      </w:r>
      <w:r w:rsidRPr="00267FA1">
        <w:t xml:space="preserve"> ITU-T Q5/16 (</w:t>
      </w:r>
      <w:proofErr w:type="spellStart"/>
      <w:r w:rsidRPr="00267FA1">
        <w:t>Telepresence</w:t>
      </w:r>
      <w:proofErr w:type="spellEnd"/>
      <w:r w:rsidRPr="00267FA1">
        <w:t xml:space="preserve"> Systems).</w:t>
      </w:r>
      <w:r>
        <w:t xml:space="preserve"> It appears that some may think the scope should be limited to more traditional </w:t>
      </w:r>
      <w:proofErr w:type="spellStart"/>
      <w:r>
        <w:t>telepresence</w:t>
      </w:r>
      <w:proofErr w:type="spellEnd"/>
      <w:r>
        <w:t xml:space="preserve"> set-ups. However, failure to include everyday terminals in the current standardization efforts will degrade performance on traditional set-ups connected to these terminals, prevent widespread adoption of </w:t>
      </w:r>
      <w:proofErr w:type="spellStart"/>
      <w:r>
        <w:t>telepresence</w:t>
      </w:r>
      <w:proofErr w:type="spellEnd"/>
      <w:r>
        <w:t xml:space="preserve"> systems, and force a separate standardization effort for everyday terminals that may not be interoperable with more traditional </w:t>
      </w:r>
      <w:proofErr w:type="spellStart"/>
      <w:r>
        <w:t>telepresence</w:t>
      </w:r>
      <w:proofErr w:type="spellEnd"/>
      <w:r>
        <w:t xml:space="preserve"> set-ups. This contribution provides some </w:t>
      </w:r>
      <w:proofErr w:type="spellStart"/>
      <w:r>
        <w:t>telepresence</w:t>
      </w:r>
      <w:proofErr w:type="spellEnd"/>
      <w:r>
        <w:t xml:space="preserve"> use cases involving everyday terminals that should be addressed by interoperability standards being developed in ITU-T Q5/16. It is recommended that these use cases be explicitly acknowledged as “in-scope” early in the standardization process to provide clear direction, minimize work, ensure interoperability, and facilitate widespread adoption of </w:t>
      </w:r>
      <w:proofErr w:type="spellStart"/>
      <w:r>
        <w:t>telepresence</w:t>
      </w:r>
      <w:proofErr w:type="spellEnd"/>
      <w:r>
        <w:t xml:space="preserve"> systems.</w:t>
      </w:r>
    </w:p>
    <w:p w:rsidR="005C0DEA" w:rsidRDefault="005C0DEA" w:rsidP="00AE68B3">
      <w:pPr>
        <w:pStyle w:val="Heading1"/>
      </w:pPr>
      <w:r w:rsidRPr="00AE68B3">
        <w:t>Introduction</w:t>
      </w:r>
    </w:p>
    <w:p w:rsidR="005C0DEA" w:rsidRDefault="005C0DEA" w:rsidP="006C499C">
      <w:r>
        <w:t xml:space="preserve">This contribution provides some use cases that should be covered by the standardization efforts of ITU-T Q5/16. Currently, it appears that only traditional </w:t>
      </w:r>
      <w:proofErr w:type="spellStart"/>
      <w:r>
        <w:t>telepresence</w:t>
      </w:r>
      <w:proofErr w:type="spellEnd"/>
      <w:r>
        <w:t xml:space="preserve"> set-ups using dedicated rooms and video displays are being considered in the work of ITU-T Q5/16. However, the “</w:t>
      </w:r>
      <w:proofErr w:type="spellStart"/>
      <w:r>
        <w:t>Telepresence</w:t>
      </w:r>
      <w:proofErr w:type="spellEnd"/>
      <w:r>
        <w:t xml:space="preserve"> Experience”, or simply “</w:t>
      </w:r>
      <w:proofErr w:type="spellStart"/>
      <w:r>
        <w:t>Telepresence</w:t>
      </w:r>
      <w:proofErr w:type="spellEnd"/>
      <w:r>
        <w:t xml:space="preserve">” as it will be referred to here, has been defined by ITU-T Q5/16 in terms of perception as follows: </w:t>
      </w:r>
    </w:p>
    <w:p w:rsidR="005C0DEA" w:rsidRDefault="005C0DEA" w:rsidP="00945DE6"/>
    <w:p w:rsidR="005C0DEA" w:rsidRPr="00AA5EA9" w:rsidRDefault="005C0DEA" w:rsidP="00945DE6">
      <w:pPr>
        <w:pBdr>
          <w:top w:val="single" w:sz="4" w:space="1" w:color="auto"/>
          <w:left w:val="single" w:sz="4" w:space="4" w:color="auto"/>
          <w:bottom w:val="single" w:sz="4" w:space="1" w:color="auto"/>
          <w:right w:val="single" w:sz="4" w:space="4" w:color="auto"/>
        </w:pBdr>
        <w:shd w:val="clear" w:color="auto" w:fill="DAEEF3"/>
        <w:rPr>
          <w:b/>
        </w:rPr>
      </w:pPr>
      <w:proofErr w:type="spellStart"/>
      <w:r w:rsidRPr="00AA5EA9">
        <w:rPr>
          <w:b/>
        </w:rPr>
        <w:t>Telepresence</w:t>
      </w:r>
      <w:proofErr w:type="spellEnd"/>
      <w:r w:rsidRPr="00AA5EA9">
        <w:rPr>
          <w:b/>
        </w:rPr>
        <w:t xml:space="preserve"> Experience</w:t>
      </w:r>
    </w:p>
    <w:p w:rsidR="005C0DEA" w:rsidRDefault="005C0DEA" w:rsidP="00945DE6">
      <w:pPr>
        <w:pBdr>
          <w:top w:val="single" w:sz="4" w:space="1" w:color="auto"/>
          <w:left w:val="single" w:sz="4" w:space="4" w:color="auto"/>
          <w:bottom w:val="single" w:sz="4" w:space="1" w:color="auto"/>
          <w:right w:val="single" w:sz="4" w:space="4" w:color="auto"/>
        </w:pBdr>
        <w:shd w:val="clear" w:color="auto" w:fill="DAEEF3"/>
      </w:pPr>
      <w:r>
        <w:t>An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rsidR="005C0DEA" w:rsidRDefault="005C0DEA" w:rsidP="00945DE6"/>
    <w:p w:rsidR="005C0DEA" w:rsidRDefault="005C0DEA" w:rsidP="006C499C">
      <w:r>
        <w:t>Therefore, “</w:t>
      </w:r>
      <w:proofErr w:type="spellStart"/>
      <w:r>
        <w:t>Telepresence</w:t>
      </w:r>
      <w:proofErr w:type="spellEnd"/>
      <w:r>
        <w:t xml:space="preserve"> Systems” should include all types of telecommunications equipment that employ non-traditional technologies such as high-definition video, wider bandwidth speech, or spatial audio to significantly improve the sense of presence. </w:t>
      </w:r>
    </w:p>
    <w:p w:rsidR="005C0DEA" w:rsidRDefault="005C0DEA" w:rsidP="006C499C"/>
    <w:p w:rsidR="005C0DEA" w:rsidRDefault="005C0DEA" w:rsidP="006C499C">
      <w:r>
        <w:lastRenderedPageBreak/>
        <w:t xml:space="preserve">Visual displays are often thought of as part of a </w:t>
      </w:r>
      <w:proofErr w:type="spellStart"/>
      <w:r>
        <w:t>Telepresence</w:t>
      </w:r>
      <w:proofErr w:type="spellEnd"/>
      <w:r>
        <w:t xml:space="preserve"> solution, but they should not be considered a requirement. For example, poor video quality can actually decrease </w:t>
      </w:r>
      <w:proofErr w:type="spellStart"/>
      <w:r>
        <w:t>Telepresence</w:t>
      </w:r>
      <w:proofErr w:type="spellEnd"/>
      <w:r>
        <w:t xml:space="preserve"> compared to an audio-only connection. Furthermore, audio-only connections can have a high degree of </w:t>
      </w:r>
      <w:proofErr w:type="spellStart"/>
      <w:r>
        <w:t>Telepresence</w:t>
      </w:r>
      <w:proofErr w:type="spellEnd"/>
      <w:r>
        <w:t xml:space="preserve">. In fact, it is possible to create an audio-only experience through the use of wider bandwidth speech and spatial audio that is so realistic that if users close their eyes they won’t be able to tell if people on the other end of the connection are in the same room. There are also situations when use of a video may not be desirable. Examples include focusing on meeting documents, driving a vehicle, and calling into an early morning conference call in pyjamas.   </w:t>
      </w:r>
    </w:p>
    <w:p w:rsidR="005C0DEA" w:rsidRDefault="005C0DEA" w:rsidP="003359DD"/>
    <w:p w:rsidR="005C0DEA" w:rsidRDefault="005C0DEA" w:rsidP="003359DD">
      <w:r>
        <w:t xml:space="preserve">It may be useful to think of </w:t>
      </w:r>
      <w:proofErr w:type="spellStart"/>
      <w:r>
        <w:t>Telepresence</w:t>
      </w:r>
      <w:proofErr w:type="spellEnd"/>
      <w:r>
        <w:t xml:space="preserve"> systems in terms of the experience they are trying to create. There are 3 basic types of </w:t>
      </w:r>
      <w:proofErr w:type="spellStart"/>
      <w:r>
        <w:t>Telepresence</w:t>
      </w:r>
      <w:proofErr w:type="spellEnd"/>
      <w:r>
        <w:t xml:space="preserve"> systems that differ in their primary goals:</w:t>
      </w:r>
    </w:p>
    <w:p w:rsidR="005C0DEA" w:rsidRDefault="005C0DEA" w:rsidP="00C036DF">
      <w:pPr>
        <w:numPr>
          <w:ilvl w:val="0"/>
          <w:numId w:val="7"/>
        </w:numPr>
      </w:pPr>
      <w:r>
        <w:t>Creating a shared space (see Figure 1)</w:t>
      </w:r>
    </w:p>
    <w:p w:rsidR="005C0DEA" w:rsidRDefault="005C0DEA" w:rsidP="003359DD">
      <w:pPr>
        <w:numPr>
          <w:ilvl w:val="0"/>
          <w:numId w:val="7"/>
        </w:numPr>
      </w:pPr>
      <w:r>
        <w:t>Creating immersion in Far End (FE) environment (see Figure 2)</w:t>
      </w:r>
    </w:p>
    <w:p w:rsidR="005C0DEA" w:rsidRPr="00C036DF" w:rsidRDefault="005C0DEA" w:rsidP="003359DD">
      <w:pPr>
        <w:numPr>
          <w:ilvl w:val="0"/>
          <w:numId w:val="7"/>
        </w:numPr>
      </w:pPr>
      <w:r w:rsidRPr="00C036DF">
        <w:t>Creating image of FE user/environment in Near End (NE) environment</w:t>
      </w:r>
      <w:r>
        <w:t xml:space="preserve"> (see Figure 3)</w:t>
      </w:r>
    </w:p>
    <w:p w:rsidR="005C0DEA" w:rsidRDefault="005C0DEA" w:rsidP="003359DD"/>
    <w:p w:rsidR="005C0DEA" w:rsidRDefault="005C0DEA" w:rsidP="003359DD">
      <w:r>
        <w:t xml:space="preserve">Many traditional </w:t>
      </w:r>
      <w:proofErr w:type="spellStart"/>
      <w:r>
        <w:t>Telepresence</w:t>
      </w:r>
      <w:proofErr w:type="spellEnd"/>
      <w:r>
        <w:t xml:space="preserve"> systems attempt to create a shared space. They use dedicated rooms with consistent objects and life-sized images to create this illusion. This is illustrated in Figure 1. Solid lines and </w:t>
      </w:r>
      <w:proofErr w:type="spellStart"/>
      <w:r>
        <w:t>colors</w:t>
      </w:r>
      <w:proofErr w:type="spellEnd"/>
      <w:r>
        <w:t xml:space="preserve"> represent real physical objects in the NE environment. Dotted lines and partially transparent </w:t>
      </w:r>
      <w:proofErr w:type="spellStart"/>
      <w:r>
        <w:t>colors</w:t>
      </w:r>
      <w:proofErr w:type="spellEnd"/>
      <w:r>
        <w:t xml:space="preserve"> represent virtual objects in the NE environment.</w:t>
      </w:r>
    </w:p>
    <w:p w:rsidR="005C0DEA" w:rsidRDefault="005C0DEA" w:rsidP="003359DD">
      <w:r>
        <w:t xml:space="preserve"> </w:t>
      </w:r>
      <w:r w:rsidR="0090776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7pt;height:114.3pt;mso-position-horizontal-relative:char;mso-position-vertical-relative:line">
            <v:imagedata r:id="rId8" o:title=""/>
          </v:shape>
        </w:pict>
      </w:r>
    </w:p>
    <w:p w:rsidR="005C0DEA" w:rsidRPr="006D3302" w:rsidRDefault="005C0DEA" w:rsidP="003359DD">
      <w:pPr>
        <w:rPr>
          <w:b/>
        </w:rPr>
      </w:pPr>
      <w:r w:rsidRPr="006D3302">
        <w:rPr>
          <w:b/>
        </w:rPr>
        <w:t>Figure 1. Creating a shared space.</w:t>
      </w:r>
    </w:p>
    <w:p w:rsidR="005C0DEA" w:rsidRDefault="005C0DEA" w:rsidP="003359DD"/>
    <w:p w:rsidR="005C0DEA" w:rsidRDefault="005C0DEA" w:rsidP="003359DD">
      <w:r>
        <w:t xml:space="preserve">Some </w:t>
      </w:r>
      <w:proofErr w:type="spellStart"/>
      <w:r>
        <w:t>Telepresence</w:t>
      </w:r>
      <w:proofErr w:type="spellEnd"/>
      <w:r>
        <w:t xml:space="preserve"> systems attempt to immerse the user in the FE environment. Here, users get the impression that they are physically at the far end of the connection. This is illustrated in Figure 2.  Solid lines and </w:t>
      </w:r>
      <w:proofErr w:type="spellStart"/>
      <w:r>
        <w:t>colors</w:t>
      </w:r>
      <w:proofErr w:type="spellEnd"/>
      <w:r>
        <w:t xml:space="preserve"> represent real physical objects in the NE environment. Dotted lines and partially transparent </w:t>
      </w:r>
      <w:proofErr w:type="spellStart"/>
      <w:r>
        <w:t>colors</w:t>
      </w:r>
      <w:proofErr w:type="spellEnd"/>
      <w:r>
        <w:t xml:space="preserve"> represent virtual objects in the NE environment.</w:t>
      </w:r>
    </w:p>
    <w:p w:rsidR="005C0DEA" w:rsidRDefault="00907760" w:rsidP="003359DD">
      <w:r>
        <w:pict>
          <v:shape id="_x0000_i1026" type="#_x0000_t75" style="width:384.55pt;height:115.45pt;mso-position-horizontal-relative:char;mso-position-vertical-relative:line">
            <v:imagedata r:id="rId9" o:title=""/>
          </v:shape>
        </w:pict>
      </w:r>
    </w:p>
    <w:p w:rsidR="005C0DEA" w:rsidRDefault="005C0DEA" w:rsidP="003359DD">
      <w:r w:rsidRPr="006D3302">
        <w:rPr>
          <w:b/>
        </w:rPr>
        <w:t xml:space="preserve">Figure </w:t>
      </w:r>
      <w:r>
        <w:rPr>
          <w:b/>
        </w:rPr>
        <w:t>2</w:t>
      </w:r>
      <w:r w:rsidRPr="006D3302">
        <w:rPr>
          <w:b/>
        </w:rPr>
        <w:t xml:space="preserve">. </w:t>
      </w:r>
      <w:r>
        <w:rPr>
          <w:b/>
        </w:rPr>
        <w:t xml:space="preserve"> </w:t>
      </w:r>
      <w:r w:rsidRPr="00F64615">
        <w:rPr>
          <w:b/>
        </w:rPr>
        <w:t>Creating immersion in Far End (FE) environment</w:t>
      </w:r>
      <w:r w:rsidRPr="006D3302">
        <w:rPr>
          <w:b/>
        </w:rPr>
        <w:t>.</w:t>
      </w:r>
    </w:p>
    <w:p w:rsidR="005C0DEA" w:rsidRDefault="005C0DEA" w:rsidP="003359DD"/>
    <w:p w:rsidR="005C0DEA" w:rsidRDefault="005C0DEA" w:rsidP="003359DD">
      <w:r>
        <w:lastRenderedPageBreak/>
        <w:t xml:space="preserve">Most everyday terminals attempt to create an image of the FE users/environment in the NE environment. Here, users get the impression that the FE users/environment are virtualized somewhere in the NE environment. This is illustrated in Figure 3. Solid lines and </w:t>
      </w:r>
      <w:proofErr w:type="spellStart"/>
      <w:r>
        <w:t>colors</w:t>
      </w:r>
      <w:proofErr w:type="spellEnd"/>
      <w:r>
        <w:t xml:space="preserve"> represent real physical objects in the NE environment. Dotted lines and partially transparent </w:t>
      </w:r>
      <w:proofErr w:type="spellStart"/>
      <w:r>
        <w:t>colors</w:t>
      </w:r>
      <w:proofErr w:type="spellEnd"/>
      <w:r>
        <w:t xml:space="preserve"> represent virtual objects in the NE environment.</w:t>
      </w:r>
    </w:p>
    <w:p w:rsidR="005C0DEA" w:rsidRDefault="00907760" w:rsidP="003359DD">
      <w:r>
        <w:pict>
          <v:shape id="_x0000_i1027" type="#_x0000_t75" style="width:382.85pt;height:114.85pt;mso-position-horizontal-relative:char;mso-position-vertical-relative:line">
            <v:imagedata r:id="rId10" o:title=""/>
          </v:shape>
        </w:pict>
      </w:r>
    </w:p>
    <w:p w:rsidR="005C0DEA" w:rsidRDefault="005C0DEA" w:rsidP="00F64615">
      <w:r w:rsidRPr="006D3302">
        <w:rPr>
          <w:b/>
        </w:rPr>
        <w:t xml:space="preserve">Figure </w:t>
      </w:r>
      <w:r>
        <w:rPr>
          <w:b/>
        </w:rPr>
        <w:t>3</w:t>
      </w:r>
      <w:r w:rsidRPr="006D3302">
        <w:rPr>
          <w:b/>
        </w:rPr>
        <w:t xml:space="preserve">. </w:t>
      </w:r>
      <w:r w:rsidRPr="00331932">
        <w:rPr>
          <w:b/>
        </w:rPr>
        <w:t>Creating image of FE user</w:t>
      </w:r>
      <w:r>
        <w:rPr>
          <w:b/>
        </w:rPr>
        <w:t>s</w:t>
      </w:r>
      <w:r w:rsidRPr="00331932">
        <w:rPr>
          <w:b/>
        </w:rPr>
        <w:t>/environment in NE environment</w:t>
      </w:r>
      <w:r w:rsidRPr="006D3302">
        <w:rPr>
          <w:b/>
        </w:rPr>
        <w:t>.</w:t>
      </w:r>
    </w:p>
    <w:p w:rsidR="005C0DEA" w:rsidRDefault="005C0DEA" w:rsidP="003359DD"/>
    <w:p w:rsidR="005C0DEA" w:rsidRDefault="005C0DEA" w:rsidP="003359DD">
      <w:r>
        <w:t>The d</w:t>
      </w:r>
      <w:r w:rsidRPr="00C036DF">
        <w:t xml:space="preserve">istinction between </w:t>
      </w:r>
      <w:r>
        <w:t>“</w:t>
      </w:r>
      <w:r w:rsidRPr="00C036DF">
        <w:t>2)</w:t>
      </w:r>
      <w:r>
        <w:t>”</w:t>
      </w:r>
      <w:r w:rsidRPr="00C036DF">
        <w:t xml:space="preserve"> and </w:t>
      </w:r>
      <w:r>
        <w:t>“</w:t>
      </w:r>
      <w:r w:rsidRPr="00C036DF">
        <w:t>1)</w:t>
      </w:r>
      <w:r>
        <w:t>”</w:t>
      </w:r>
      <w:r w:rsidRPr="00C036DF">
        <w:t>/</w:t>
      </w:r>
      <w:r>
        <w:t>”</w:t>
      </w:r>
      <w:r w:rsidRPr="00C036DF">
        <w:t>3)</w:t>
      </w:r>
      <w:r>
        <w:t>”</w:t>
      </w:r>
      <w:r w:rsidRPr="00C036DF">
        <w:t xml:space="preserve"> is where the user perceives </w:t>
      </w:r>
      <w:r>
        <w:t xml:space="preserve">themselves </w:t>
      </w:r>
      <w:r w:rsidRPr="00C036DF">
        <w:t>to be (i.e., in NE or FE)</w:t>
      </w:r>
      <w:r>
        <w:t>. The</w:t>
      </w:r>
      <w:r w:rsidRPr="00C036DF">
        <w:t xml:space="preserve"> distinction between </w:t>
      </w:r>
      <w:r>
        <w:t>“</w:t>
      </w:r>
      <w:r w:rsidRPr="00C036DF">
        <w:t>1)</w:t>
      </w:r>
      <w:r>
        <w:t>”</w:t>
      </w:r>
      <w:r w:rsidRPr="00C036DF">
        <w:t xml:space="preserve"> and </w:t>
      </w:r>
      <w:r>
        <w:t>“</w:t>
      </w:r>
      <w:r w:rsidRPr="00C036DF">
        <w:t>3)</w:t>
      </w:r>
      <w:r>
        <w:t>”</w:t>
      </w:r>
      <w:r w:rsidRPr="00C036DF">
        <w:t xml:space="preserve"> is </w:t>
      </w:r>
      <w:r>
        <w:t xml:space="preserve">the degree of </w:t>
      </w:r>
      <w:r w:rsidRPr="00C036DF">
        <w:t xml:space="preserve">correlation between auditory objects and perceived physical objects in NE (i.e., high correlation results in </w:t>
      </w:r>
      <w:r>
        <w:t>“</w:t>
      </w:r>
      <w:r w:rsidRPr="00C036DF">
        <w:t>1)</w:t>
      </w:r>
      <w:r>
        <w:t>”</w:t>
      </w:r>
      <w:r w:rsidRPr="00C036DF">
        <w:t xml:space="preserve"> and low correlation results in </w:t>
      </w:r>
      <w:r>
        <w:t>“</w:t>
      </w:r>
      <w:r w:rsidRPr="00C036DF">
        <w:t>3)</w:t>
      </w:r>
      <w:r>
        <w:t>”</w:t>
      </w:r>
      <w:r w:rsidRPr="00C036DF">
        <w:t>)</w:t>
      </w:r>
      <w:r>
        <w:t>.</w:t>
      </w:r>
      <w:r w:rsidRPr="00C036DF">
        <w:t xml:space="preserve">  </w:t>
      </w:r>
    </w:p>
    <w:p w:rsidR="005C0DEA" w:rsidRDefault="005C0DEA" w:rsidP="003359DD"/>
    <w:p w:rsidR="005C0DEA" w:rsidRDefault="005C0DEA" w:rsidP="003359DD">
      <w:r>
        <w:t xml:space="preserve">The main purpose for going through this taxonomy of </w:t>
      </w:r>
      <w:proofErr w:type="spellStart"/>
      <w:r>
        <w:t>Telepresence</w:t>
      </w:r>
      <w:proofErr w:type="spellEnd"/>
      <w:r>
        <w:t xml:space="preserve"> systems is to highlight the fact that the goal is not always to create a shared environment (i.e., “1)”). While many traditional set-ups attempt to deliver “1)”, it is not the goal of all traditional systems. Also, most everyday terminals attempt to deliver “3)”.  Some because of limitations of the terminal equipment (e.g., no life-sized visual display), but others because of design decisions related to the application. Regardless, there is a need to ensure interoperability between these different types of terminal equipment.</w:t>
      </w:r>
    </w:p>
    <w:p w:rsidR="005C0DEA" w:rsidRDefault="005C0DEA" w:rsidP="003359DD"/>
    <w:p w:rsidR="005C0DEA" w:rsidRPr="00A700AD" w:rsidRDefault="005C0DEA" w:rsidP="00A700AD">
      <w:r>
        <w:t>There is a real industry need for ensuring interoperability of everyday terminals. This need is driven by s</w:t>
      </w:r>
      <w:r w:rsidRPr="00A700AD">
        <w:t xml:space="preserve">everal factors </w:t>
      </w:r>
      <w:r>
        <w:t xml:space="preserve">that </w:t>
      </w:r>
      <w:r w:rsidRPr="00A700AD">
        <w:t xml:space="preserve">are making it possible to bring </w:t>
      </w:r>
      <w:proofErr w:type="spellStart"/>
      <w:r>
        <w:t>T</w:t>
      </w:r>
      <w:r w:rsidRPr="00A700AD">
        <w:t>elepresence</w:t>
      </w:r>
      <w:proofErr w:type="spellEnd"/>
      <w:r w:rsidRPr="00A700AD">
        <w:t xml:space="preserve"> to telephony terminals used in everyday life</w:t>
      </w:r>
      <w:r>
        <w:t>:</w:t>
      </w:r>
    </w:p>
    <w:p w:rsidR="005C0DEA" w:rsidRPr="00A700AD" w:rsidRDefault="005C0DEA" w:rsidP="00A700AD">
      <w:pPr>
        <w:numPr>
          <w:ilvl w:val="0"/>
          <w:numId w:val="8"/>
        </w:numPr>
      </w:pPr>
      <w:r w:rsidRPr="00A700AD">
        <w:t xml:space="preserve">Reduction in computational complexity of signal processing </w:t>
      </w:r>
    </w:p>
    <w:p w:rsidR="005C0DEA" w:rsidRPr="00A700AD" w:rsidRDefault="005C0DEA" w:rsidP="00A700AD">
      <w:pPr>
        <w:numPr>
          <w:ilvl w:val="0"/>
          <w:numId w:val="8"/>
        </w:numPr>
      </w:pPr>
      <w:r w:rsidRPr="00A700AD">
        <w:t>Increased availability of VoIP networks</w:t>
      </w:r>
    </w:p>
    <w:p w:rsidR="005C0DEA" w:rsidRPr="00A700AD" w:rsidRDefault="005C0DEA" w:rsidP="00A700AD">
      <w:pPr>
        <w:numPr>
          <w:ilvl w:val="0"/>
          <w:numId w:val="8"/>
        </w:numPr>
      </w:pPr>
      <w:r w:rsidRPr="00A700AD">
        <w:t>Growing number of VoIP-based terminals</w:t>
      </w:r>
    </w:p>
    <w:p w:rsidR="005C0DEA" w:rsidRPr="00A700AD" w:rsidRDefault="005C0DEA" w:rsidP="00A700AD">
      <w:pPr>
        <w:numPr>
          <w:ilvl w:val="0"/>
          <w:numId w:val="8"/>
        </w:numPr>
      </w:pPr>
      <w:r w:rsidRPr="00A700AD">
        <w:t>Types of devices supporting VoIP increasing</w:t>
      </w:r>
    </w:p>
    <w:p w:rsidR="005C0DEA" w:rsidRDefault="005C0DEA" w:rsidP="00A700AD">
      <w:pPr>
        <w:numPr>
          <w:ilvl w:val="0"/>
          <w:numId w:val="8"/>
        </w:numPr>
      </w:pPr>
      <w:r>
        <w:t>Everyday terminals</w:t>
      </w:r>
      <w:r w:rsidRPr="00A700AD">
        <w:t xml:space="preserve"> </w:t>
      </w:r>
      <w:r>
        <w:t xml:space="preserve">are </w:t>
      </w:r>
      <w:r w:rsidRPr="00A700AD">
        <w:t xml:space="preserve">being designed to support </w:t>
      </w:r>
      <w:proofErr w:type="spellStart"/>
      <w:r w:rsidRPr="00A700AD">
        <w:t>Telepresence</w:t>
      </w:r>
      <w:proofErr w:type="spellEnd"/>
    </w:p>
    <w:p w:rsidR="005C0DEA" w:rsidRDefault="005C0DEA" w:rsidP="00A700AD"/>
    <w:p w:rsidR="005C0DEA" w:rsidRDefault="005C0DEA" w:rsidP="006C499C">
      <w:r>
        <w:t xml:space="preserve">One of the main obstacles to widespread adoption of </w:t>
      </w:r>
      <w:proofErr w:type="spellStart"/>
      <w:r>
        <w:t>Telepresence</w:t>
      </w:r>
      <w:proofErr w:type="spellEnd"/>
      <w:r>
        <w:t xml:space="preserve"> systems is the lack of interoperability standards. It is important that interoperability standards include everyday </w:t>
      </w:r>
      <w:proofErr w:type="spellStart"/>
      <w:r>
        <w:t>Telepresence</w:t>
      </w:r>
      <w:proofErr w:type="spellEnd"/>
      <w:r>
        <w:t xml:space="preserve"> terminals—not just traditional </w:t>
      </w:r>
      <w:proofErr w:type="spellStart"/>
      <w:r>
        <w:t>Telepresence</w:t>
      </w:r>
      <w:proofErr w:type="spellEnd"/>
      <w:r>
        <w:t xml:space="preserve"> set-ups. Even traditional </w:t>
      </w:r>
      <w:proofErr w:type="spellStart"/>
      <w:r>
        <w:t>telepresence</w:t>
      </w:r>
      <w:proofErr w:type="spellEnd"/>
      <w:r>
        <w:t xml:space="preserve"> systems have a need to interoperate with everyday terminals (e.g., executive calling in from his </w:t>
      </w:r>
      <w:proofErr w:type="spellStart"/>
      <w:r>
        <w:t>Telepresence</w:t>
      </w:r>
      <w:proofErr w:type="spellEnd"/>
      <w:r>
        <w:t>-enabled vehicle). The following section describes some use cases that should be addressed by the standardization work of ITU-T Q5/16.</w:t>
      </w:r>
    </w:p>
    <w:p w:rsidR="005C0DEA" w:rsidRDefault="005C0DEA" w:rsidP="006C499C">
      <w:pPr>
        <w:pStyle w:val="Heading1"/>
        <w:rPr>
          <w:lang w:val="en-US" w:eastAsia="ja-JP"/>
        </w:rPr>
      </w:pPr>
      <w:r>
        <w:rPr>
          <w:lang w:val="en-US" w:eastAsia="ja-JP"/>
        </w:rPr>
        <w:lastRenderedPageBreak/>
        <w:t>Discussion</w:t>
      </w:r>
    </w:p>
    <w:p w:rsidR="005C0DEA" w:rsidRDefault="005C0DEA" w:rsidP="006C499C">
      <w:r>
        <w:t xml:space="preserve">This section contains some </w:t>
      </w:r>
      <w:proofErr w:type="spellStart"/>
      <w:r>
        <w:t>Telepresence</w:t>
      </w:r>
      <w:proofErr w:type="spellEnd"/>
      <w:r>
        <w:t xml:space="preserve"> use cases involving everyday t</w:t>
      </w:r>
      <w:r w:rsidRPr="00F852BC">
        <w:t>erminals</w:t>
      </w:r>
      <w:r>
        <w:t xml:space="preserve">. They are intended to facilitate discussions during the current meeting of ITU-T Q5/16 and provide examples of interoperability scenarios of </w:t>
      </w:r>
      <w:proofErr w:type="spellStart"/>
      <w:r>
        <w:t>Telepresence</w:t>
      </w:r>
      <w:proofErr w:type="spellEnd"/>
      <w:r>
        <w:t xml:space="preserve"> systems that should be addressed by ITU-T Q5/16.</w:t>
      </w:r>
    </w:p>
    <w:p w:rsidR="005C0DEA" w:rsidRDefault="005C0DEA" w:rsidP="006C499C"/>
    <w:p w:rsidR="005C0DEA" w:rsidRDefault="005C0DEA" w:rsidP="006C499C">
      <w:r>
        <w:t>Figures in this section</w:t>
      </w:r>
      <w:r w:rsidRPr="00D02369">
        <w:t xml:space="preserve"> </w:t>
      </w:r>
      <w:r>
        <w:t xml:space="preserve">use solid lines and </w:t>
      </w:r>
      <w:proofErr w:type="spellStart"/>
      <w:r>
        <w:t>colors</w:t>
      </w:r>
      <w:proofErr w:type="spellEnd"/>
      <w:r>
        <w:t xml:space="preserve"> to represent real physical objects in the NE environment. Dotted lines and partially transparent </w:t>
      </w:r>
      <w:proofErr w:type="spellStart"/>
      <w:r>
        <w:t>colors</w:t>
      </w:r>
      <w:proofErr w:type="spellEnd"/>
      <w:r>
        <w:t xml:space="preserve"> represent virtual objects in the NE environment. Note that there are as many NE environments as there are endpoints. Positions of virtual objects may not correspond exactly with rendered positions of the terminal device depicted—they are just intended to convey the basic concept.</w:t>
      </w:r>
    </w:p>
    <w:p w:rsidR="005C0DEA" w:rsidRDefault="005C0DEA" w:rsidP="006C499C"/>
    <w:p w:rsidR="005C0DEA" w:rsidRDefault="005C0DEA" w:rsidP="00B036C1">
      <w:pPr>
        <w:pStyle w:val="Heading2"/>
      </w:pPr>
      <w:r>
        <w:t>Unified communications terminals for business</w:t>
      </w:r>
    </w:p>
    <w:p w:rsidR="005C0DEA" w:rsidRDefault="005C0DEA" w:rsidP="006C499C">
      <w:r>
        <w:t>Figure 4 shows a unified communications use case.</w:t>
      </w:r>
      <w:r w:rsidRPr="005B4BE6">
        <w:t xml:space="preserve"> </w:t>
      </w:r>
      <w:r>
        <w:t xml:space="preserve">In this use case a tablet is connected to a conference speakerphone. The benefits of </w:t>
      </w:r>
      <w:proofErr w:type="spellStart"/>
      <w:r>
        <w:t>Telepresence</w:t>
      </w:r>
      <w:proofErr w:type="spellEnd"/>
      <w:r>
        <w:t xml:space="preserve"> in this use case include better talker identification and less fatigue.</w:t>
      </w:r>
    </w:p>
    <w:p w:rsidR="005C0DEA" w:rsidRDefault="005C0DEA" w:rsidP="006C499C"/>
    <w:p w:rsidR="005C0DEA" w:rsidRDefault="00907760" w:rsidP="006C499C">
      <w:r>
        <w:pict>
          <v:shape id="_x0000_i1028" type="#_x0000_t75" style="width:1in;height:28.55pt;mso-position-horizontal-relative:char;mso-position-vertical-relative:line">
            <v:imagedata r:id="rId11" o:title=""/>
          </v:shape>
        </w:pict>
      </w:r>
      <w:r>
        <w:pict>
          <v:shape id="_x0000_i1029" type="#_x0000_t75" style="width:479.45pt;height:157.15pt;mso-position-horizontal-relative:char;mso-position-vertical-relative:line">
            <v:imagedata r:id="rId12" o:title=""/>
          </v:shape>
        </w:pict>
      </w:r>
    </w:p>
    <w:p w:rsidR="005C0DEA" w:rsidRDefault="005C0DEA" w:rsidP="006C499C">
      <w:pPr>
        <w:rPr>
          <w:b/>
        </w:rPr>
      </w:pPr>
    </w:p>
    <w:p w:rsidR="005C0DEA" w:rsidRDefault="005C0DEA" w:rsidP="006C499C">
      <w:pPr>
        <w:rPr>
          <w:b/>
        </w:rPr>
      </w:pPr>
      <w:r w:rsidRPr="00BF0048">
        <w:rPr>
          <w:b/>
        </w:rPr>
        <w:t xml:space="preserve">Figure 4. Unified communications use case. </w:t>
      </w:r>
    </w:p>
    <w:p w:rsidR="005C0DEA" w:rsidRPr="00BF0048" w:rsidRDefault="005C0DEA" w:rsidP="006C499C">
      <w:pPr>
        <w:rPr>
          <w:b/>
        </w:rPr>
      </w:pPr>
    </w:p>
    <w:p w:rsidR="005C0DEA" w:rsidRDefault="005C0DEA" w:rsidP="00B036C1">
      <w:pPr>
        <w:pStyle w:val="Heading2"/>
      </w:pPr>
      <w:r>
        <w:t>Home terminals for connecting family</w:t>
      </w:r>
    </w:p>
    <w:p w:rsidR="005C0DEA" w:rsidRDefault="005C0DEA" w:rsidP="00A737C3">
      <w:r>
        <w:t xml:space="preserve">Figure 5 shows a home terminal use case. In this use case a student using a laptop is calling home to family using a </w:t>
      </w:r>
      <w:proofErr w:type="spellStart"/>
      <w:r>
        <w:t>telepresence</w:t>
      </w:r>
      <w:proofErr w:type="spellEnd"/>
      <w:r>
        <w:t>-enabled TV. The g</w:t>
      </w:r>
      <w:r w:rsidRPr="00A737C3">
        <w:t xml:space="preserve">reater “sense of presence” is important </w:t>
      </w:r>
      <w:r>
        <w:t>in this situation. Note that s</w:t>
      </w:r>
      <w:r w:rsidRPr="00A737C3">
        <w:t>ome playback systems (e.g., home theatre, vehicle, binaural headset) will result in sounds being perceived from behind the listener</w:t>
      </w:r>
      <w:r>
        <w:t xml:space="preserve">. </w:t>
      </w:r>
    </w:p>
    <w:p w:rsidR="005C0DEA" w:rsidRDefault="005C0DEA" w:rsidP="00A737C3"/>
    <w:p w:rsidR="005C0DEA" w:rsidRDefault="00907760" w:rsidP="00A737C3">
      <w:r>
        <w:lastRenderedPageBreak/>
        <w:pict>
          <v:shape id="_x0000_i1030" type="#_x0000_t75" style="width:1in;height:28.55pt;mso-position-horizontal-relative:char;mso-position-vertical-relative:line">
            <v:imagedata r:id="rId11" o:title=""/>
          </v:shape>
        </w:pict>
      </w:r>
      <w:r>
        <w:pict>
          <v:shape id="_x0000_i1031" type="#_x0000_t75" style="width:479.45pt;height:156.55pt;mso-position-horizontal-relative:char;mso-position-vertical-relative:line">
            <v:imagedata r:id="rId13" o:title=""/>
          </v:shape>
        </w:pict>
      </w:r>
    </w:p>
    <w:p w:rsidR="005C0DEA" w:rsidRDefault="005C0DEA" w:rsidP="00A737C3">
      <w:pPr>
        <w:rPr>
          <w:b/>
        </w:rPr>
      </w:pPr>
    </w:p>
    <w:p w:rsidR="005C0DEA" w:rsidRDefault="005C0DEA" w:rsidP="00A737C3">
      <w:pPr>
        <w:rPr>
          <w:b/>
        </w:rPr>
      </w:pPr>
      <w:r w:rsidRPr="00BF0048">
        <w:rPr>
          <w:b/>
        </w:rPr>
        <w:t xml:space="preserve">Figure </w:t>
      </w:r>
      <w:r>
        <w:rPr>
          <w:b/>
        </w:rPr>
        <w:t>5</w:t>
      </w:r>
      <w:r w:rsidRPr="00BF0048">
        <w:rPr>
          <w:b/>
        </w:rPr>
        <w:t xml:space="preserve">. </w:t>
      </w:r>
      <w:r>
        <w:rPr>
          <w:b/>
        </w:rPr>
        <w:t>Home terminal</w:t>
      </w:r>
      <w:r w:rsidRPr="00BF0048">
        <w:rPr>
          <w:b/>
        </w:rPr>
        <w:t xml:space="preserve"> use case. </w:t>
      </w:r>
    </w:p>
    <w:p w:rsidR="005C0DEA" w:rsidRPr="00BF0048" w:rsidRDefault="005C0DEA" w:rsidP="00A737C3">
      <w:pPr>
        <w:rPr>
          <w:b/>
        </w:rPr>
      </w:pPr>
    </w:p>
    <w:p w:rsidR="005C0DEA" w:rsidRDefault="005C0DEA" w:rsidP="00A16FBF">
      <w:pPr>
        <w:pStyle w:val="Heading2"/>
      </w:pPr>
      <w:r>
        <w:t>Automotive terminals for reduced driver distraction</w:t>
      </w:r>
    </w:p>
    <w:p w:rsidR="005C0DEA" w:rsidRDefault="005C0DEA" w:rsidP="00887892">
      <w:r>
        <w:t xml:space="preserve">Figure 6 shows an automotive terminal use case. In this use case employees in a vehicle are calling into a conference room. Although the exact benefits still need to be quantified, </w:t>
      </w:r>
      <w:proofErr w:type="spellStart"/>
      <w:r>
        <w:t>Telepresence</w:t>
      </w:r>
      <w:proofErr w:type="spellEnd"/>
      <w:r>
        <w:t xml:space="preserve"> systems have the potential to reduce driver distraction. This use case also illustrates how spatial capture and playback is decoupled from signal transport. </w:t>
      </w:r>
      <w:r w:rsidRPr="00887892">
        <w:t>Peripherals provide spatial capture and playback</w:t>
      </w:r>
      <w:r>
        <w:t xml:space="preserve">. </w:t>
      </w:r>
      <w:r w:rsidRPr="00887892">
        <w:t>Mobile phones provide signal transport</w:t>
      </w:r>
      <w:r>
        <w:t xml:space="preserve">. </w:t>
      </w:r>
    </w:p>
    <w:p w:rsidR="005C0DEA" w:rsidRDefault="005C0DEA" w:rsidP="00887892"/>
    <w:p w:rsidR="005C0DEA" w:rsidRDefault="00907760" w:rsidP="00887892">
      <w:r>
        <w:pict>
          <v:shape id="_x0000_i1032" type="#_x0000_t75" style="width:1in;height:28.55pt;mso-position-horizontal-relative:char;mso-position-vertical-relative:line">
            <v:imagedata r:id="rId11" o:title=""/>
          </v:shape>
        </w:pict>
      </w:r>
      <w:r>
        <w:pict>
          <v:shape id="_x0000_i1033" type="#_x0000_t75" style="width:480pt;height:164pt;mso-position-horizontal-relative:char;mso-position-vertical-relative:line">
            <v:imagedata r:id="rId14" o:title=""/>
          </v:shape>
        </w:pict>
      </w:r>
    </w:p>
    <w:p w:rsidR="005C0DEA" w:rsidRDefault="005C0DEA" w:rsidP="00887892"/>
    <w:p w:rsidR="005C0DEA" w:rsidRDefault="005C0DEA" w:rsidP="00887892">
      <w:pPr>
        <w:rPr>
          <w:b/>
        </w:rPr>
      </w:pPr>
      <w:r w:rsidRPr="00BF0048">
        <w:rPr>
          <w:b/>
        </w:rPr>
        <w:t xml:space="preserve">Figure </w:t>
      </w:r>
      <w:r>
        <w:rPr>
          <w:b/>
        </w:rPr>
        <w:t>6</w:t>
      </w:r>
      <w:r w:rsidRPr="00BF0048">
        <w:rPr>
          <w:b/>
        </w:rPr>
        <w:t xml:space="preserve">. </w:t>
      </w:r>
      <w:r>
        <w:rPr>
          <w:b/>
        </w:rPr>
        <w:t>Automotive terminal</w:t>
      </w:r>
      <w:r w:rsidRPr="00BF0048">
        <w:rPr>
          <w:b/>
        </w:rPr>
        <w:t xml:space="preserve"> use case. </w:t>
      </w:r>
    </w:p>
    <w:p w:rsidR="005C0DEA" w:rsidRDefault="005C0DEA" w:rsidP="00887892"/>
    <w:p w:rsidR="005C0DEA" w:rsidRDefault="005C0DEA" w:rsidP="001212C4">
      <w:pPr>
        <w:pStyle w:val="Heading2"/>
      </w:pPr>
      <w:r>
        <w:t>Medical terminals for better situation awareness</w:t>
      </w:r>
    </w:p>
    <w:p w:rsidR="005C0DEA" w:rsidRDefault="005C0DEA" w:rsidP="00047A7E">
      <w:r>
        <w:t xml:space="preserve">Figure 7 shows a medical terminal use case. A </w:t>
      </w:r>
      <w:proofErr w:type="spellStart"/>
      <w:r>
        <w:t>Telepresence</w:t>
      </w:r>
      <w:proofErr w:type="spellEnd"/>
      <w:r>
        <w:t xml:space="preserve"> terminal built-in to the hospital bed is communicating with a tablet at the</w:t>
      </w:r>
      <w:r w:rsidRPr="00047A7E">
        <w:t xml:space="preserve"> nursing station</w:t>
      </w:r>
      <w:r>
        <w:t>. The n</w:t>
      </w:r>
      <w:r w:rsidRPr="00047A7E">
        <w:t>urse has better situation awareness</w:t>
      </w:r>
      <w:r>
        <w:t xml:space="preserve"> and the </w:t>
      </w:r>
      <w:r>
        <w:lastRenderedPageBreak/>
        <w:t>p</w:t>
      </w:r>
      <w:r w:rsidRPr="00047A7E">
        <w:t>atient can hear nurse better</w:t>
      </w:r>
      <w:r>
        <w:t xml:space="preserve">. Note that </w:t>
      </w:r>
      <w:proofErr w:type="spellStart"/>
      <w:r>
        <w:t>TeleMedicine</w:t>
      </w:r>
      <w:proofErr w:type="spellEnd"/>
      <w:r>
        <w:t xml:space="preserve"> applications may have more stringent requirements than the use case described here. </w:t>
      </w:r>
    </w:p>
    <w:p w:rsidR="005C0DEA" w:rsidRDefault="005C0DEA" w:rsidP="00047A7E"/>
    <w:p w:rsidR="005C0DEA" w:rsidRDefault="00907760" w:rsidP="00047A7E">
      <w:r>
        <w:pict>
          <v:shape id="_x0000_i1034" type="#_x0000_t75" style="width:1in;height:28.55pt;mso-position-horizontal-relative:char;mso-position-vertical-relative:line">
            <v:imagedata r:id="rId11" o:title=""/>
          </v:shape>
        </w:pict>
      </w:r>
    </w:p>
    <w:p w:rsidR="005C0DEA" w:rsidRDefault="00907760" w:rsidP="00047A7E">
      <w:r>
        <w:pict>
          <v:shape id="_x0000_i1035" type="#_x0000_t75" style="width:479.45pt;height:156.55pt;mso-position-horizontal-relative:char;mso-position-vertical-relative:line">
            <v:imagedata r:id="rId15" o:title=""/>
          </v:shape>
        </w:pict>
      </w:r>
    </w:p>
    <w:p w:rsidR="005C0DEA" w:rsidRDefault="005C0DEA" w:rsidP="00047A7E"/>
    <w:p w:rsidR="005C0DEA" w:rsidRDefault="005C0DEA" w:rsidP="00047A7E">
      <w:pPr>
        <w:rPr>
          <w:b/>
        </w:rPr>
      </w:pPr>
      <w:r w:rsidRPr="00BF0048">
        <w:rPr>
          <w:b/>
        </w:rPr>
        <w:t xml:space="preserve">Figure </w:t>
      </w:r>
      <w:r>
        <w:rPr>
          <w:b/>
        </w:rPr>
        <w:t>7</w:t>
      </w:r>
      <w:r w:rsidRPr="00BF0048">
        <w:rPr>
          <w:b/>
        </w:rPr>
        <w:t xml:space="preserve">. </w:t>
      </w:r>
      <w:r>
        <w:rPr>
          <w:b/>
        </w:rPr>
        <w:t>Medical terminals</w:t>
      </w:r>
      <w:r w:rsidRPr="00BF0048">
        <w:rPr>
          <w:b/>
        </w:rPr>
        <w:t xml:space="preserve"> use case. </w:t>
      </w:r>
    </w:p>
    <w:p w:rsidR="005C0DEA" w:rsidRDefault="005C0DEA" w:rsidP="00047A7E"/>
    <w:p w:rsidR="005C0DEA" w:rsidRDefault="005C0DEA" w:rsidP="000B101D">
      <w:pPr>
        <w:pStyle w:val="Heading2"/>
      </w:pPr>
      <w:r>
        <w:t>Personal computers for improved collaboration</w:t>
      </w:r>
    </w:p>
    <w:p w:rsidR="005C0DEA" w:rsidRDefault="005C0DEA" w:rsidP="00BC4961">
      <w:r>
        <w:t xml:space="preserve">Figure 8 shows the personal computer use case. </w:t>
      </w:r>
      <w:r w:rsidRPr="00BC4961">
        <w:t>Connected laptops are everywhere</w:t>
      </w:r>
      <w:r>
        <w:t xml:space="preserve">. </w:t>
      </w:r>
      <w:r w:rsidRPr="00BC4961">
        <w:t xml:space="preserve">Headphones </w:t>
      </w:r>
      <w:r>
        <w:t xml:space="preserve">shown at one of the locations </w:t>
      </w:r>
      <w:r w:rsidRPr="00BC4961">
        <w:t>enable localizing sound sources behind the listener</w:t>
      </w:r>
      <w:r>
        <w:t xml:space="preserve">. </w:t>
      </w:r>
    </w:p>
    <w:p w:rsidR="005C0DEA" w:rsidRDefault="005C0DEA" w:rsidP="00BC4961"/>
    <w:p w:rsidR="005C0DEA" w:rsidRDefault="00907760" w:rsidP="00BC4961">
      <w:r>
        <w:pict>
          <v:shape id="_x0000_i1036" type="#_x0000_t75" style="width:1in;height:28.55pt;mso-position-horizontal-relative:char;mso-position-vertical-relative:line">
            <v:imagedata r:id="rId11" o:title=""/>
          </v:shape>
        </w:pict>
      </w:r>
      <w:r>
        <w:pict>
          <v:shape id="_x0000_i1037" type="#_x0000_t75" style="width:479.45pt;height:156.55pt;mso-position-horizontal-relative:char;mso-position-vertical-relative:line">
            <v:imagedata r:id="rId16" o:title=""/>
          </v:shape>
        </w:pict>
      </w:r>
    </w:p>
    <w:p w:rsidR="005C0DEA" w:rsidRDefault="005C0DEA" w:rsidP="00BC4961"/>
    <w:p w:rsidR="005C0DEA" w:rsidRDefault="005C0DEA" w:rsidP="00BC4961">
      <w:pPr>
        <w:rPr>
          <w:b/>
        </w:rPr>
      </w:pPr>
      <w:r w:rsidRPr="00BF0048">
        <w:rPr>
          <w:b/>
        </w:rPr>
        <w:t xml:space="preserve">Figure </w:t>
      </w:r>
      <w:r>
        <w:rPr>
          <w:b/>
        </w:rPr>
        <w:t>8</w:t>
      </w:r>
      <w:r w:rsidRPr="00BF0048">
        <w:rPr>
          <w:b/>
        </w:rPr>
        <w:t xml:space="preserve">. </w:t>
      </w:r>
      <w:r>
        <w:rPr>
          <w:b/>
        </w:rPr>
        <w:t>Personal computer</w:t>
      </w:r>
      <w:r w:rsidRPr="00BF0048">
        <w:rPr>
          <w:b/>
        </w:rPr>
        <w:t xml:space="preserve"> use case. </w:t>
      </w:r>
    </w:p>
    <w:p w:rsidR="005C0DEA" w:rsidRDefault="005C0DEA" w:rsidP="00BC4961"/>
    <w:p w:rsidR="005C0DEA" w:rsidRDefault="005C0DEA" w:rsidP="000B101D">
      <w:pPr>
        <w:pStyle w:val="Heading2"/>
      </w:pPr>
      <w:r>
        <w:t>Multi-party conferencing</w:t>
      </w:r>
    </w:p>
    <w:p w:rsidR="005C0DEA" w:rsidRPr="00D3601D" w:rsidRDefault="005C0DEA" w:rsidP="006C499C">
      <w:r>
        <w:t xml:space="preserve">Figure 9 shows the multi-party conferencing use case. </w:t>
      </w:r>
      <w:r w:rsidRPr="00D3601D">
        <w:t>Multi-party conferencing can be enhanced by localizing the image of each party from a different location</w:t>
      </w:r>
      <w:r>
        <w:t xml:space="preserve">. </w:t>
      </w:r>
    </w:p>
    <w:p w:rsidR="005C0DEA" w:rsidRDefault="00907760" w:rsidP="006C499C">
      <w:r>
        <w:lastRenderedPageBreak/>
        <w:pict>
          <v:shape id="_x0000_i1038" type="#_x0000_t75" style="width:1in;height:28.55pt;mso-position-horizontal-relative:char;mso-position-vertical-relative:line">
            <v:imagedata r:id="rId11" o:title=""/>
          </v:shape>
        </w:pict>
      </w:r>
      <w:r>
        <w:pict>
          <v:shape id="_x0000_i1039" type="#_x0000_t75" style="width:479.45pt;height:273.15pt;mso-position-horizontal-relative:char;mso-position-vertical-relative:line">
            <v:imagedata r:id="rId17" o:title=""/>
          </v:shape>
        </w:pict>
      </w:r>
    </w:p>
    <w:p w:rsidR="005C0DEA" w:rsidRDefault="005C0DEA" w:rsidP="00D3601D"/>
    <w:p w:rsidR="005C0DEA" w:rsidRDefault="005C0DEA" w:rsidP="00D3601D">
      <w:pPr>
        <w:rPr>
          <w:b/>
        </w:rPr>
      </w:pPr>
    </w:p>
    <w:p w:rsidR="005C0DEA" w:rsidRDefault="005C0DEA" w:rsidP="00D3601D">
      <w:pPr>
        <w:rPr>
          <w:b/>
        </w:rPr>
      </w:pPr>
      <w:r w:rsidRPr="00BF0048">
        <w:rPr>
          <w:b/>
        </w:rPr>
        <w:t xml:space="preserve">Figure </w:t>
      </w:r>
      <w:r>
        <w:rPr>
          <w:b/>
        </w:rPr>
        <w:t>9</w:t>
      </w:r>
      <w:r w:rsidRPr="00BF0048">
        <w:rPr>
          <w:b/>
        </w:rPr>
        <w:t xml:space="preserve">. </w:t>
      </w:r>
      <w:r>
        <w:rPr>
          <w:b/>
        </w:rPr>
        <w:t>Multi-party conferencing</w:t>
      </w:r>
      <w:r w:rsidRPr="00BF0048">
        <w:rPr>
          <w:b/>
        </w:rPr>
        <w:t xml:space="preserve"> use case. </w:t>
      </w:r>
    </w:p>
    <w:p w:rsidR="005C0DEA" w:rsidRDefault="005C0DEA" w:rsidP="00D3601D"/>
    <w:p w:rsidR="005C0DEA" w:rsidRDefault="005C0DEA" w:rsidP="006C499C">
      <w:pPr>
        <w:pStyle w:val="Heading1"/>
        <w:rPr>
          <w:lang w:val="en-US" w:eastAsia="ja-JP"/>
        </w:rPr>
      </w:pPr>
      <w:r>
        <w:rPr>
          <w:lang w:val="en-US" w:eastAsia="ja-JP"/>
        </w:rPr>
        <w:t>Conclusion</w:t>
      </w:r>
    </w:p>
    <w:p w:rsidR="005C0DEA" w:rsidRDefault="005C0DEA">
      <w:proofErr w:type="spellStart"/>
      <w:r>
        <w:t>Telepresence</w:t>
      </w:r>
      <w:proofErr w:type="spellEnd"/>
      <w:r>
        <w:t xml:space="preserve"> terminals are no longer limited to traditional set-ups. Everyday terminals</w:t>
      </w:r>
      <w:r w:rsidRPr="00A700AD">
        <w:t xml:space="preserve"> </w:t>
      </w:r>
      <w:r>
        <w:t xml:space="preserve">are </w:t>
      </w:r>
      <w:r w:rsidRPr="00A700AD">
        <w:t xml:space="preserve">being designed to support </w:t>
      </w:r>
      <w:proofErr w:type="spellStart"/>
      <w:r w:rsidRPr="00A700AD">
        <w:t>Telepresence</w:t>
      </w:r>
      <w:proofErr w:type="spellEnd"/>
      <w:r>
        <w:t xml:space="preserve">. The </w:t>
      </w:r>
      <w:r w:rsidRPr="00A700AD">
        <w:t>number of VoIP-based terminals</w:t>
      </w:r>
      <w:r>
        <w:t>, types</w:t>
      </w:r>
      <w:r w:rsidRPr="00A700AD">
        <w:t xml:space="preserve"> of devices supporting VoIP</w:t>
      </w:r>
      <w:r>
        <w:t xml:space="preserve">, and </w:t>
      </w:r>
      <w:r w:rsidRPr="00A700AD">
        <w:t>availability of VoIP networks</w:t>
      </w:r>
      <w:r>
        <w:t xml:space="preserve"> are increasing; which makes </w:t>
      </w:r>
      <w:proofErr w:type="spellStart"/>
      <w:r>
        <w:t>Telepresence</w:t>
      </w:r>
      <w:proofErr w:type="spellEnd"/>
      <w:r>
        <w:t xml:space="preserve"> in everyday life a real possibility. A major roadblock to widespread adoption of </w:t>
      </w:r>
      <w:proofErr w:type="spellStart"/>
      <w:r>
        <w:t>telepresence</w:t>
      </w:r>
      <w:proofErr w:type="spellEnd"/>
      <w:r>
        <w:t xml:space="preserve"> systems has been lack of standards that promote interoperability. Several </w:t>
      </w:r>
      <w:proofErr w:type="spellStart"/>
      <w:r>
        <w:t>Telepresence</w:t>
      </w:r>
      <w:proofErr w:type="spellEnd"/>
      <w:r>
        <w:t xml:space="preserve"> use cases involving everyday terminals, including audio-only terminals, have been presented. It is recommended that these use cases be explicitly acknowledged as “in-scope” by ITU-T Q5/16 early in the standardization process. This will provide clear direction, minimize work, ensure interoperability, and facilitate widespread adoption of </w:t>
      </w:r>
      <w:proofErr w:type="spellStart"/>
      <w:r>
        <w:t>telepresence</w:t>
      </w:r>
      <w:proofErr w:type="spellEnd"/>
      <w:r>
        <w:t xml:space="preserve"> systems. </w:t>
      </w:r>
    </w:p>
    <w:p w:rsidR="005C0DEA" w:rsidRDefault="005C0DEA"/>
    <w:p w:rsidR="005C0DEA" w:rsidRDefault="005C0DEA" w:rsidP="006C499C">
      <w:pPr>
        <w:jc w:val="center"/>
      </w:pPr>
      <w:r>
        <w:t>__________________</w:t>
      </w:r>
    </w:p>
    <w:sectPr w:rsidR="005C0DEA" w:rsidSect="006C499C">
      <w:headerReference w:type="default" r:id="rId18"/>
      <w:footerReference w:type="first" r:id="rId19"/>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4F38" w:rsidRDefault="00314F38">
      <w:r>
        <w:separator/>
      </w:r>
    </w:p>
  </w:endnote>
  <w:endnote w:type="continuationSeparator" w:id="0">
    <w:p w:rsidR="00314F38" w:rsidRDefault="00314F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notTrueType/>
    <w:pitch w:val="variable"/>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5C0DEA" w:rsidRPr="00F331C5">
      <w:trPr>
        <w:cantSplit/>
        <w:trHeight w:val="204"/>
      </w:trPr>
      <w:tc>
        <w:tcPr>
          <w:tcW w:w="1617" w:type="dxa"/>
          <w:tcBorders>
            <w:top w:val="single" w:sz="12" w:space="0" w:color="auto"/>
            <w:bottom w:val="single" w:sz="12" w:space="0" w:color="auto"/>
          </w:tcBorders>
        </w:tcPr>
        <w:p w:rsidR="005C0DEA" w:rsidRPr="00F331C5" w:rsidRDefault="005C0DEA" w:rsidP="006C499C">
          <w:pPr>
            <w:rPr>
              <w:b/>
              <w:bCs/>
              <w:sz w:val="20"/>
            </w:rPr>
          </w:pPr>
          <w:bookmarkStart w:id="11" w:name="dcontact"/>
          <w:r w:rsidRPr="00F331C5">
            <w:rPr>
              <w:b/>
              <w:bCs/>
              <w:sz w:val="20"/>
            </w:rPr>
            <w:t>Contact:</w:t>
          </w:r>
        </w:p>
      </w:tc>
      <w:tc>
        <w:tcPr>
          <w:tcW w:w="4394" w:type="dxa"/>
          <w:tcBorders>
            <w:top w:val="single" w:sz="12" w:space="0" w:color="auto"/>
            <w:bottom w:val="single" w:sz="12" w:space="0" w:color="auto"/>
          </w:tcBorders>
        </w:tcPr>
        <w:p w:rsidR="005C0DEA" w:rsidRPr="00251354" w:rsidRDefault="005C0DEA" w:rsidP="006C499C">
          <w:pPr>
            <w:rPr>
              <w:sz w:val="20"/>
            </w:rPr>
          </w:pPr>
          <w:r w:rsidRPr="00251354">
            <w:rPr>
              <w:sz w:val="20"/>
            </w:rPr>
            <w:t xml:space="preserve">Scott </w:t>
          </w:r>
          <w:proofErr w:type="spellStart"/>
          <w:r w:rsidRPr="00251354">
            <w:rPr>
              <w:sz w:val="20"/>
            </w:rPr>
            <w:t>Pennock</w:t>
          </w:r>
          <w:proofErr w:type="spellEnd"/>
        </w:p>
        <w:p w:rsidR="005C0DEA" w:rsidRPr="00251354" w:rsidRDefault="005C0DEA" w:rsidP="006C499C">
          <w:pPr>
            <w:spacing w:before="0"/>
            <w:rPr>
              <w:sz w:val="20"/>
            </w:rPr>
          </w:pPr>
          <w:r w:rsidRPr="00251354">
            <w:rPr>
              <w:sz w:val="20"/>
            </w:rPr>
            <w:t>Research in Motion</w:t>
          </w:r>
        </w:p>
        <w:p w:rsidR="005C0DEA" w:rsidRPr="00F331C5" w:rsidRDefault="005C0DEA" w:rsidP="006C499C">
          <w:pPr>
            <w:spacing w:before="0"/>
            <w:rPr>
              <w:sz w:val="20"/>
            </w:rPr>
          </w:pPr>
          <w:r>
            <w:rPr>
              <w:sz w:val="20"/>
            </w:rPr>
            <w:t>Canada</w:t>
          </w:r>
        </w:p>
      </w:tc>
      <w:tc>
        <w:tcPr>
          <w:tcW w:w="3912" w:type="dxa"/>
          <w:tcBorders>
            <w:top w:val="single" w:sz="12" w:space="0" w:color="auto"/>
            <w:bottom w:val="single" w:sz="12" w:space="0" w:color="auto"/>
          </w:tcBorders>
        </w:tcPr>
        <w:p w:rsidR="005C0DEA" w:rsidRPr="00F331C5" w:rsidRDefault="005C0DEA" w:rsidP="006C499C">
          <w:pPr>
            <w:rPr>
              <w:sz w:val="20"/>
            </w:rPr>
          </w:pPr>
          <w:r w:rsidRPr="00F331C5">
            <w:rPr>
              <w:sz w:val="20"/>
            </w:rPr>
            <w:t>Tel: +</w:t>
          </w:r>
          <w:r>
            <w:rPr>
              <w:sz w:val="20"/>
            </w:rPr>
            <w:t>1 (408) 887 - 6455</w:t>
          </w:r>
        </w:p>
        <w:p w:rsidR="005C0DEA" w:rsidRPr="00F331C5" w:rsidRDefault="005C0DEA" w:rsidP="006C499C">
          <w:pPr>
            <w:spacing w:before="0"/>
            <w:rPr>
              <w:sz w:val="20"/>
            </w:rPr>
          </w:pPr>
          <w:r w:rsidRPr="00F331C5">
            <w:rPr>
              <w:sz w:val="20"/>
            </w:rPr>
            <w:t xml:space="preserve">Email: </w:t>
          </w:r>
          <w:r>
            <w:rPr>
              <w:sz w:val="20"/>
            </w:rPr>
            <w:t>spennock@qnx.com</w:t>
          </w:r>
        </w:p>
      </w:tc>
    </w:tr>
    <w:bookmarkEnd w:id="11"/>
  </w:tbl>
  <w:p w:rsidR="005C0DEA" w:rsidRPr="00981DCE" w:rsidRDefault="005C0DEA"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4F38" w:rsidRDefault="00314F38">
      <w:r>
        <w:separator/>
      </w:r>
    </w:p>
  </w:footnote>
  <w:footnote w:type="continuationSeparator" w:id="0">
    <w:p w:rsidR="00314F38" w:rsidRDefault="00314F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0DEA" w:rsidRPr="00981DCE" w:rsidRDefault="005C0DEA" w:rsidP="006C499C">
    <w:pPr>
      <w:pStyle w:val="Header"/>
    </w:pPr>
    <w:r w:rsidRPr="00981DCE">
      <w:t xml:space="preserve">- </w:t>
    </w:r>
    <w:r w:rsidR="00314F38">
      <w:fldChar w:fldCharType="begin"/>
    </w:r>
    <w:r w:rsidR="00314F38">
      <w:instrText xml:space="preserve"> PAGE  \* MERGEFORMAT </w:instrText>
    </w:r>
    <w:r w:rsidR="00314F38">
      <w:fldChar w:fldCharType="separate"/>
    </w:r>
    <w:r w:rsidR="00907760">
      <w:rPr>
        <w:noProof/>
      </w:rPr>
      <w:t>2</w:t>
    </w:r>
    <w:r w:rsidR="00314F38">
      <w:rPr>
        <w:noProof/>
      </w:rPr>
      <w:fldChar w:fldCharType="end"/>
    </w:r>
    <w:r w:rsidRPr="00981DCE">
      <w:t xml:space="preserve"> -</w:t>
    </w:r>
  </w:p>
  <w:p w:rsidR="005C0DEA" w:rsidRPr="00711FE1" w:rsidRDefault="005C0DEA" w:rsidP="006C499C">
    <w:pPr>
      <w:pStyle w:val="Header"/>
    </w:pPr>
    <w:r w:rsidRPr="00945DE6">
      <w:t>AVD-4088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
    <w:nsid w:val="08BD7DC8"/>
    <w:multiLevelType w:val="hybridMultilevel"/>
    <w:tmpl w:val="61AC84D0"/>
    <w:lvl w:ilvl="0" w:tplc="10090011">
      <w:start w:val="1"/>
      <w:numFmt w:val="decimal"/>
      <w:lvlText w:val="%1)"/>
      <w:lvlJc w:val="left"/>
      <w:pPr>
        <w:tabs>
          <w:tab w:val="num" w:pos="720"/>
        </w:tabs>
        <w:ind w:left="720" w:hanging="360"/>
      </w:pPr>
      <w:rPr>
        <w:rFonts w:cs="Times New Roman" w:hint="default"/>
      </w:rPr>
    </w:lvl>
    <w:lvl w:ilvl="1" w:tplc="10090019" w:tentative="1">
      <w:start w:val="1"/>
      <w:numFmt w:val="lowerLetter"/>
      <w:lvlText w:val="%2."/>
      <w:lvlJc w:val="left"/>
      <w:pPr>
        <w:tabs>
          <w:tab w:val="num" w:pos="1440"/>
        </w:tabs>
        <w:ind w:left="1440" w:hanging="360"/>
      </w:pPr>
      <w:rPr>
        <w:rFonts w:cs="Times New Roman"/>
      </w:rPr>
    </w:lvl>
    <w:lvl w:ilvl="2" w:tplc="1009001B" w:tentative="1">
      <w:start w:val="1"/>
      <w:numFmt w:val="lowerRoman"/>
      <w:lvlText w:val="%3."/>
      <w:lvlJc w:val="right"/>
      <w:pPr>
        <w:tabs>
          <w:tab w:val="num" w:pos="2160"/>
        </w:tabs>
        <w:ind w:left="2160" w:hanging="180"/>
      </w:pPr>
      <w:rPr>
        <w:rFonts w:cs="Times New Roman"/>
      </w:rPr>
    </w:lvl>
    <w:lvl w:ilvl="3" w:tplc="1009000F" w:tentative="1">
      <w:start w:val="1"/>
      <w:numFmt w:val="decimal"/>
      <w:lvlText w:val="%4."/>
      <w:lvlJc w:val="left"/>
      <w:pPr>
        <w:tabs>
          <w:tab w:val="num" w:pos="2880"/>
        </w:tabs>
        <w:ind w:left="2880" w:hanging="360"/>
      </w:pPr>
      <w:rPr>
        <w:rFonts w:cs="Times New Roman"/>
      </w:rPr>
    </w:lvl>
    <w:lvl w:ilvl="4" w:tplc="10090019" w:tentative="1">
      <w:start w:val="1"/>
      <w:numFmt w:val="lowerLetter"/>
      <w:lvlText w:val="%5."/>
      <w:lvlJc w:val="left"/>
      <w:pPr>
        <w:tabs>
          <w:tab w:val="num" w:pos="3600"/>
        </w:tabs>
        <w:ind w:left="3600" w:hanging="360"/>
      </w:pPr>
      <w:rPr>
        <w:rFonts w:cs="Times New Roman"/>
      </w:rPr>
    </w:lvl>
    <w:lvl w:ilvl="5" w:tplc="1009001B" w:tentative="1">
      <w:start w:val="1"/>
      <w:numFmt w:val="lowerRoman"/>
      <w:lvlText w:val="%6."/>
      <w:lvlJc w:val="right"/>
      <w:pPr>
        <w:tabs>
          <w:tab w:val="num" w:pos="4320"/>
        </w:tabs>
        <w:ind w:left="4320" w:hanging="180"/>
      </w:pPr>
      <w:rPr>
        <w:rFonts w:cs="Times New Roman"/>
      </w:rPr>
    </w:lvl>
    <w:lvl w:ilvl="6" w:tplc="1009000F" w:tentative="1">
      <w:start w:val="1"/>
      <w:numFmt w:val="decimal"/>
      <w:lvlText w:val="%7."/>
      <w:lvlJc w:val="left"/>
      <w:pPr>
        <w:tabs>
          <w:tab w:val="num" w:pos="5040"/>
        </w:tabs>
        <w:ind w:left="5040" w:hanging="360"/>
      </w:pPr>
      <w:rPr>
        <w:rFonts w:cs="Times New Roman"/>
      </w:rPr>
    </w:lvl>
    <w:lvl w:ilvl="7" w:tplc="10090019" w:tentative="1">
      <w:start w:val="1"/>
      <w:numFmt w:val="lowerLetter"/>
      <w:lvlText w:val="%8."/>
      <w:lvlJc w:val="left"/>
      <w:pPr>
        <w:tabs>
          <w:tab w:val="num" w:pos="5760"/>
        </w:tabs>
        <w:ind w:left="5760" w:hanging="360"/>
      </w:pPr>
      <w:rPr>
        <w:rFonts w:cs="Times New Roman"/>
      </w:rPr>
    </w:lvl>
    <w:lvl w:ilvl="8" w:tplc="1009001B" w:tentative="1">
      <w:start w:val="1"/>
      <w:numFmt w:val="lowerRoman"/>
      <w:lvlText w:val="%9."/>
      <w:lvlJc w:val="right"/>
      <w:pPr>
        <w:tabs>
          <w:tab w:val="num" w:pos="6480"/>
        </w:tabs>
        <w:ind w:left="6480" w:hanging="180"/>
      </w:pPr>
      <w:rPr>
        <w:rFonts w:cs="Times New Roman"/>
      </w:rPr>
    </w:lvl>
  </w:abstractNum>
  <w:abstractNum w:abstractNumId="2">
    <w:nsid w:val="16F43B03"/>
    <w:multiLevelType w:val="multilevel"/>
    <w:tmpl w:val="04090025"/>
    <w:lvl w:ilvl="0">
      <w:start w:val="1"/>
      <w:numFmt w:val="decimal"/>
      <w:pStyle w:val="Heading1"/>
      <w:lvlText w:val="%1"/>
      <w:lvlJc w:val="left"/>
      <w:pPr>
        <w:ind w:left="432" w:hanging="432"/>
      </w:pPr>
      <w:rPr>
        <w:rFonts w:cs="Times New Roman"/>
      </w:rPr>
    </w:lvl>
    <w:lvl w:ilvl="1">
      <w:start w:val="1"/>
      <w:numFmt w:val="decimal"/>
      <w:pStyle w:val="Heading2"/>
      <w:lvlText w:val="%1.%2"/>
      <w:lvlJc w:val="left"/>
      <w:pPr>
        <w:ind w:left="576" w:hanging="576"/>
      </w:pPr>
      <w:rPr>
        <w:rFonts w:cs="Times New Roman"/>
      </w:rPr>
    </w:lvl>
    <w:lvl w:ilvl="2">
      <w:start w:val="1"/>
      <w:numFmt w:val="decimal"/>
      <w:pStyle w:val="Heading3"/>
      <w:lvlText w:val="%1.%2.%3"/>
      <w:lvlJc w:val="left"/>
      <w:pPr>
        <w:ind w:left="720" w:hanging="720"/>
      </w:pPr>
      <w:rPr>
        <w:rFonts w:cs="Times New Roman"/>
      </w:rPr>
    </w:lvl>
    <w:lvl w:ilvl="3">
      <w:start w:val="1"/>
      <w:numFmt w:val="decimal"/>
      <w:pStyle w:val="Heading4"/>
      <w:lvlText w:val="%1.%2.%3.%4"/>
      <w:lvlJc w:val="left"/>
      <w:pPr>
        <w:ind w:left="864" w:hanging="864"/>
      </w:pPr>
      <w:rPr>
        <w:rFonts w:cs="Times New Roman"/>
      </w:rPr>
    </w:lvl>
    <w:lvl w:ilvl="4">
      <w:start w:val="1"/>
      <w:numFmt w:val="decimal"/>
      <w:pStyle w:val="Heading5"/>
      <w:lvlText w:val="%1.%2.%3.%4.%5"/>
      <w:lvlJc w:val="left"/>
      <w:pPr>
        <w:ind w:left="1008" w:hanging="1008"/>
      </w:pPr>
      <w:rPr>
        <w:rFonts w:cs="Times New Roman"/>
      </w:rPr>
    </w:lvl>
    <w:lvl w:ilvl="5">
      <w:start w:val="1"/>
      <w:numFmt w:val="decimal"/>
      <w:pStyle w:val="Heading6"/>
      <w:lvlText w:val="%1.%2.%3.%4.%5.%6"/>
      <w:lvlJc w:val="left"/>
      <w:pPr>
        <w:ind w:left="1152" w:hanging="1152"/>
      </w:pPr>
      <w:rPr>
        <w:rFonts w:cs="Times New Roman"/>
      </w:rPr>
    </w:lvl>
    <w:lvl w:ilvl="6">
      <w:start w:val="1"/>
      <w:numFmt w:val="decimal"/>
      <w:pStyle w:val="Heading7"/>
      <w:lvlText w:val="%1.%2.%3.%4.%5.%6.%7"/>
      <w:lvlJc w:val="left"/>
      <w:pPr>
        <w:ind w:left="1296" w:hanging="1296"/>
      </w:pPr>
      <w:rPr>
        <w:rFonts w:cs="Times New Roman"/>
      </w:rPr>
    </w:lvl>
    <w:lvl w:ilvl="7">
      <w:start w:val="1"/>
      <w:numFmt w:val="decimal"/>
      <w:pStyle w:val="Heading8"/>
      <w:lvlText w:val="%1.%2.%3.%4.%5.%6.%7.%8"/>
      <w:lvlJc w:val="left"/>
      <w:pPr>
        <w:ind w:left="1440" w:hanging="1440"/>
      </w:pPr>
      <w:rPr>
        <w:rFonts w:cs="Times New Roman"/>
      </w:rPr>
    </w:lvl>
    <w:lvl w:ilvl="8">
      <w:start w:val="1"/>
      <w:numFmt w:val="decimal"/>
      <w:pStyle w:val="Heading9"/>
      <w:lvlText w:val="%1.%2.%3.%4.%5.%6.%7.%8.%9"/>
      <w:lvlJc w:val="left"/>
      <w:pPr>
        <w:ind w:left="1584" w:hanging="1584"/>
      </w:pPr>
      <w:rPr>
        <w:rFonts w:cs="Times New Roman"/>
      </w:rPr>
    </w:lvl>
  </w:abstractNum>
  <w:abstractNum w:abstractNumId="3">
    <w:nsid w:val="5AFF2D6D"/>
    <w:multiLevelType w:val="hybridMultilevel"/>
    <w:tmpl w:val="ECAAD2D8"/>
    <w:lvl w:ilvl="0" w:tplc="1009000B">
      <w:start w:val="1"/>
      <w:numFmt w:val="bullet"/>
      <w:lvlText w:val=""/>
      <w:lvlJc w:val="left"/>
      <w:pPr>
        <w:tabs>
          <w:tab w:val="num" w:pos="720"/>
        </w:tabs>
        <w:ind w:left="720" w:hanging="360"/>
      </w:pPr>
      <w:rPr>
        <w:rFonts w:ascii="Wingdings" w:hAnsi="Wingdings"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2"/>
  </w:num>
  <w:num w:numId="7">
    <w:abstractNumId w:val="1"/>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1"/>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62E0E"/>
    <w:rsid w:val="00047A7E"/>
    <w:rsid w:val="000733C1"/>
    <w:rsid w:val="00087CAF"/>
    <w:rsid w:val="000B101D"/>
    <w:rsid w:val="000C27E9"/>
    <w:rsid w:val="000F7093"/>
    <w:rsid w:val="00102236"/>
    <w:rsid w:val="00111079"/>
    <w:rsid w:val="001212C4"/>
    <w:rsid w:val="00146F4A"/>
    <w:rsid w:val="001C7B43"/>
    <w:rsid w:val="00201FE2"/>
    <w:rsid w:val="002444E1"/>
    <w:rsid w:val="00251354"/>
    <w:rsid w:val="00267FA1"/>
    <w:rsid w:val="002E59EA"/>
    <w:rsid w:val="00314F38"/>
    <w:rsid w:val="00331932"/>
    <w:rsid w:val="00335159"/>
    <w:rsid w:val="003359DD"/>
    <w:rsid w:val="0038005C"/>
    <w:rsid w:val="00380BD4"/>
    <w:rsid w:val="00383766"/>
    <w:rsid w:val="003C2E81"/>
    <w:rsid w:val="003D43BE"/>
    <w:rsid w:val="00414DE0"/>
    <w:rsid w:val="004721FD"/>
    <w:rsid w:val="004C14A1"/>
    <w:rsid w:val="00500C01"/>
    <w:rsid w:val="005058E1"/>
    <w:rsid w:val="005267E7"/>
    <w:rsid w:val="00543FA7"/>
    <w:rsid w:val="0055570A"/>
    <w:rsid w:val="00561367"/>
    <w:rsid w:val="0057534A"/>
    <w:rsid w:val="00581168"/>
    <w:rsid w:val="00584596"/>
    <w:rsid w:val="00586EC0"/>
    <w:rsid w:val="00597058"/>
    <w:rsid w:val="005971D6"/>
    <w:rsid w:val="005B4BE6"/>
    <w:rsid w:val="005C0DEA"/>
    <w:rsid w:val="005C4B1B"/>
    <w:rsid w:val="00602AA7"/>
    <w:rsid w:val="00624FE8"/>
    <w:rsid w:val="00640108"/>
    <w:rsid w:val="00642BDC"/>
    <w:rsid w:val="006469E2"/>
    <w:rsid w:val="00664D8E"/>
    <w:rsid w:val="006700F4"/>
    <w:rsid w:val="0067042E"/>
    <w:rsid w:val="00674A50"/>
    <w:rsid w:val="00677DB3"/>
    <w:rsid w:val="00682BBD"/>
    <w:rsid w:val="0068394C"/>
    <w:rsid w:val="006C499C"/>
    <w:rsid w:val="006D3302"/>
    <w:rsid w:val="006E509B"/>
    <w:rsid w:val="006E68A9"/>
    <w:rsid w:val="006F3EE7"/>
    <w:rsid w:val="00705C19"/>
    <w:rsid w:val="00711FE1"/>
    <w:rsid w:val="00723D9F"/>
    <w:rsid w:val="007570DD"/>
    <w:rsid w:val="00762E0E"/>
    <w:rsid w:val="0077413D"/>
    <w:rsid w:val="007B331C"/>
    <w:rsid w:val="007E5E59"/>
    <w:rsid w:val="00887892"/>
    <w:rsid w:val="00891D47"/>
    <w:rsid w:val="009026BC"/>
    <w:rsid w:val="00907760"/>
    <w:rsid w:val="00925EDE"/>
    <w:rsid w:val="00937BCE"/>
    <w:rsid w:val="00942D41"/>
    <w:rsid w:val="00945DE6"/>
    <w:rsid w:val="00950A58"/>
    <w:rsid w:val="0096396E"/>
    <w:rsid w:val="00981DCE"/>
    <w:rsid w:val="00995BA7"/>
    <w:rsid w:val="009C724D"/>
    <w:rsid w:val="00A06DDA"/>
    <w:rsid w:val="00A16FBF"/>
    <w:rsid w:val="00A35FAC"/>
    <w:rsid w:val="00A4259F"/>
    <w:rsid w:val="00A65213"/>
    <w:rsid w:val="00A700AD"/>
    <w:rsid w:val="00A737C3"/>
    <w:rsid w:val="00A950EE"/>
    <w:rsid w:val="00AA5EA9"/>
    <w:rsid w:val="00AC26B2"/>
    <w:rsid w:val="00AC76A0"/>
    <w:rsid w:val="00AE68B3"/>
    <w:rsid w:val="00B036C1"/>
    <w:rsid w:val="00B9125C"/>
    <w:rsid w:val="00BC4961"/>
    <w:rsid w:val="00BF0048"/>
    <w:rsid w:val="00C036DF"/>
    <w:rsid w:val="00C03EC3"/>
    <w:rsid w:val="00C2315B"/>
    <w:rsid w:val="00C27061"/>
    <w:rsid w:val="00C67378"/>
    <w:rsid w:val="00C7500A"/>
    <w:rsid w:val="00C9001B"/>
    <w:rsid w:val="00CB19DF"/>
    <w:rsid w:val="00CC667A"/>
    <w:rsid w:val="00CD45A0"/>
    <w:rsid w:val="00CD48DB"/>
    <w:rsid w:val="00CE72FB"/>
    <w:rsid w:val="00D02369"/>
    <w:rsid w:val="00D0565D"/>
    <w:rsid w:val="00D3601D"/>
    <w:rsid w:val="00D80B4D"/>
    <w:rsid w:val="00DA066E"/>
    <w:rsid w:val="00DB1662"/>
    <w:rsid w:val="00DD647C"/>
    <w:rsid w:val="00E23895"/>
    <w:rsid w:val="00EA713F"/>
    <w:rsid w:val="00EB58AF"/>
    <w:rsid w:val="00EB6B2D"/>
    <w:rsid w:val="00EC11C5"/>
    <w:rsid w:val="00EC6F5B"/>
    <w:rsid w:val="00ED0623"/>
    <w:rsid w:val="00EE04DB"/>
    <w:rsid w:val="00F202F9"/>
    <w:rsid w:val="00F257EA"/>
    <w:rsid w:val="00F331C5"/>
    <w:rsid w:val="00F335B3"/>
    <w:rsid w:val="00F37A33"/>
    <w:rsid w:val="00F4136D"/>
    <w:rsid w:val="00F53517"/>
    <w:rsid w:val="00F64615"/>
    <w:rsid w:val="00F852BC"/>
    <w:rsid w:val="00F93E7E"/>
    <w:rsid w:val="00FA022B"/>
    <w:rsid w:val="00FA2B2B"/>
    <w:rsid w:val="00FA5246"/>
    <w:rsid w:val="00FB26A7"/>
    <w:rsid w:val="00FD0DAD"/>
    <w:rsid w:val="00FE5E43"/>
    <w:rsid w:val="00FF74E7"/>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State"/>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4DE0"/>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link w:val="Heading1Char"/>
    <w:uiPriority w:val="99"/>
    <w:qFormat/>
    <w:rsid w:val="00581168"/>
    <w:pPr>
      <w:keepNext/>
      <w:keepLines/>
      <w:numPr>
        <w:numId w:val="6"/>
      </w:numPr>
      <w:spacing w:before="360"/>
      <w:outlineLvl w:val="0"/>
    </w:pPr>
    <w:rPr>
      <w:b/>
    </w:rPr>
  </w:style>
  <w:style w:type="paragraph" w:styleId="Heading2">
    <w:name w:val="heading 2"/>
    <w:basedOn w:val="Heading1"/>
    <w:next w:val="Normal"/>
    <w:link w:val="Heading2Char"/>
    <w:uiPriority w:val="99"/>
    <w:qFormat/>
    <w:rsid w:val="00581168"/>
    <w:pPr>
      <w:numPr>
        <w:ilvl w:val="1"/>
      </w:numPr>
      <w:spacing w:before="240"/>
      <w:outlineLvl w:val="1"/>
    </w:pPr>
  </w:style>
  <w:style w:type="paragraph" w:styleId="Heading3">
    <w:name w:val="heading 3"/>
    <w:basedOn w:val="Heading1"/>
    <w:next w:val="Normal"/>
    <w:link w:val="Heading3Char"/>
    <w:uiPriority w:val="99"/>
    <w:qFormat/>
    <w:rsid w:val="00581168"/>
    <w:pPr>
      <w:numPr>
        <w:ilvl w:val="2"/>
      </w:numPr>
      <w:spacing w:before="160"/>
      <w:outlineLvl w:val="2"/>
    </w:pPr>
  </w:style>
  <w:style w:type="paragraph" w:styleId="Heading4">
    <w:name w:val="heading 4"/>
    <w:basedOn w:val="Heading3"/>
    <w:next w:val="Normal"/>
    <w:link w:val="Heading4Char"/>
    <w:uiPriority w:val="99"/>
    <w:qFormat/>
    <w:rsid w:val="00581168"/>
    <w:pPr>
      <w:numPr>
        <w:ilvl w:val="3"/>
      </w:numPr>
      <w:tabs>
        <w:tab w:val="clear" w:pos="794"/>
        <w:tab w:val="left" w:pos="1021"/>
      </w:tabs>
      <w:outlineLvl w:val="3"/>
    </w:pPr>
  </w:style>
  <w:style w:type="paragraph" w:styleId="Heading5">
    <w:name w:val="heading 5"/>
    <w:basedOn w:val="Heading4"/>
    <w:next w:val="Normal"/>
    <w:link w:val="Heading5Char"/>
    <w:uiPriority w:val="99"/>
    <w:qFormat/>
    <w:rsid w:val="00581168"/>
    <w:pPr>
      <w:numPr>
        <w:ilvl w:val="4"/>
      </w:numPr>
      <w:outlineLvl w:val="4"/>
    </w:pPr>
  </w:style>
  <w:style w:type="paragraph" w:styleId="Heading6">
    <w:name w:val="heading 6"/>
    <w:basedOn w:val="Heading4"/>
    <w:next w:val="Normal"/>
    <w:link w:val="Heading6Char"/>
    <w:uiPriority w:val="99"/>
    <w:qFormat/>
    <w:rsid w:val="00581168"/>
    <w:pPr>
      <w:numPr>
        <w:ilvl w:val="5"/>
      </w:numPr>
      <w:tabs>
        <w:tab w:val="clear" w:pos="1021"/>
        <w:tab w:val="clear" w:pos="1191"/>
      </w:tabs>
      <w:outlineLvl w:val="5"/>
    </w:pPr>
  </w:style>
  <w:style w:type="paragraph" w:styleId="Heading7">
    <w:name w:val="heading 7"/>
    <w:basedOn w:val="Heading6"/>
    <w:next w:val="Normal"/>
    <w:link w:val="Heading7Char"/>
    <w:uiPriority w:val="99"/>
    <w:qFormat/>
    <w:rsid w:val="00581168"/>
    <w:pPr>
      <w:numPr>
        <w:ilvl w:val="6"/>
      </w:numPr>
      <w:outlineLvl w:val="6"/>
    </w:pPr>
  </w:style>
  <w:style w:type="paragraph" w:styleId="Heading8">
    <w:name w:val="heading 8"/>
    <w:basedOn w:val="Heading6"/>
    <w:next w:val="Normal"/>
    <w:link w:val="Heading8Char"/>
    <w:uiPriority w:val="99"/>
    <w:qFormat/>
    <w:rsid w:val="00581168"/>
    <w:pPr>
      <w:numPr>
        <w:ilvl w:val="7"/>
      </w:numPr>
      <w:outlineLvl w:val="7"/>
    </w:pPr>
  </w:style>
  <w:style w:type="paragraph" w:styleId="Heading9">
    <w:name w:val="heading 9"/>
    <w:basedOn w:val="Heading6"/>
    <w:next w:val="Normal"/>
    <w:link w:val="Heading9Char"/>
    <w:uiPriority w:val="99"/>
    <w:qFormat/>
    <w:rsid w:val="0058116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9216B2"/>
    <w:rPr>
      <w:rFonts w:ascii="Cambria" w:eastAsia="Times New Roman" w:hAnsi="Cambria" w:cs="Times New Roman"/>
      <w:b/>
      <w:bCs/>
      <w:kern w:val="32"/>
      <w:sz w:val="32"/>
      <w:szCs w:val="32"/>
      <w:lang w:val="en-GB" w:eastAsia="en-US"/>
    </w:rPr>
  </w:style>
  <w:style w:type="character" w:customStyle="1" w:styleId="Heading2Char">
    <w:name w:val="Heading 2 Char"/>
    <w:link w:val="Heading2"/>
    <w:uiPriority w:val="9"/>
    <w:semiHidden/>
    <w:rsid w:val="009216B2"/>
    <w:rPr>
      <w:rFonts w:ascii="Cambria" w:eastAsia="Times New Roman" w:hAnsi="Cambria" w:cs="Times New Roman"/>
      <w:b/>
      <w:bCs/>
      <w:i/>
      <w:iCs/>
      <w:sz w:val="28"/>
      <w:szCs w:val="28"/>
      <w:lang w:val="en-GB" w:eastAsia="en-US"/>
    </w:rPr>
  </w:style>
  <w:style w:type="character" w:customStyle="1" w:styleId="Heading3Char">
    <w:name w:val="Heading 3 Char"/>
    <w:link w:val="Heading3"/>
    <w:uiPriority w:val="9"/>
    <w:semiHidden/>
    <w:rsid w:val="009216B2"/>
    <w:rPr>
      <w:rFonts w:ascii="Cambria" w:eastAsia="Times New Roman" w:hAnsi="Cambria" w:cs="Times New Roman"/>
      <w:b/>
      <w:bCs/>
      <w:sz w:val="26"/>
      <w:szCs w:val="26"/>
      <w:lang w:val="en-GB" w:eastAsia="en-US"/>
    </w:rPr>
  </w:style>
  <w:style w:type="character" w:customStyle="1" w:styleId="Heading4Char">
    <w:name w:val="Heading 4 Char"/>
    <w:link w:val="Heading4"/>
    <w:uiPriority w:val="9"/>
    <w:semiHidden/>
    <w:rsid w:val="009216B2"/>
    <w:rPr>
      <w:rFonts w:ascii="Calibri" w:eastAsia="Times New Roman" w:hAnsi="Calibri" w:cs="Times New Roman"/>
      <w:b/>
      <w:bCs/>
      <w:sz w:val="28"/>
      <w:szCs w:val="28"/>
      <w:lang w:val="en-GB" w:eastAsia="en-US"/>
    </w:rPr>
  </w:style>
  <w:style w:type="character" w:customStyle="1" w:styleId="Heading5Char">
    <w:name w:val="Heading 5 Char"/>
    <w:link w:val="Heading5"/>
    <w:uiPriority w:val="9"/>
    <w:semiHidden/>
    <w:rsid w:val="009216B2"/>
    <w:rPr>
      <w:rFonts w:ascii="Calibri" w:eastAsia="Times New Roman" w:hAnsi="Calibri" w:cs="Times New Roman"/>
      <w:b/>
      <w:bCs/>
      <w:i/>
      <w:iCs/>
      <w:sz w:val="26"/>
      <w:szCs w:val="26"/>
      <w:lang w:val="en-GB" w:eastAsia="en-US"/>
    </w:rPr>
  </w:style>
  <w:style w:type="character" w:customStyle="1" w:styleId="Heading6Char">
    <w:name w:val="Heading 6 Char"/>
    <w:link w:val="Heading6"/>
    <w:uiPriority w:val="9"/>
    <w:semiHidden/>
    <w:rsid w:val="009216B2"/>
    <w:rPr>
      <w:rFonts w:ascii="Calibri" w:eastAsia="Times New Roman" w:hAnsi="Calibri" w:cs="Times New Roman"/>
      <w:b/>
      <w:bCs/>
      <w:lang w:val="en-GB" w:eastAsia="en-US"/>
    </w:rPr>
  </w:style>
  <w:style w:type="character" w:customStyle="1" w:styleId="Heading7Char">
    <w:name w:val="Heading 7 Char"/>
    <w:link w:val="Heading7"/>
    <w:uiPriority w:val="9"/>
    <w:semiHidden/>
    <w:rsid w:val="009216B2"/>
    <w:rPr>
      <w:rFonts w:ascii="Calibri" w:eastAsia="Times New Roman" w:hAnsi="Calibri" w:cs="Times New Roman"/>
      <w:sz w:val="24"/>
      <w:szCs w:val="24"/>
      <w:lang w:val="en-GB" w:eastAsia="en-US"/>
    </w:rPr>
  </w:style>
  <w:style w:type="character" w:customStyle="1" w:styleId="Heading8Char">
    <w:name w:val="Heading 8 Char"/>
    <w:link w:val="Heading8"/>
    <w:uiPriority w:val="9"/>
    <w:semiHidden/>
    <w:rsid w:val="009216B2"/>
    <w:rPr>
      <w:rFonts w:ascii="Calibri" w:eastAsia="Times New Roman" w:hAnsi="Calibri" w:cs="Times New Roman"/>
      <w:i/>
      <w:iCs/>
      <w:sz w:val="24"/>
      <w:szCs w:val="24"/>
      <w:lang w:val="en-GB" w:eastAsia="en-US"/>
    </w:rPr>
  </w:style>
  <w:style w:type="character" w:customStyle="1" w:styleId="Heading9Char">
    <w:name w:val="Heading 9 Char"/>
    <w:link w:val="Heading9"/>
    <w:uiPriority w:val="9"/>
    <w:semiHidden/>
    <w:rsid w:val="009216B2"/>
    <w:rPr>
      <w:rFonts w:ascii="Cambria" w:eastAsia="Times New Roman" w:hAnsi="Cambria" w:cs="Times New Roman"/>
      <w:lang w:val="en-GB" w:eastAsia="en-US"/>
    </w:rPr>
  </w:style>
  <w:style w:type="paragraph" w:customStyle="1" w:styleId="AnnexNotitle">
    <w:name w:val="Annex_No &amp; title"/>
    <w:basedOn w:val="Normal"/>
    <w:next w:val="Normal"/>
    <w:uiPriority w:val="99"/>
    <w:rsid w:val="00581168"/>
    <w:pPr>
      <w:keepNext/>
      <w:keepLines/>
      <w:spacing w:before="480"/>
      <w:jc w:val="center"/>
    </w:pPr>
    <w:rPr>
      <w:b/>
      <w:sz w:val="28"/>
    </w:rPr>
  </w:style>
  <w:style w:type="paragraph" w:customStyle="1" w:styleId="AppendixNotitle">
    <w:name w:val="Appendix_No &amp; title"/>
    <w:basedOn w:val="AnnexNotitle"/>
    <w:next w:val="Normal"/>
    <w:uiPriority w:val="99"/>
    <w:rsid w:val="00581168"/>
  </w:style>
  <w:style w:type="paragraph" w:customStyle="1" w:styleId="ASN1">
    <w:name w:val="ASN.1"/>
    <w:basedOn w:val="Normal"/>
    <w:uiPriority w:val="99"/>
    <w:rsid w:val="0058116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uiPriority w:val="99"/>
    <w:rsid w:val="00581168"/>
    <w:pPr>
      <w:spacing w:before="80"/>
      <w:ind w:left="794" w:hanging="794"/>
    </w:pPr>
  </w:style>
  <w:style w:type="paragraph" w:customStyle="1" w:styleId="enumlev2">
    <w:name w:val="enumlev2"/>
    <w:basedOn w:val="enumlev1"/>
    <w:uiPriority w:val="99"/>
    <w:rsid w:val="00581168"/>
    <w:pPr>
      <w:ind w:left="1191" w:hanging="397"/>
    </w:pPr>
  </w:style>
  <w:style w:type="paragraph" w:customStyle="1" w:styleId="enumlev3">
    <w:name w:val="enumlev3"/>
    <w:basedOn w:val="enumlev2"/>
    <w:uiPriority w:val="99"/>
    <w:rsid w:val="00581168"/>
    <w:pPr>
      <w:ind w:left="1588"/>
    </w:pPr>
  </w:style>
  <w:style w:type="paragraph" w:customStyle="1" w:styleId="FigureNotitle">
    <w:name w:val="Figure_No &amp; title"/>
    <w:basedOn w:val="Normal"/>
    <w:next w:val="Normal"/>
    <w:uiPriority w:val="99"/>
    <w:rsid w:val="00581168"/>
    <w:pPr>
      <w:keepLines/>
      <w:spacing w:before="240" w:after="120"/>
      <w:jc w:val="center"/>
    </w:pPr>
    <w:rPr>
      <w:b/>
    </w:rPr>
  </w:style>
  <w:style w:type="paragraph" w:styleId="Footer">
    <w:name w:val="footer"/>
    <w:basedOn w:val="Normal"/>
    <w:link w:val="FooterChar"/>
    <w:uiPriority w:val="99"/>
    <w:rsid w:val="00581168"/>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Footer Char"/>
    <w:link w:val="Footer"/>
    <w:uiPriority w:val="99"/>
    <w:semiHidden/>
    <w:rsid w:val="009216B2"/>
    <w:rPr>
      <w:sz w:val="24"/>
      <w:szCs w:val="20"/>
      <w:lang w:val="en-GB" w:eastAsia="en-US"/>
    </w:rPr>
  </w:style>
  <w:style w:type="character" w:styleId="FootnoteReference">
    <w:name w:val="footnote reference"/>
    <w:uiPriority w:val="99"/>
    <w:semiHidden/>
    <w:rsid w:val="00581168"/>
    <w:rPr>
      <w:rFonts w:cs="Times New Roman"/>
      <w:position w:val="6"/>
      <w:sz w:val="18"/>
    </w:rPr>
  </w:style>
  <w:style w:type="paragraph" w:customStyle="1" w:styleId="Note">
    <w:name w:val="Note"/>
    <w:basedOn w:val="Normal"/>
    <w:uiPriority w:val="99"/>
    <w:rsid w:val="00581168"/>
    <w:pPr>
      <w:spacing w:before="80"/>
    </w:pPr>
  </w:style>
  <w:style w:type="paragraph" w:styleId="FootnoteText">
    <w:name w:val="footnote text"/>
    <w:basedOn w:val="Note"/>
    <w:link w:val="FootnoteTextChar"/>
    <w:uiPriority w:val="99"/>
    <w:semiHidden/>
    <w:rsid w:val="00581168"/>
    <w:pPr>
      <w:keepLines/>
      <w:tabs>
        <w:tab w:val="left" w:pos="255"/>
      </w:tabs>
      <w:ind w:left="255" w:hanging="255"/>
    </w:pPr>
  </w:style>
  <w:style w:type="character" w:customStyle="1" w:styleId="FootnoteTextChar">
    <w:name w:val="Footnote Text Char"/>
    <w:link w:val="FootnoteText"/>
    <w:uiPriority w:val="99"/>
    <w:semiHidden/>
    <w:rsid w:val="009216B2"/>
    <w:rPr>
      <w:sz w:val="20"/>
      <w:szCs w:val="20"/>
      <w:lang w:val="en-GB" w:eastAsia="en-US"/>
    </w:rPr>
  </w:style>
  <w:style w:type="paragraph" w:customStyle="1" w:styleId="Formal">
    <w:name w:val="Formal"/>
    <w:basedOn w:val="ASN1"/>
    <w:uiPriority w:val="99"/>
    <w:rsid w:val="00581168"/>
    <w:rPr>
      <w:b w:val="0"/>
    </w:rPr>
  </w:style>
  <w:style w:type="paragraph" w:styleId="Header">
    <w:name w:val="header"/>
    <w:basedOn w:val="Normal"/>
    <w:link w:val="HeaderChar"/>
    <w:uiPriority w:val="99"/>
    <w:rsid w:val="00581168"/>
    <w:pPr>
      <w:tabs>
        <w:tab w:val="clear" w:pos="794"/>
        <w:tab w:val="clear" w:pos="1191"/>
        <w:tab w:val="clear" w:pos="1588"/>
        <w:tab w:val="clear" w:pos="1985"/>
      </w:tabs>
      <w:spacing w:before="0"/>
      <w:jc w:val="center"/>
    </w:pPr>
    <w:rPr>
      <w:sz w:val="18"/>
    </w:rPr>
  </w:style>
  <w:style w:type="character" w:customStyle="1" w:styleId="HeaderChar">
    <w:name w:val="Header Char"/>
    <w:link w:val="Header"/>
    <w:uiPriority w:val="99"/>
    <w:semiHidden/>
    <w:rsid w:val="009216B2"/>
    <w:rPr>
      <w:sz w:val="24"/>
      <w:szCs w:val="20"/>
      <w:lang w:val="en-GB" w:eastAsia="en-US"/>
    </w:rPr>
  </w:style>
  <w:style w:type="paragraph" w:customStyle="1" w:styleId="Headingb">
    <w:name w:val="Heading_b"/>
    <w:basedOn w:val="Normal"/>
    <w:next w:val="Normal"/>
    <w:uiPriority w:val="99"/>
    <w:rsid w:val="00581168"/>
    <w:pPr>
      <w:keepNext/>
      <w:spacing w:before="160"/>
    </w:pPr>
    <w:rPr>
      <w:b/>
    </w:rPr>
  </w:style>
  <w:style w:type="paragraph" w:customStyle="1" w:styleId="Headingi">
    <w:name w:val="Heading_i"/>
    <w:basedOn w:val="Normal"/>
    <w:next w:val="Normal"/>
    <w:uiPriority w:val="99"/>
    <w:rsid w:val="00581168"/>
    <w:pPr>
      <w:keepNext/>
      <w:spacing w:before="160"/>
    </w:pPr>
    <w:rPr>
      <w:i/>
    </w:rPr>
  </w:style>
  <w:style w:type="paragraph" w:customStyle="1" w:styleId="Normalaftertitle">
    <w:name w:val="Normal_after_title"/>
    <w:basedOn w:val="Normal"/>
    <w:next w:val="Normal"/>
    <w:uiPriority w:val="99"/>
    <w:rsid w:val="00581168"/>
    <w:pPr>
      <w:spacing w:before="360"/>
    </w:pPr>
  </w:style>
  <w:style w:type="character" w:styleId="PageNumber">
    <w:name w:val="page number"/>
    <w:uiPriority w:val="99"/>
    <w:rsid w:val="00581168"/>
    <w:rPr>
      <w:rFonts w:cs="Times New Roman"/>
    </w:rPr>
  </w:style>
  <w:style w:type="table" w:styleId="TableGrid">
    <w:name w:val="Table Grid"/>
    <w:basedOn w:val="TableNormal"/>
    <w:uiPriority w:val="99"/>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uiPriority w:val="99"/>
    <w:rsid w:val="00581168"/>
    <w:pPr>
      <w:ind w:left="794" w:hanging="794"/>
    </w:pPr>
  </w:style>
  <w:style w:type="paragraph" w:customStyle="1" w:styleId="Reftitle">
    <w:name w:val="Ref_title"/>
    <w:basedOn w:val="Normal"/>
    <w:next w:val="Reftext"/>
    <w:uiPriority w:val="99"/>
    <w:rsid w:val="00581168"/>
    <w:pPr>
      <w:spacing w:before="480"/>
      <w:jc w:val="center"/>
    </w:pPr>
    <w:rPr>
      <w:b/>
    </w:rPr>
  </w:style>
  <w:style w:type="paragraph" w:customStyle="1" w:styleId="Source">
    <w:name w:val="Source"/>
    <w:basedOn w:val="Normal"/>
    <w:next w:val="Normalaftertitle"/>
    <w:uiPriority w:val="99"/>
    <w:rsid w:val="00581168"/>
    <w:pPr>
      <w:spacing w:before="840" w:after="200"/>
      <w:jc w:val="center"/>
    </w:pPr>
    <w:rPr>
      <w:b/>
      <w:sz w:val="28"/>
    </w:rPr>
  </w:style>
  <w:style w:type="paragraph" w:customStyle="1" w:styleId="SpecialFooter">
    <w:name w:val="Special Footer"/>
    <w:basedOn w:val="Footer"/>
    <w:uiPriority w:val="99"/>
    <w:rsid w:val="0058116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uiPriority w:val="99"/>
    <w:rsid w:val="0058116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uiPriority w:val="99"/>
    <w:rsid w:val="00581168"/>
    <w:pPr>
      <w:keepNext/>
      <w:keepLines/>
      <w:spacing w:before="360" w:after="120"/>
      <w:jc w:val="center"/>
    </w:pPr>
    <w:rPr>
      <w:b/>
    </w:rPr>
  </w:style>
  <w:style w:type="paragraph" w:customStyle="1" w:styleId="Tabletext">
    <w:name w:val="Table_text"/>
    <w:basedOn w:val="Normal"/>
    <w:uiPriority w:val="99"/>
    <w:rsid w:val="0058116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uiPriority w:val="99"/>
    <w:rsid w:val="0058116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581168"/>
  </w:style>
  <w:style w:type="paragraph" w:customStyle="1" w:styleId="Title3">
    <w:name w:val="Title 3"/>
    <w:basedOn w:val="Title2"/>
    <w:next w:val="Normal"/>
    <w:uiPriority w:val="99"/>
    <w:rsid w:val="00581168"/>
    <w:rPr>
      <w:caps w:val="0"/>
    </w:rPr>
  </w:style>
  <w:style w:type="paragraph" w:customStyle="1" w:styleId="Title4">
    <w:name w:val="Title 4"/>
    <w:basedOn w:val="Title3"/>
    <w:next w:val="Heading1"/>
    <w:uiPriority w:val="99"/>
    <w:rsid w:val="00581168"/>
    <w:rPr>
      <w:b/>
    </w:rPr>
  </w:style>
  <w:style w:type="paragraph" w:styleId="TOC1">
    <w:name w:val="toc 1"/>
    <w:basedOn w:val="Normal"/>
    <w:uiPriority w:val="99"/>
    <w:semiHidden/>
    <w:rsid w:val="0058116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99"/>
    <w:semiHidden/>
    <w:rsid w:val="00581168"/>
    <w:pPr>
      <w:spacing w:before="80"/>
      <w:ind w:left="1531" w:hanging="851"/>
    </w:pPr>
  </w:style>
  <w:style w:type="paragraph" w:styleId="TOC3">
    <w:name w:val="toc 3"/>
    <w:basedOn w:val="TOC2"/>
    <w:uiPriority w:val="99"/>
    <w:semiHidden/>
    <w:rsid w:val="00581168"/>
  </w:style>
  <w:style w:type="paragraph" w:styleId="TOC4">
    <w:name w:val="toc 4"/>
    <w:basedOn w:val="TOC3"/>
    <w:uiPriority w:val="99"/>
    <w:semiHidden/>
    <w:rsid w:val="00581168"/>
  </w:style>
  <w:style w:type="paragraph" w:styleId="TOC5">
    <w:name w:val="toc 5"/>
    <w:basedOn w:val="TOC4"/>
    <w:uiPriority w:val="99"/>
    <w:semiHidden/>
    <w:rsid w:val="00581168"/>
  </w:style>
  <w:style w:type="paragraph" w:styleId="TOC6">
    <w:name w:val="toc 6"/>
    <w:basedOn w:val="TOC4"/>
    <w:uiPriority w:val="99"/>
    <w:semiHidden/>
    <w:rsid w:val="00581168"/>
  </w:style>
  <w:style w:type="paragraph" w:styleId="TOC7">
    <w:name w:val="toc 7"/>
    <w:basedOn w:val="TOC4"/>
    <w:uiPriority w:val="99"/>
    <w:semiHidden/>
    <w:rsid w:val="00581168"/>
  </w:style>
  <w:style w:type="paragraph" w:styleId="TOC8">
    <w:name w:val="toc 8"/>
    <w:basedOn w:val="TOC4"/>
    <w:uiPriority w:val="99"/>
    <w:semiHidden/>
    <w:rsid w:val="0058116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3197</TotalTime>
  <Pages>7</Pages>
  <Words>1594</Words>
  <Characters>9087</Characters>
  <Application>Microsoft Office Word</Application>
  <DocSecurity>0</DocSecurity>
  <Lines>75</Lines>
  <Paragraphs>21</Paragraphs>
  <ScaleCrop>false</ScaleCrop>
  <Company>ITU</Company>
  <LinksUpToDate>false</LinksUpToDate>
  <CharactersWithSpaces>10660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2, 3, 4, 5, 12, 21, 22, 24, and 25/16</dc:title>
  <dc:subject/>
  <dc:creator>Paul E. Jones</dc:creator>
  <cp:keywords/>
  <dc:description/>
  <cp:lastModifiedBy>Paul E. Jones</cp:lastModifiedBy>
  <cp:revision>69</cp:revision>
  <cp:lastPrinted>2002-08-01T12:30:00Z</cp:lastPrinted>
  <dcterms:created xsi:type="dcterms:W3CDTF">2011-07-11T14:03:00Z</dcterms:created>
  <dcterms:modified xsi:type="dcterms:W3CDTF">2011-07-14T02:19:00Z</dcterms:modified>
</cp:coreProperties>
</file>