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251436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F906A7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54623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1D1DB8">
              <w:rPr>
                <w:lang w:val="en-CA"/>
              </w:rPr>
              <w:t>0278</w:t>
            </w:r>
            <w:r w:rsidR="006A0E5C" w:rsidRPr="006A0E5C">
              <w:rPr>
                <w:lang w:val="en-CA"/>
              </w:rPr>
              <w:t>-v</w:t>
            </w:r>
            <w:r w:rsidR="001D1DB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D2214B" w:rsidR="00E61DAC" w:rsidRPr="005B217D" w:rsidRDefault="001D1DB8" w:rsidP="009D7CE6">
            <w:pPr>
              <w:spacing w:before="60" w:after="60"/>
              <w:rPr>
                <w:b/>
                <w:szCs w:val="22"/>
                <w:lang w:val="en-CA"/>
              </w:rPr>
            </w:pPr>
            <w:r w:rsidRPr="001D1DB8">
              <w:rPr>
                <w:b/>
                <w:szCs w:val="22"/>
                <w:lang w:val="en-CA"/>
              </w:rPr>
              <w:t>Crosscheck of JVET-AI0221 (EE1-1.3: On Low Complexity Operational Point for In-Loop 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BA4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roofErr w:type="spellStart"/>
            <w:r w:rsidR="009D7CE6">
              <w:rPr>
                <w:szCs w:val="22"/>
                <w:lang w:val="en-CA"/>
              </w:rPr>
              <w:t>JVET</w:t>
            </w:r>
            <w:proofErr w:type="spellEnd"/>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EFF592" w:rsidR="00E61DAC" w:rsidRPr="005B217D" w:rsidRDefault="001D1DB8"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C7FC96" w:rsidR="00E61DAC" w:rsidRPr="005B217D" w:rsidRDefault="001D1DB8">
            <w:pPr>
              <w:spacing w:before="60" w:after="60"/>
              <w:rPr>
                <w:szCs w:val="22"/>
                <w:lang w:val="en-CA"/>
              </w:rPr>
            </w:pPr>
            <w:r>
              <w:rPr>
                <w:szCs w:val="22"/>
                <w:lang w:val="en-CA"/>
              </w:rPr>
              <w:t>Jacob Ström</w:t>
            </w:r>
            <w:r w:rsidR="00C1167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017A7B9" w:rsidR="00E61DAC" w:rsidRPr="005B217D" w:rsidRDefault="00E61DAC" w:rsidP="005952A5">
            <w:pPr>
              <w:spacing w:before="60" w:after="60"/>
              <w:rPr>
                <w:szCs w:val="22"/>
                <w:lang w:val="en-CA"/>
              </w:rPr>
            </w:pPr>
            <w:r w:rsidRPr="005B217D">
              <w:rPr>
                <w:szCs w:val="22"/>
                <w:lang w:val="en-CA"/>
              </w:rPr>
              <w:br/>
            </w:r>
            <w:r w:rsidRPr="005B217D">
              <w:rPr>
                <w:szCs w:val="22"/>
                <w:lang w:val="en-CA"/>
              </w:rPr>
              <w:br/>
            </w:r>
            <w:proofErr w:type="spellStart"/>
            <w:proofErr w:type="gramStart"/>
            <w:r w:rsidR="001D1DB8">
              <w:rPr>
                <w:szCs w:val="22"/>
                <w:lang w:val="en-CA"/>
              </w:rPr>
              <w:t>jacob.strom</w:t>
            </w:r>
            <w:proofErr w:type="spellEnd"/>
            <w:proofErr w:type="gramEnd"/>
            <w:r w:rsidR="001D1DB8">
              <w:rPr>
                <w:szCs w:val="22"/>
                <w:lang w:val="en-CA"/>
              </w:rPr>
              <w:t xml:space="preserve"> (at)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2A4A48" w:rsidR="00E61DAC" w:rsidRPr="005B217D" w:rsidRDefault="001D1DB8">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315A1991" w:rsidR="00275BCF" w:rsidRDefault="001D1DB8" w:rsidP="00C97D78">
      <w:pPr>
        <w:rPr>
          <w:lang w:val="en-CA"/>
        </w:rPr>
      </w:pPr>
      <w:r>
        <w:rPr>
          <w:lang w:val="en-CA"/>
        </w:rPr>
        <w:t xml:space="preserve">This document is a training crosscheck of </w:t>
      </w:r>
      <w:r w:rsidRPr="001D1DB8">
        <w:rPr>
          <w:lang w:val="en-CA"/>
        </w:rPr>
        <w:t>JVET-AI0221</w:t>
      </w:r>
      <w:r w:rsidR="003F18C8">
        <w:rPr>
          <w:lang w:val="en-CA"/>
        </w:rPr>
        <w:t xml:space="preserve">, which proposes two filters, one based on LOP2 and one on </w:t>
      </w:r>
      <w:proofErr w:type="spellStart"/>
      <w:r w:rsidR="003F18C8">
        <w:rPr>
          <w:lang w:val="en-CA"/>
        </w:rPr>
        <w:t>VLOP</w:t>
      </w:r>
      <w:proofErr w:type="spellEnd"/>
      <w:r w:rsidR="003F18C8">
        <w:rPr>
          <w:lang w:val="en-CA"/>
        </w:rPr>
        <w:t xml:space="preserve">. We have crosschecked the one based on LOP2. Due to a git history problem, an older version of the training software was used. The training was done three times </w:t>
      </w:r>
      <w:proofErr w:type="gramStart"/>
      <w:r w:rsidR="003F18C8">
        <w:rPr>
          <w:lang w:val="en-CA"/>
        </w:rPr>
        <w:t>in order to</w:t>
      </w:r>
      <w:proofErr w:type="gramEnd"/>
      <w:r w:rsidR="003F18C8">
        <w:rPr>
          <w:lang w:val="en-CA"/>
        </w:rPr>
        <w:t xml:space="preserve"> avoid training noise. For the best training, the (partial) inference results </w:t>
      </w:r>
      <w:r w:rsidR="007A540A">
        <w:rPr>
          <w:lang w:val="en-CA"/>
        </w:rPr>
        <w:t xml:space="preserve">over NNVC9.1 (LOP3+NNIntra) </w:t>
      </w:r>
      <w:r w:rsidR="003F18C8">
        <w:rPr>
          <w:lang w:val="en-CA"/>
        </w:rPr>
        <w:t>are:</w:t>
      </w:r>
    </w:p>
    <w:p w14:paraId="184FDF5F" w14:textId="3BBFC6D6" w:rsidR="003F18C8" w:rsidRDefault="003F18C8" w:rsidP="003F18C8">
      <w:r>
        <w:t>RA</w:t>
      </w:r>
      <w:r>
        <w:t xml:space="preserve"> </w:t>
      </w:r>
      <w:r w:rsidR="007A540A">
        <w:t xml:space="preserve">(average class </w:t>
      </w:r>
      <w:proofErr w:type="spellStart"/>
      <w:r w:rsidR="007A540A">
        <w:t>B+C</w:t>
      </w:r>
      <w:proofErr w:type="spellEnd"/>
      <w:r w:rsidR="007A540A">
        <w:t>)</w:t>
      </w:r>
      <w:r>
        <w:t>:</w:t>
      </w:r>
      <w:r w:rsidR="00953B5B">
        <w:tab/>
      </w:r>
      <w:r>
        <w:t>-0.</w:t>
      </w:r>
      <w:r w:rsidR="007A540A">
        <w:t>42</w:t>
      </w:r>
      <w:r>
        <w:t>%</w:t>
      </w:r>
      <w:r>
        <w:t xml:space="preserve"> (Y) </w:t>
      </w:r>
      <w:r w:rsidR="007A540A">
        <w:t>2.19</w:t>
      </w:r>
      <w:r>
        <w:t>%</w:t>
      </w:r>
      <w:r>
        <w:t xml:space="preserve"> (U) </w:t>
      </w:r>
      <w:r w:rsidR="007A540A">
        <w:t>1.01</w:t>
      </w:r>
      <w:r>
        <w:t>%</w:t>
      </w:r>
      <w:r>
        <w:t xml:space="preserve"> (V)</w:t>
      </w:r>
      <w:r w:rsidR="007A540A">
        <w:br/>
      </w:r>
      <w:r w:rsidR="00953B5B">
        <w:t xml:space="preserve">AI (full results): </w:t>
      </w:r>
      <w:r w:rsidR="00953B5B">
        <w:tab/>
      </w:r>
      <w:r w:rsidR="00953B5B">
        <w:tab/>
      </w:r>
      <w:r w:rsidR="00953B5B">
        <w:tab/>
      </w:r>
      <w:r w:rsidR="00953B5B" w:rsidRPr="00953B5B">
        <w:t>-0.25%</w:t>
      </w:r>
      <w:r w:rsidR="00953B5B">
        <w:t xml:space="preserve"> (</w:t>
      </w:r>
      <w:proofErr w:type="gramStart"/>
      <w:r w:rsidR="00953B5B">
        <w:t xml:space="preserve">Y)  </w:t>
      </w:r>
      <w:r w:rsidR="00953B5B" w:rsidRPr="00953B5B">
        <w:t>2.68</w:t>
      </w:r>
      <w:proofErr w:type="gramEnd"/>
      <w:r w:rsidR="00953B5B" w:rsidRPr="00953B5B">
        <w:t>%</w:t>
      </w:r>
      <w:r w:rsidR="00953B5B">
        <w:t xml:space="preserve"> (U) </w:t>
      </w:r>
      <w:r w:rsidR="00953B5B" w:rsidRPr="00953B5B">
        <w:t>2.33%</w:t>
      </w:r>
      <w:r w:rsidR="00953B5B">
        <w:t xml:space="preserve"> (V)</w:t>
      </w:r>
    </w:p>
    <w:p w14:paraId="44678417" w14:textId="34E52E28" w:rsidR="003F18C8" w:rsidRDefault="003F18C8" w:rsidP="003F18C8">
      <w:r>
        <w:t xml:space="preserve">The proponents inference results for these two classes </w:t>
      </w:r>
      <w:r w:rsidR="007A540A">
        <w:rPr>
          <w:lang w:val="en-CA"/>
        </w:rPr>
        <w:t>results over NNVC9.1 (LOP3+NNIntra)</w:t>
      </w:r>
      <w:r w:rsidR="007A540A">
        <w:rPr>
          <w:lang w:val="en-CA"/>
        </w:rPr>
        <w:t xml:space="preserve"> are:</w:t>
      </w:r>
    </w:p>
    <w:p w14:paraId="1B4A1B43" w14:textId="4A37EBE4" w:rsidR="00953B5B" w:rsidRDefault="00953B5B" w:rsidP="00953B5B">
      <w:r>
        <w:t xml:space="preserve">RA (average class </w:t>
      </w:r>
      <w:proofErr w:type="spellStart"/>
      <w:r>
        <w:t>B+C</w:t>
      </w:r>
      <w:proofErr w:type="spellEnd"/>
      <w:r>
        <w:t>):</w:t>
      </w:r>
      <w:r>
        <w:tab/>
      </w:r>
      <w:r w:rsidRPr="00953B5B">
        <w:t>-0.94%</w:t>
      </w:r>
      <w:r>
        <w:t xml:space="preserve"> (Y)</w:t>
      </w:r>
      <w:r w:rsidRPr="00953B5B">
        <w:tab/>
        <w:t>1.24%</w:t>
      </w:r>
      <w:r>
        <w:t xml:space="preserve"> (U) </w:t>
      </w:r>
      <w:r w:rsidRPr="00953B5B">
        <w:t>-0.13%</w:t>
      </w:r>
      <w:r>
        <w:t xml:space="preserve"> (V)</w:t>
      </w:r>
      <w:r>
        <w:br/>
        <w:t xml:space="preserve">AI (full results): </w:t>
      </w:r>
      <w:r>
        <w:tab/>
      </w:r>
      <w:r>
        <w:tab/>
      </w:r>
      <w:r>
        <w:tab/>
      </w:r>
      <w:r w:rsidRPr="00953B5B">
        <w:t>-0.71%</w:t>
      </w:r>
      <w:r>
        <w:t xml:space="preserve"> (Y) </w:t>
      </w:r>
      <w:r w:rsidRPr="00953B5B">
        <w:t>1.36%</w:t>
      </w:r>
      <w:r>
        <w:t xml:space="preserve"> (U) </w:t>
      </w:r>
      <w:r w:rsidRPr="00953B5B">
        <w:t>1.26%</w:t>
      </w:r>
      <w:r>
        <w:t xml:space="preserve"> (V)</w:t>
      </w:r>
    </w:p>
    <w:p w14:paraId="0F66A452" w14:textId="70D7F5B0" w:rsidR="003F18C8" w:rsidRPr="001D1DB8" w:rsidRDefault="003F18C8" w:rsidP="003F18C8">
      <w:r>
        <w:t xml:space="preserve">It is the crosschecker’s assumption that the discrepancy in training performance is due to </w:t>
      </w:r>
      <w:r w:rsidR="007A540A">
        <w:t>having used the</w:t>
      </w:r>
      <w:r>
        <w:t xml:space="preserve"> older training software. </w:t>
      </w:r>
    </w:p>
    <w:p w14:paraId="7D2AC1F0" w14:textId="50D97D62" w:rsidR="00745F6B" w:rsidRPr="005B217D" w:rsidRDefault="003F18C8" w:rsidP="00E11923">
      <w:pPr>
        <w:pStyle w:val="Heading1"/>
        <w:rPr>
          <w:lang w:val="en-CA"/>
        </w:rPr>
      </w:pPr>
      <w:r>
        <w:rPr>
          <w:lang w:val="en-CA"/>
        </w:rPr>
        <w:t>Crosscheck carried out</w:t>
      </w:r>
    </w:p>
    <w:p w14:paraId="5DD00652" w14:textId="7EDB05C3" w:rsidR="007A540A" w:rsidRPr="007A540A" w:rsidRDefault="007A540A" w:rsidP="007A540A">
      <w:pPr>
        <w:rPr>
          <w:szCs w:val="22"/>
          <w:lang w:val="en-SE"/>
        </w:rPr>
      </w:pPr>
      <w:r>
        <w:rPr>
          <w:szCs w:val="22"/>
          <w:lang w:val="en-SE"/>
        </w:rPr>
        <w:t>Summary of crosscheck</w:t>
      </w:r>
    </w:p>
    <w:p w14:paraId="108F52FB" w14:textId="22CFAD09" w:rsidR="007A540A" w:rsidRPr="007A540A" w:rsidRDefault="007A540A" w:rsidP="007A540A">
      <w:pPr>
        <w:pStyle w:val="ListParagraph"/>
        <w:numPr>
          <w:ilvl w:val="0"/>
          <w:numId w:val="12"/>
        </w:numPr>
        <w:rPr>
          <w:szCs w:val="22"/>
          <w:lang w:val="en-SE"/>
        </w:rPr>
      </w:pPr>
      <w:r w:rsidRPr="007A540A">
        <w:rPr>
          <w:szCs w:val="22"/>
          <w:lang w:val="en-SE"/>
        </w:rPr>
        <w:t xml:space="preserve">Inference of the float32 model from proponents was (partially) tested with matching results. No int16 model or results </w:t>
      </w:r>
      <w:r>
        <w:rPr>
          <w:szCs w:val="22"/>
          <w:lang w:val="en-SE"/>
        </w:rPr>
        <w:t>are available</w:t>
      </w:r>
      <w:r w:rsidRPr="007A540A">
        <w:rPr>
          <w:szCs w:val="22"/>
          <w:lang w:val="en-SE"/>
        </w:rPr>
        <w:t xml:space="preserve"> at the time of writing.</w:t>
      </w:r>
    </w:p>
    <w:p w14:paraId="656F1CD5" w14:textId="5BE23C05" w:rsidR="007A540A" w:rsidRPr="007A540A" w:rsidRDefault="007A540A" w:rsidP="007A540A">
      <w:pPr>
        <w:pStyle w:val="ListParagraph"/>
        <w:numPr>
          <w:ilvl w:val="0"/>
          <w:numId w:val="12"/>
        </w:numPr>
        <w:rPr>
          <w:szCs w:val="22"/>
          <w:lang w:val="en-SE"/>
        </w:rPr>
      </w:pPr>
      <w:r w:rsidRPr="007A540A">
        <w:rPr>
          <w:szCs w:val="22"/>
          <w:lang w:val="en-SE"/>
        </w:rPr>
        <w:t xml:space="preserve">The training was carried out three times on the crosschecker’s side to account for training noise. </w:t>
      </w:r>
      <w:r w:rsidR="0061288E">
        <w:rPr>
          <w:szCs w:val="22"/>
          <w:lang w:val="en-SE"/>
        </w:rPr>
        <w:t>After running inference on classC and classD, the third training was seleced for full inference since it produced the best results.</w:t>
      </w:r>
    </w:p>
    <w:p w14:paraId="72B1F350" w14:textId="77777777" w:rsidR="007A540A" w:rsidRPr="007A540A" w:rsidRDefault="007A540A" w:rsidP="007A540A">
      <w:pPr>
        <w:pStyle w:val="ListParagraph"/>
        <w:numPr>
          <w:ilvl w:val="0"/>
          <w:numId w:val="12"/>
        </w:numPr>
        <w:rPr>
          <w:szCs w:val="22"/>
          <w:lang w:val="en-SE"/>
        </w:rPr>
      </w:pPr>
      <w:r w:rsidRPr="007A540A">
        <w:rPr>
          <w:szCs w:val="22"/>
          <w:lang w:val="en-SE"/>
        </w:rPr>
        <w:t>The model tested is built on top of LOP2 (not on top of LOP3)</w:t>
      </w:r>
    </w:p>
    <w:p w14:paraId="597DCADA" w14:textId="2FD03F65" w:rsidR="003F18C8" w:rsidRPr="007A540A" w:rsidRDefault="007A540A" w:rsidP="007A540A">
      <w:pPr>
        <w:pStyle w:val="ListParagraph"/>
        <w:numPr>
          <w:ilvl w:val="0"/>
          <w:numId w:val="12"/>
        </w:numPr>
        <w:rPr>
          <w:szCs w:val="22"/>
          <w:lang w:val="en-SE"/>
        </w:rPr>
      </w:pPr>
      <w:r w:rsidRPr="007A540A">
        <w:rPr>
          <w:szCs w:val="22"/>
          <w:lang w:val="en-SE"/>
        </w:rPr>
        <w:t>Manually evaluating kMACs complexity is difficult due to lack of excel sheet – it may be difficult to construct an excel sheet for this type of model.</w:t>
      </w:r>
    </w:p>
    <w:p w14:paraId="1539A21D" w14:textId="1CB3CEA2" w:rsidR="001F2594" w:rsidRDefault="007A540A" w:rsidP="007A540A">
      <w:pPr>
        <w:pStyle w:val="Heading2"/>
        <w:rPr>
          <w:lang w:val="en-CA"/>
        </w:rPr>
      </w:pPr>
      <w:r>
        <w:rPr>
          <w:lang w:val="en-CA"/>
        </w:rPr>
        <w:t>Git history problem</w:t>
      </w:r>
    </w:p>
    <w:p w14:paraId="10F079C6" w14:textId="3B02957D" w:rsidR="007A540A" w:rsidRDefault="007A540A" w:rsidP="007A540A">
      <w:proofErr w:type="gramStart"/>
      <w:r>
        <w:rPr>
          <w:lang w:val="en-CA"/>
        </w:rPr>
        <w:t>At</w:t>
      </w:r>
      <w:proofErr w:type="gramEnd"/>
      <w:r>
        <w:rPr>
          <w:lang w:val="en-CA"/>
        </w:rPr>
        <w:t xml:space="preserve"> June 17, the crosschecker downloaded the code from the </w:t>
      </w:r>
      <w:proofErr w:type="spellStart"/>
      <w:r>
        <w:rPr>
          <w:lang w:val="en-CA"/>
        </w:rPr>
        <w:t>JVET</w:t>
      </w:r>
      <w:proofErr w:type="spellEnd"/>
      <w:r>
        <w:rPr>
          <w:lang w:val="en-CA"/>
        </w:rPr>
        <w:t xml:space="preserve"> EE1 git repository. </w:t>
      </w:r>
      <w:proofErr w:type="gramStart"/>
      <w:r>
        <w:rPr>
          <w:lang w:val="en-CA"/>
        </w:rPr>
        <w:t>At</w:t>
      </w:r>
      <w:proofErr w:type="gramEnd"/>
      <w:r>
        <w:rPr>
          <w:lang w:val="en-CA"/>
        </w:rPr>
        <w:t xml:space="preserve"> </w:t>
      </w:r>
      <w:proofErr w:type="spellStart"/>
      <w:r>
        <w:rPr>
          <w:lang w:val="en-CA"/>
        </w:rPr>
        <w:t>June 18</w:t>
      </w:r>
      <w:proofErr w:type="spellEnd"/>
      <w:r>
        <w:rPr>
          <w:lang w:val="en-CA"/>
        </w:rPr>
        <w:t xml:space="preserve">, the day of the deadline, the proponents uploaded new code. However, since ‘git amend’ was used instead of ‘git commit’, the date of the latest commit didn’t change (it was </w:t>
      </w:r>
      <w:proofErr w:type="gramStart"/>
      <w:r>
        <w:rPr>
          <w:lang w:val="en-CA"/>
        </w:rPr>
        <w:t xml:space="preserve">still </w:t>
      </w:r>
      <w:r w:rsidRPr="007A540A">
        <w:t>’</w:t>
      </w:r>
      <w:proofErr w:type="gramEnd"/>
      <w:r w:rsidRPr="007A540A">
        <w:t xml:space="preserve"> </w:t>
      </w:r>
      <w:r w:rsidRPr="007A540A">
        <w:t>Fri Jun 14 21:15:13 2024</w:t>
      </w:r>
      <w:r>
        <w:t xml:space="preserve">’), only the content. Hence the crosschecker did not notice that there was an updated training code. Hence the crosscheck was carried out using the old training code. This can explain the difference in performance between the crosschecker’s training and that of the proponents. </w:t>
      </w:r>
    </w:p>
    <w:p w14:paraId="5E369960" w14:textId="21355CD9" w:rsidR="00953B5B" w:rsidRDefault="00953B5B" w:rsidP="00953B5B">
      <w:pPr>
        <w:pStyle w:val="Heading2"/>
      </w:pPr>
      <w:proofErr w:type="spellStart"/>
      <w:r>
        <w:lastRenderedPageBreak/>
        <w:t>SADL</w:t>
      </w:r>
      <w:proofErr w:type="spellEnd"/>
      <w:r>
        <w:t xml:space="preserve"> conversion problem</w:t>
      </w:r>
    </w:p>
    <w:p w14:paraId="622F544E" w14:textId="10304891" w:rsidR="00953B5B" w:rsidRDefault="00953B5B" w:rsidP="00953B5B">
      <w:r w:rsidRPr="00953B5B">
        <w:t xml:space="preserve">Several problems were encountered for the </w:t>
      </w:r>
      <w:r>
        <w:t xml:space="preserve">crosschecker when trying to convert the trained models to </w:t>
      </w:r>
      <w:proofErr w:type="spellStart"/>
      <w:r>
        <w:t>SADL</w:t>
      </w:r>
      <w:proofErr w:type="spellEnd"/>
      <w:r>
        <w:t xml:space="preserve">. The first issue was that ‘Identity’-layers were introduced. When this was fixed, another issue occurred with </w:t>
      </w:r>
      <w:r w:rsidR="00571BED">
        <w:t xml:space="preserve">constant layers. Fixing these issues took about a week, and this explains why only partial crosscheck results are provided. </w:t>
      </w:r>
    </w:p>
    <w:p w14:paraId="2840AD97" w14:textId="74A458B0" w:rsidR="00571BED" w:rsidRDefault="00571BED" w:rsidP="00571BED">
      <w:pPr>
        <w:pStyle w:val="Heading1"/>
      </w:pPr>
      <w:r>
        <w:t>Results</w:t>
      </w:r>
    </w:p>
    <w:p w14:paraId="5699C882" w14:textId="2350D40F" w:rsidR="00571BED" w:rsidRDefault="00571BED" w:rsidP="00571BED">
      <w:pPr>
        <w:pStyle w:val="Heading2"/>
      </w:pPr>
      <w:r>
        <w:t>Random Access</w:t>
      </w:r>
    </w:p>
    <w:p w14:paraId="635086DC" w14:textId="21E7D9C3" w:rsidR="00571BED" w:rsidRDefault="00571BED" w:rsidP="00571BED">
      <w:r>
        <w:t xml:space="preserve">Results for the crosschecker’s trained model for RA. </w:t>
      </w:r>
      <w:proofErr w:type="spellStart"/>
      <w:r>
        <w:t>EncT</w:t>
      </w:r>
      <w:proofErr w:type="spellEnd"/>
      <w:r>
        <w:t xml:space="preserve"> and </w:t>
      </w:r>
      <w:proofErr w:type="spellStart"/>
      <w:r>
        <w:t>DecT</w:t>
      </w:r>
      <w:proofErr w:type="spellEnd"/>
      <w:r>
        <w:t xml:space="preserve"> are not reliable:</w:t>
      </w:r>
    </w:p>
    <w:p w14:paraId="1419F448" w14:textId="77777777" w:rsidR="00571BED" w:rsidRDefault="00571BED" w:rsidP="00571BED"/>
    <w:tbl>
      <w:tblPr>
        <w:tblW w:w="6660" w:type="dxa"/>
        <w:tblLook w:val="04A0" w:firstRow="1" w:lastRow="0" w:firstColumn="1" w:lastColumn="0" w:noHBand="0" w:noVBand="1"/>
      </w:tblPr>
      <w:tblGrid>
        <w:gridCol w:w="1640"/>
        <w:gridCol w:w="1108"/>
        <w:gridCol w:w="1107"/>
        <w:gridCol w:w="1107"/>
        <w:gridCol w:w="849"/>
        <w:gridCol w:w="849"/>
      </w:tblGrid>
      <w:tr w:rsidR="00571BED" w:rsidRPr="00571BED" w14:paraId="1D20D41B" w14:textId="77777777" w:rsidTr="00571BED">
        <w:trPr>
          <w:trHeight w:val="255"/>
        </w:trPr>
        <w:tc>
          <w:tcPr>
            <w:tcW w:w="1640" w:type="dxa"/>
            <w:tcBorders>
              <w:top w:val="nil"/>
              <w:left w:val="nil"/>
              <w:bottom w:val="nil"/>
              <w:right w:val="nil"/>
            </w:tcBorders>
            <w:shd w:val="clear" w:color="auto" w:fill="auto"/>
            <w:noWrap/>
            <w:vAlign w:val="center"/>
            <w:hideMark/>
          </w:tcPr>
          <w:p w14:paraId="52B6C0C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GB"/>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80FB1B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r w:rsidRPr="00571BED">
              <w:rPr>
                <w:rFonts w:ascii="Arial" w:hAnsi="Arial" w:cs="Arial"/>
                <w:b/>
                <w:bCs/>
                <w:color w:val="000000"/>
                <w:sz w:val="18"/>
                <w:szCs w:val="18"/>
                <w:lang w:val="en-SE" w:eastAsia="en-GB"/>
              </w:rPr>
              <w:t>BD-rate Over VTM-11.0_nnvc-1.0</w:t>
            </w:r>
          </w:p>
        </w:tc>
      </w:tr>
      <w:tr w:rsidR="00571BED" w:rsidRPr="00571BED" w14:paraId="20E3BD60" w14:textId="77777777" w:rsidTr="00571BED">
        <w:trPr>
          <w:trHeight w:val="255"/>
        </w:trPr>
        <w:tc>
          <w:tcPr>
            <w:tcW w:w="1640" w:type="dxa"/>
            <w:tcBorders>
              <w:top w:val="nil"/>
              <w:left w:val="nil"/>
              <w:bottom w:val="nil"/>
              <w:right w:val="nil"/>
            </w:tcBorders>
            <w:shd w:val="clear" w:color="auto" w:fill="auto"/>
            <w:noWrap/>
            <w:vAlign w:val="center"/>
            <w:hideMark/>
          </w:tcPr>
          <w:p w14:paraId="0F75CC81"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p>
        </w:tc>
        <w:tc>
          <w:tcPr>
            <w:tcW w:w="1108" w:type="dxa"/>
            <w:tcBorders>
              <w:top w:val="nil"/>
              <w:left w:val="single" w:sz="8" w:space="0" w:color="auto"/>
              <w:bottom w:val="single" w:sz="8" w:space="0" w:color="auto"/>
              <w:right w:val="nil"/>
            </w:tcBorders>
            <w:shd w:val="clear" w:color="auto" w:fill="auto"/>
            <w:noWrap/>
            <w:vAlign w:val="center"/>
            <w:hideMark/>
          </w:tcPr>
          <w:p w14:paraId="35332949"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Y-PSNR</w:t>
            </w:r>
          </w:p>
        </w:tc>
        <w:tc>
          <w:tcPr>
            <w:tcW w:w="1107" w:type="dxa"/>
            <w:tcBorders>
              <w:top w:val="nil"/>
              <w:left w:val="nil"/>
              <w:bottom w:val="single" w:sz="8" w:space="0" w:color="auto"/>
              <w:right w:val="nil"/>
            </w:tcBorders>
            <w:shd w:val="clear" w:color="auto" w:fill="auto"/>
            <w:noWrap/>
            <w:vAlign w:val="center"/>
            <w:hideMark/>
          </w:tcPr>
          <w:p w14:paraId="06C3A6B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U-PSNR</w:t>
            </w:r>
          </w:p>
        </w:tc>
        <w:tc>
          <w:tcPr>
            <w:tcW w:w="1107" w:type="dxa"/>
            <w:tcBorders>
              <w:top w:val="nil"/>
              <w:left w:val="nil"/>
              <w:bottom w:val="single" w:sz="8" w:space="0" w:color="auto"/>
              <w:right w:val="single" w:sz="4" w:space="0" w:color="auto"/>
            </w:tcBorders>
            <w:shd w:val="clear" w:color="auto" w:fill="auto"/>
            <w:noWrap/>
            <w:vAlign w:val="center"/>
            <w:hideMark/>
          </w:tcPr>
          <w:p w14:paraId="1AE09CF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V-PSNR</w:t>
            </w:r>
          </w:p>
        </w:tc>
        <w:tc>
          <w:tcPr>
            <w:tcW w:w="849" w:type="dxa"/>
            <w:tcBorders>
              <w:top w:val="nil"/>
              <w:left w:val="nil"/>
              <w:bottom w:val="single" w:sz="8" w:space="0" w:color="auto"/>
              <w:right w:val="nil"/>
            </w:tcBorders>
            <w:shd w:val="clear" w:color="auto" w:fill="auto"/>
            <w:noWrap/>
            <w:vAlign w:val="center"/>
            <w:hideMark/>
          </w:tcPr>
          <w:p w14:paraId="35F296A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EncT</w:t>
            </w:r>
          </w:p>
        </w:tc>
        <w:tc>
          <w:tcPr>
            <w:tcW w:w="849" w:type="dxa"/>
            <w:tcBorders>
              <w:top w:val="nil"/>
              <w:left w:val="nil"/>
              <w:bottom w:val="single" w:sz="8" w:space="0" w:color="auto"/>
              <w:right w:val="single" w:sz="8" w:space="0" w:color="auto"/>
            </w:tcBorders>
            <w:shd w:val="clear" w:color="auto" w:fill="auto"/>
            <w:noWrap/>
            <w:vAlign w:val="center"/>
            <w:hideMark/>
          </w:tcPr>
          <w:p w14:paraId="368B811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DecT</w:t>
            </w:r>
          </w:p>
        </w:tc>
      </w:tr>
      <w:tr w:rsidR="00571BED" w:rsidRPr="00571BED" w14:paraId="14D69221" w14:textId="77777777" w:rsidTr="00571B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4CEE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A1</w:t>
            </w:r>
          </w:p>
        </w:tc>
        <w:tc>
          <w:tcPr>
            <w:tcW w:w="1108" w:type="dxa"/>
            <w:tcBorders>
              <w:top w:val="nil"/>
              <w:left w:val="nil"/>
              <w:bottom w:val="nil"/>
              <w:right w:val="nil"/>
            </w:tcBorders>
            <w:shd w:val="clear" w:color="auto" w:fill="auto"/>
            <w:noWrap/>
            <w:vAlign w:val="center"/>
            <w:hideMark/>
          </w:tcPr>
          <w:p w14:paraId="73E3967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nil"/>
              <w:left w:val="nil"/>
              <w:bottom w:val="nil"/>
              <w:right w:val="nil"/>
            </w:tcBorders>
            <w:shd w:val="clear" w:color="auto" w:fill="auto"/>
            <w:noWrap/>
            <w:vAlign w:val="center"/>
            <w:hideMark/>
          </w:tcPr>
          <w:p w14:paraId="7D1045C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nil"/>
              <w:left w:val="nil"/>
              <w:bottom w:val="nil"/>
              <w:right w:val="single" w:sz="4" w:space="0" w:color="auto"/>
            </w:tcBorders>
            <w:shd w:val="clear" w:color="auto" w:fill="auto"/>
            <w:noWrap/>
            <w:vAlign w:val="center"/>
            <w:hideMark/>
          </w:tcPr>
          <w:p w14:paraId="7452729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849" w:type="dxa"/>
            <w:tcBorders>
              <w:top w:val="nil"/>
              <w:left w:val="nil"/>
              <w:bottom w:val="nil"/>
              <w:right w:val="nil"/>
            </w:tcBorders>
            <w:shd w:val="clear" w:color="auto" w:fill="auto"/>
            <w:noWrap/>
            <w:vAlign w:val="center"/>
            <w:hideMark/>
          </w:tcPr>
          <w:p w14:paraId="1A0399E0"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c>
          <w:tcPr>
            <w:tcW w:w="849" w:type="dxa"/>
            <w:tcBorders>
              <w:top w:val="nil"/>
              <w:left w:val="nil"/>
              <w:bottom w:val="nil"/>
              <w:right w:val="single" w:sz="8" w:space="0" w:color="auto"/>
            </w:tcBorders>
            <w:shd w:val="clear" w:color="auto" w:fill="auto"/>
            <w:noWrap/>
            <w:vAlign w:val="center"/>
            <w:hideMark/>
          </w:tcPr>
          <w:p w14:paraId="1732D9B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r>
      <w:tr w:rsidR="00571BED" w:rsidRPr="00571BED" w14:paraId="5EE5EAEE"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B0B743"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A2</w:t>
            </w:r>
          </w:p>
        </w:tc>
        <w:tc>
          <w:tcPr>
            <w:tcW w:w="1108" w:type="dxa"/>
            <w:tcBorders>
              <w:top w:val="nil"/>
              <w:left w:val="nil"/>
              <w:bottom w:val="nil"/>
              <w:right w:val="nil"/>
            </w:tcBorders>
            <w:shd w:val="clear" w:color="auto" w:fill="auto"/>
            <w:noWrap/>
            <w:vAlign w:val="center"/>
            <w:hideMark/>
          </w:tcPr>
          <w:p w14:paraId="44732C7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nil"/>
              <w:left w:val="nil"/>
              <w:bottom w:val="nil"/>
              <w:right w:val="nil"/>
            </w:tcBorders>
            <w:shd w:val="clear" w:color="auto" w:fill="auto"/>
            <w:noWrap/>
            <w:vAlign w:val="center"/>
            <w:hideMark/>
          </w:tcPr>
          <w:p w14:paraId="117D30F1"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nil"/>
              <w:left w:val="nil"/>
              <w:bottom w:val="nil"/>
              <w:right w:val="single" w:sz="4" w:space="0" w:color="auto"/>
            </w:tcBorders>
            <w:shd w:val="clear" w:color="auto" w:fill="auto"/>
            <w:noWrap/>
            <w:vAlign w:val="center"/>
            <w:hideMark/>
          </w:tcPr>
          <w:p w14:paraId="0ACB360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849" w:type="dxa"/>
            <w:tcBorders>
              <w:top w:val="nil"/>
              <w:left w:val="nil"/>
              <w:bottom w:val="nil"/>
              <w:right w:val="nil"/>
            </w:tcBorders>
            <w:shd w:val="clear" w:color="auto" w:fill="auto"/>
            <w:noWrap/>
            <w:vAlign w:val="center"/>
            <w:hideMark/>
          </w:tcPr>
          <w:p w14:paraId="30E3EE3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c>
          <w:tcPr>
            <w:tcW w:w="849" w:type="dxa"/>
            <w:tcBorders>
              <w:top w:val="nil"/>
              <w:left w:val="nil"/>
              <w:bottom w:val="nil"/>
              <w:right w:val="single" w:sz="8" w:space="0" w:color="auto"/>
            </w:tcBorders>
            <w:shd w:val="clear" w:color="auto" w:fill="auto"/>
            <w:noWrap/>
            <w:vAlign w:val="center"/>
            <w:hideMark/>
          </w:tcPr>
          <w:p w14:paraId="3336F87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r>
      <w:tr w:rsidR="00571BED" w:rsidRPr="00571BED" w14:paraId="53667FCE"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728B2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B</w:t>
            </w:r>
          </w:p>
        </w:tc>
        <w:tc>
          <w:tcPr>
            <w:tcW w:w="1108" w:type="dxa"/>
            <w:tcBorders>
              <w:top w:val="nil"/>
              <w:left w:val="nil"/>
              <w:bottom w:val="nil"/>
              <w:right w:val="nil"/>
            </w:tcBorders>
            <w:shd w:val="clear" w:color="auto" w:fill="auto"/>
            <w:noWrap/>
            <w:vAlign w:val="center"/>
            <w:hideMark/>
          </w:tcPr>
          <w:p w14:paraId="0651E13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-0.18%</w:t>
            </w:r>
          </w:p>
        </w:tc>
        <w:tc>
          <w:tcPr>
            <w:tcW w:w="1107" w:type="dxa"/>
            <w:tcBorders>
              <w:top w:val="nil"/>
              <w:left w:val="nil"/>
              <w:bottom w:val="nil"/>
              <w:right w:val="nil"/>
            </w:tcBorders>
            <w:shd w:val="clear" w:color="000000" w:fill="FFC7CE"/>
            <w:noWrap/>
            <w:vAlign w:val="center"/>
            <w:hideMark/>
          </w:tcPr>
          <w:p w14:paraId="0E3ABB3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GB"/>
              </w:rPr>
            </w:pPr>
            <w:r w:rsidRPr="00571BED">
              <w:rPr>
                <w:rFonts w:ascii="Arial" w:hAnsi="Arial" w:cs="Arial"/>
                <w:sz w:val="18"/>
                <w:szCs w:val="18"/>
                <w:lang w:val="en-SE" w:eastAsia="en-GB"/>
              </w:rPr>
              <w:t>3.01%</w:t>
            </w:r>
          </w:p>
        </w:tc>
        <w:tc>
          <w:tcPr>
            <w:tcW w:w="1107" w:type="dxa"/>
            <w:tcBorders>
              <w:top w:val="nil"/>
              <w:left w:val="nil"/>
              <w:bottom w:val="nil"/>
              <w:right w:val="single" w:sz="4" w:space="0" w:color="auto"/>
            </w:tcBorders>
            <w:shd w:val="clear" w:color="auto" w:fill="auto"/>
            <w:noWrap/>
            <w:vAlign w:val="center"/>
            <w:hideMark/>
          </w:tcPr>
          <w:p w14:paraId="7E2D604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1.68%</w:t>
            </w:r>
          </w:p>
        </w:tc>
        <w:tc>
          <w:tcPr>
            <w:tcW w:w="849" w:type="dxa"/>
            <w:tcBorders>
              <w:top w:val="nil"/>
              <w:left w:val="nil"/>
              <w:bottom w:val="nil"/>
              <w:right w:val="nil"/>
            </w:tcBorders>
            <w:shd w:val="clear" w:color="auto" w:fill="auto"/>
            <w:noWrap/>
            <w:vAlign w:val="center"/>
            <w:hideMark/>
          </w:tcPr>
          <w:p w14:paraId="2DD39D8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97%</w:t>
            </w:r>
          </w:p>
        </w:tc>
        <w:tc>
          <w:tcPr>
            <w:tcW w:w="849" w:type="dxa"/>
            <w:tcBorders>
              <w:top w:val="nil"/>
              <w:left w:val="nil"/>
              <w:bottom w:val="nil"/>
              <w:right w:val="single" w:sz="8" w:space="0" w:color="auto"/>
            </w:tcBorders>
            <w:shd w:val="clear" w:color="auto" w:fill="auto"/>
            <w:noWrap/>
            <w:vAlign w:val="center"/>
            <w:hideMark/>
          </w:tcPr>
          <w:p w14:paraId="2A4FD33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149%</w:t>
            </w:r>
          </w:p>
        </w:tc>
      </w:tr>
      <w:tr w:rsidR="00571BED" w:rsidRPr="00571BED" w14:paraId="5AC18E4D"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1DCB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C</w:t>
            </w:r>
          </w:p>
        </w:tc>
        <w:tc>
          <w:tcPr>
            <w:tcW w:w="1108" w:type="dxa"/>
            <w:tcBorders>
              <w:top w:val="nil"/>
              <w:left w:val="nil"/>
              <w:bottom w:val="nil"/>
              <w:right w:val="nil"/>
            </w:tcBorders>
            <w:shd w:val="clear" w:color="auto" w:fill="auto"/>
            <w:noWrap/>
            <w:vAlign w:val="center"/>
            <w:hideMark/>
          </w:tcPr>
          <w:p w14:paraId="5FBD8BB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-0.66%</w:t>
            </w:r>
          </w:p>
        </w:tc>
        <w:tc>
          <w:tcPr>
            <w:tcW w:w="1107" w:type="dxa"/>
            <w:tcBorders>
              <w:top w:val="nil"/>
              <w:left w:val="nil"/>
              <w:bottom w:val="nil"/>
              <w:right w:val="nil"/>
            </w:tcBorders>
            <w:shd w:val="clear" w:color="auto" w:fill="auto"/>
            <w:noWrap/>
            <w:vAlign w:val="center"/>
            <w:hideMark/>
          </w:tcPr>
          <w:p w14:paraId="05A58B2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1.37%</w:t>
            </w:r>
          </w:p>
        </w:tc>
        <w:tc>
          <w:tcPr>
            <w:tcW w:w="1107" w:type="dxa"/>
            <w:tcBorders>
              <w:top w:val="nil"/>
              <w:left w:val="nil"/>
              <w:bottom w:val="nil"/>
              <w:right w:val="single" w:sz="4" w:space="0" w:color="auto"/>
            </w:tcBorders>
            <w:shd w:val="clear" w:color="auto" w:fill="auto"/>
            <w:noWrap/>
            <w:vAlign w:val="center"/>
            <w:hideMark/>
          </w:tcPr>
          <w:p w14:paraId="3AD910D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0.35%</w:t>
            </w:r>
          </w:p>
        </w:tc>
        <w:tc>
          <w:tcPr>
            <w:tcW w:w="849" w:type="dxa"/>
            <w:tcBorders>
              <w:top w:val="nil"/>
              <w:left w:val="nil"/>
              <w:bottom w:val="nil"/>
              <w:right w:val="nil"/>
            </w:tcBorders>
            <w:shd w:val="clear" w:color="auto" w:fill="auto"/>
            <w:noWrap/>
            <w:vAlign w:val="center"/>
            <w:hideMark/>
          </w:tcPr>
          <w:p w14:paraId="3467091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98%</w:t>
            </w:r>
          </w:p>
        </w:tc>
        <w:tc>
          <w:tcPr>
            <w:tcW w:w="849" w:type="dxa"/>
            <w:tcBorders>
              <w:top w:val="nil"/>
              <w:left w:val="nil"/>
              <w:bottom w:val="nil"/>
              <w:right w:val="single" w:sz="8" w:space="0" w:color="auto"/>
            </w:tcBorders>
            <w:shd w:val="clear" w:color="auto" w:fill="auto"/>
            <w:noWrap/>
            <w:vAlign w:val="center"/>
            <w:hideMark/>
          </w:tcPr>
          <w:p w14:paraId="6FD508D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139%</w:t>
            </w:r>
          </w:p>
        </w:tc>
      </w:tr>
      <w:tr w:rsidR="00571BED" w:rsidRPr="00571BED" w14:paraId="1C38904F"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7D0A9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E</w:t>
            </w:r>
          </w:p>
        </w:tc>
        <w:tc>
          <w:tcPr>
            <w:tcW w:w="1108" w:type="dxa"/>
            <w:tcBorders>
              <w:top w:val="nil"/>
              <w:left w:val="nil"/>
              <w:bottom w:val="nil"/>
              <w:right w:val="nil"/>
            </w:tcBorders>
            <w:shd w:val="clear" w:color="auto" w:fill="auto"/>
            <w:noWrap/>
            <w:vAlign w:val="center"/>
            <w:hideMark/>
          </w:tcPr>
          <w:p w14:paraId="2E0C554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 </w:t>
            </w:r>
          </w:p>
        </w:tc>
        <w:tc>
          <w:tcPr>
            <w:tcW w:w="1107" w:type="dxa"/>
            <w:tcBorders>
              <w:top w:val="nil"/>
              <w:left w:val="nil"/>
              <w:bottom w:val="nil"/>
              <w:right w:val="nil"/>
            </w:tcBorders>
            <w:shd w:val="clear" w:color="auto" w:fill="auto"/>
            <w:noWrap/>
            <w:vAlign w:val="center"/>
            <w:hideMark/>
          </w:tcPr>
          <w:p w14:paraId="2A2FE8B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p>
        </w:tc>
        <w:tc>
          <w:tcPr>
            <w:tcW w:w="1107" w:type="dxa"/>
            <w:tcBorders>
              <w:top w:val="nil"/>
              <w:left w:val="nil"/>
              <w:bottom w:val="nil"/>
              <w:right w:val="single" w:sz="4" w:space="0" w:color="auto"/>
            </w:tcBorders>
            <w:shd w:val="clear" w:color="auto" w:fill="auto"/>
            <w:noWrap/>
            <w:vAlign w:val="center"/>
            <w:hideMark/>
          </w:tcPr>
          <w:p w14:paraId="0AFECA1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 </w:t>
            </w:r>
          </w:p>
        </w:tc>
        <w:tc>
          <w:tcPr>
            <w:tcW w:w="849" w:type="dxa"/>
            <w:tcBorders>
              <w:top w:val="nil"/>
              <w:left w:val="nil"/>
              <w:bottom w:val="nil"/>
              <w:right w:val="nil"/>
            </w:tcBorders>
            <w:shd w:val="clear" w:color="auto" w:fill="auto"/>
            <w:noWrap/>
            <w:vAlign w:val="center"/>
            <w:hideMark/>
          </w:tcPr>
          <w:p w14:paraId="6B9B642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 </w:t>
            </w:r>
          </w:p>
        </w:tc>
        <w:tc>
          <w:tcPr>
            <w:tcW w:w="849" w:type="dxa"/>
            <w:tcBorders>
              <w:top w:val="nil"/>
              <w:left w:val="nil"/>
              <w:bottom w:val="nil"/>
              <w:right w:val="single" w:sz="8" w:space="0" w:color="auto"/>
            </w:tcBorders>
            <w:shd w:val="clear" w:color="auto" w:fill="auto"/>
            <w:noWrap/>
            <w:vAlign w:val="center"/>
            <w:hideMark/>
          </w:tcPr>
          <w:p w14:paraId="435E859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 </w:t>
            </w:r>
          </w:p>
        </w:tc>
      </w:tr>
      <w:tr w:rsidR="00571BED" w:rsidRPr="00571BED" w14:paraId="1E0C473C" w14:textId="77777777" w:rsidTr="00571B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04E9F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r w:rsidRPr="00571BED">
              <w:rPr>
                <w:rFonts w:ascii="Arial" w:hAnsi="Arial" w:cs="Arial"/>
                <w:b/>
                <w:bCs/>
                <w:color w:val="000000"/>
                <w:sz w:val="18"/>
                <w:szCs w:val="18"/>
                <w:lang w:val="en-SE" w:eastAsia="en-GB"/>
              </w:rPr>
              <w:t>Overall</w:t>
            </w:r>
          </w:p>
        </w:tc>
        <w:tc>
          <w:tcPr>
            <w:tcW w:w="1108" w:type="dxa"/>
            <w:tcBorders>
              <w:top w:val="single" w:sz="8" w:space="0" w:color="auto"/>
              <w:left w:val="nil"/>
              <w:bottom w:val="nil"/>
              <w:right w:val="nil"/>
            </w:tcBorders>
            <w:shd w:val="clear" w:color="auto" w:fill="auto"/>
            <w:noWrap/>
            <w:vAlign w:val="center"/>
            <w:hideMark/>
          </w:tcPr>
          <w:p w14:paraId="749146B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single" w:sz="8" w:space="0" w:color="auto"/>
              <w:left w:val="nil"/>
              <w:bottom w:val="nil"/>
              <w:right w:val="nil"/>
            </w:tcBorders>
            <w:shd w:val="clear" w:color="auto" w:fill="auto"/>
            <w:noWrap/>
            <w:vAlign w:val="center"/>
            <w:hideMark/>
          </w:tcPr>
          <w:p w14:paraId="04535A2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1107" w:type="dxa"/>
            <w:tcBorders>
              <w:top w:val="single" w:sz="8" w:space="0" w:color="auto"/>
              <w:left w:val="nil"/>
              <w:bottom w:val="nil"/>
              <w:right w:val="single" w:sz="4" w:space="0" w:color="auto"/>
            </w:tcBorders>
            <w:shd w:val="clear" w:color="auto" w:fill="auto"/>
            <w:noWrap/>
            <w:vAlign w:val="center"/>
            <w:hideMark/>
          </w:tcPr>
          <w:p w14:paraId="0CB5C14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#VALUE!</w:t>
            </w:r>
          </w:p>
        </w:tc>
        <w:tc>
          <w:tcPr>
            <w:tcW w:w="849" w:type="dxa"/>
            <w:tcBorders>
              <w:top w:val="single" w:sz="8" w:space="0" w:color="auto"/>
              <w:left w:val="nil"/>
              <w:bottom w:val="nil"/>
              <w:right w:val="nil"/>
            </w:tcBorders>
            <w:shd w:val="clear" w:color="auto" w:fill="auto"/>
            <w:noWrap/>
            <w:vAlign w:val="center"/>
            <w:hideMark/>
          </w:tcPr>
          <w:p w14:paraId="33C40B4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c>
          <w:tcPr>
            <w:tcW w:w="849" w:type="dxa"/>
            <w:tcBorders>
              <w:top w:val="single" w:sz="8" w:space="0" w:color="auto"/>
              <w:left w:val="nil"/>
              <w:bottom w:val="nil"/>
              <w:right w:val="single" w:sz="8" w:space="0" w:color="auto"/>
            </w:tcBorders>
            <w:shd w:val="clear" w:color="auto" w:fill="auto"/>
            <w:noWrap/>
            <w:vAlign w:val="center"/>
            <w:hideMark/>
          </w:tcPr>
          <w:p w14:paraId="02F221E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#NUM!</w:t>
            </w:r>
          </w:p>
        </w:tc>
      </w:tr>
      <w:tr w:rsidR="00571BED" w:rsidRPr="00571BED" w14:paraId="3E8B4898" w14:textId="77777777" w:rsidTr="00571BE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157CE0"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D</w:t>
            </w:r>
          </w:p>
        </w:tc>
        <w:tc>
          <w:tcPr>
            <w:tcW w:w="1108" w:type="dxa"/>
            <w:tcBorders>
              <w:top w:val="single" w:sz="8" w:space="0" w:color="auto"/>
              <w:left w:val="single" w:sz="8" w:space="0" w:color="auto"/>
              <w:bottom w:val="nil"/>
              <w:right w:val="nil"/>
            </w:tcBorders>
            <w:shd w:val="clear" w:color="auto" w:fill="auto"/>
            <w:noWrap/>
            <w:vAlign w:val="center"/>
            <w:hideMark/>
          </w:tcPr>
          <w:p w14:paraId="4B64711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-1.19%</w:t>
            </w:r>
          </w:p>
        </w:tc>
        <w:tc>
          <w:tcPr>
            <w:tcW w:w="1107" w:type="dxa"/>
            <w:tcBorders>
              <w:top w:val="single" w:sz="8" w:space="0" w:color="auto"/>
              <w:left w:val="nil"/>
              <w:bottom w:val="nil"/>
              <w:right w:val="nil"/>
            </w:tcBorders>
            <w:shd w:val="clear" w:color="auto" w:fill="auto"/>
            <w:noWrap/>
            <w:vAlign w:val="center"/>
            <w:hideMark/>
          </w:tcPr>
          <w:p w14:paraId="67529541"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1.01%</w:t>
            </w:r>
          </w:p>
        </w:tc>
        <w:tc>
          <w:tcPr>
            <w:tcW w:w="1107" w:type="dxa"/>
            <w:tcBorders>
              <w:top w:val="single" w:sz="8" w:space="0" w:color="auto"/>
              <w:left w:val="nil"/>
              <w:bottom w:val="nil"/>
              <w:right w:val="single" w:sz="4" w:space="0" w:color="auto"/>
            </w:tcBorders>
            <w:shd w:val="clear" w:color="auto" w:fill="auto"/>
            <w:noWrap/>
            <w:vAlign w:val="center"/>
            <w:hideMark/>
          </w:tcPr>
          <w:p w14:paraId="6634D70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-0.12%</w:t>
            </w:r>
          </w:p>
        </w:tc>
        <w:tc>
          <w:tcPr>
            <w:tcW w:w="849" w:type="dxa"/>
            <w:tcBorders>
              <w:top w:val="single" w:sz="8" w:space="0" w:color="auto"/>
              <w:left w:val="nil"/>
              <w:bottom w:val="nil"/>
              <w:right w:val="nil"/>
            </w:tcBorders>
            <w:shd w:val="clear" w:color="auto" w:fill="auto"/>
            <w:noWrap/>
            <w:vAlign w:val="center"/>
            <w:hideMark/>
          </w:tcPr>
          <w:p w14:paraId="1429D70D"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105%</w:t>
            </w:r>
          </w:p>
        </w:tc>
        <w:tc>
          <w:tcPr>
            <w:tcW w:w="849" w:type="dxa"/>
            <w:tcBorders>
              <w:top w:val="single" w:sz="8" w:space="0" w:color="auto"/>
              <w:left w:val="nil"/>
              <w:bottom w:val="nil"/>
              <w:right w:val="single" w:sz="8" w:space="0" w:color="auto"/>
            </w:tcBorders>
            <w:shd w:val="clear" w:color="auto" w:fill="auto"/>
            <w:noWrap/>
            <w:vAlign w:val="center"/>
            <w:hideMark/>
          </w:tcPr>
          <w:p w14:paraId="242BC75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150%</w:t>
            </w:r>
          </w:p>
        </w:tc>
      </w:tr>
      <w:tr w:rsidR="00571BED" w:rsidRPr="00571BED" w14:paraId="36AAD7F2"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CCFF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F</w:t>
            </w:r>
          </w:p>
        </w:tc>
        <w:tc>
          <w:tcPr>
            <w:tcW w:w="1108" w:type="dxa"/>
            <w:tcBorders>
              <w:top w:val="nil"/>
              <w:left w:val="nil"/>
              <w:bottom w:val="nil"/>
              <w:right w:val="nil"/>
            </w:tcBorders>
            <w:shd w:val="clear" w:color="auto" w:fill="auto"/>
            <w:noWrap/>
            <w:vAlign w:val="center"/>
            <w:hideMark/>
          </w:tcPr>
          <w:p w14:paraId="69728A39"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-0.31%</w:t>
            </w:r>
          </w:p>
        </w:tc>
        <w:tc>
          <w:tcPr>
            <w:tcW w:w="1107" w:type="dxa"/>
            <w:tcBorders>
              <w:top w:val="nil"/>
              <w:left w:val="nil"/>
              <w:bottom w:val="nil"/>
              <w:right w:val="nil"/>
            </w:tcBorders>
            <w:shd w:val="clear" w:color="auto" w:fill="auto"/>
            <w:noWrap/>
            <w:vAlign w:val="center"/>
            <w:hideMark/>
          </w:tcPr>
          <w:p w14:paraId="6A2D8A9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-0.98%</w:t>
            </w:r>
          </w:p>
        </w:tc>
        <w:tc>
          <w:tcPr>
            <w:tcW w:w="1107" w:type="dxa"/>
            <w:tcBorders>
              <w:top w:val="nil"/>
              <w:left w:val="nil"/>
              <w:bottom w:val="nil"/>
              <w:right w:val="single" w:sz="4" w:space="0" w:color="auto"/>
            </w:tcBorders>
            <w:shd w:val="clear" w:color="auto" w:fill="auto"/>
            <w:noWrap/>
            <w:vAlign w:val="center"/>
            <w:hideMark/>
          </w:tcPr>
          <w:p w14:paraId="702ABF0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-1.80%</w:t>
            </w:r>
          </w:p>
        </w:tc>
        <w:tc>
          <w:tcPr>
            <w:tcW w:w="849" w:type="dxa"/>
            <w:tcBorders>
              <w:top w:val="nil"/>
              <w:left w:val="nil"/>
              <w:bottom w:val="nil"/>
              <w:right w:val="nil"/>
            </w:tcBorders>
            <w:shd w:val="clear" w:color="auto" w:fill="auto"/>
            <w:noWrap/>
            <w:vAlign w:val="center"/>
            <w:hideMark/>
          </w:tcPr>
          <w:p w14:paraId="32EEAF1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108%</w:t>
            </w:r>
          </w:p>
        </w:tc>
        <w:tc>
          <w:tcPr>
            <w:tcW w:w="849" w:type="dxa"/>
            <w:tcBorders>
              <w:top w:val="nil"/>
              <w:left w:val="nil"/>
              <w:bottom w:val="nil"/>
              <w:right w:val="single" w:sz="8" w:space="0" w:color="auto"/>
            </w:tcBorders>
            <w:shd w:val="clear" w:color="auto" w:fill="auto"/>
            <w:noWrap/>
            <w:vAlign w:val="center"/>
            <w:hideMark/>
          </w:tcPr>
          <w:p w14:paraId="09C0708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147%</w:t>
            </w:r>
          </w:p>
        </w:tc>
      </w:tr>
    </w:tbl>
    <w:p w14:paraId="0F9A5EAA" w14:textId="03635AF2" w:rsidR="00571BED" w:rsidRDefault="00571BED" w:rsidP="00571BED">
      <w:pPr>
        <w:pStyle w:val="Heading2"/>
      </w:pPr>
      <w:r>
        <w:t>All-intra</w:t>
      </w:r>
    </w:p>
    <w:p w14:paraId="064705B8" w14:textId="77777777" w:rsidR="00571BED" w:rsidRDefault="00571BED" w:rsidP="00571BED">
      <w:r>
        <w:t xml:space="preserve">Results for the crosschecker’s trained model for AI. </w:t>
      </w:r>
      <w:proofErr w:type="spellStart"/>
      <w:r>
        <w:t>EncT</w:t>
      </w:r>
      <w:proofErr w:type="spellEnd"/>
      <w:r>
        <w:t xml:space="preserve"> and </w:t>
      </w:r>
      <w:proofErr w:type="spellStart"/>
      <w:r>
        <w:t>DecT</w:t>
      </w:r>
      <w:proofErr w:type="spellEnd"/>
      <w:r>
        <w:t xml:space="preserve"> are not reliable:</w:t>
      </w:r>
    </w:p>
    <w:p w14:paraId="6CA7108B" w14:textId="77777777" w:rsidR="00571BED" w:rsidRDefault="00571BED" w:rsidP="00571BED"/>
    <w:tbl>
      <w:tblPr>
        <w:tblW w:w="6660" w:type="dxa"/>
        <w:tblLook w:val="04A0" w:firstRow="1" w:lastRow="0" w:firstColumn="1" w:lastColumn="0" w:noHBand="0" w:noVBand="1"/>
      </w:tblPr>
      <w:tblGrid>
        <w:gridCol w:w="1640"/>
        <w:gridCol w:w="1142"/>
        <w:gridCol w:w="1158"/>
        <w:gridCol w:w="1142"/>
        <w:gridCol w:w="789"/>
        <w:gridCol w:w="789"/>
      </w:tblGrid>
      <w:tr w:rsidR="00571BED" w:rsidRPr="00571BED" w14:paraId="6789C8E3" w14:textId="77777777" w:rsidTr="00571BED">
        <w:trPr>
          <w:trHeight w:val="255"/>
        </w:trPr>
        <w:tc>
          <w:tcPr>
            <w:tcW w:w="1640" w:type="dxa"/>
            <w:tcBorders>
              <w:top w:val="nil"/>
              <w:left w:val="nil"/>
              <w:bottom w:val="nil"/>
              <w:right w:val="nil"/>
            </w:tcBorders>
            <w:shd w:val="clear" w:color="auto" w:fill="auto"/>
            <w:noWrap/>
            <w:vAlign w:val="center"/>
            <w:hideMark/>
          </w:tcPr>
          <w:p w14:paraId="3F1DD0C0"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GB"/>
              </w:rPr>
            </w:pPr>
          </w:p>
        </w:tc>
        <w:tc>
          <w:tcPr>
            <w:tcW w:w="5020" w:type="dxa"/>
            <w:gridSpan w:val="5"/>
            <w:tcBorders>
              <w:top w:val="nil"/>
              <w:left w:val="nil"/>
              <w:bottom w:val="single" w:sz="8" w:space="0" w:color="auto"/>
              <w:right w:val="nil"/>
            </w:tcBorders>
            <w:shd w:val="clear" w:color="auto" w:fill="auto"/>
            <w:noWrap/>
            <w:vAlign w:val="center"/>
            <w:hideMark/>
          </w:tcPr>
          <w:p w14:paraId="75DE2DA3"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r w:rsidRPr="00571BED">
              <w:rPr>
                <w:rFonts w:ascii="Arial" w:hAnsi="Arial" w:cs="Arial"/>
                <w:b/>
                <w:bCs/>
                <w:color w:val="000000"/>
                <w:sz w:val="18"/>
                <w:szCs w:val="18"/>
                <w:lang w:val="en-SE" w:eastAsia="en-GB"/>
              </w:rPr>
              <w:t xml:space="preserve">All Intra Main10 </w:t>
            </w:r>
          </w:p>
        </w:tc>
      </w:tr>
      <w:tr w:rsidR="00571BED" w:rsidRPr="00571BED" w14:paraId="79E90A61" w14:textId="77777777" w:rsidTr="00571BED">
        <w:trPr>
          <w:trHeight w:val="255"/>
        </w:trPr>
        <w:tc>
          <w:tcPr>
            <w:tcW w:w="1640" w:type="dxa"/>
            <w:tcBorders>
              <w:top w:val="nil"/>
              <w:left w:val="nil"/>
              <w:bottom w:val="nil"/>
              <w:right w:val="nil"/>
            </w:tcBorders>
            <w:shd w:val="clear" w:color="auto" w:fill="auto"/>
            <w:noWrap/>
            <w:vAlign w:val="center"/>
            <w:hideMark/>
          </w:tcPr>
          <w:p w14:paraId="2BECA44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066FC4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r w:rsidRPr="00571BED">
              <w:rPr>
                <w:rFonts w:ascii="Arial" w:hAnsi="Arial" w:cs="Arial"/>
                <w:b/>
                <w:bCs/>
                <w:color w:val="000000"/>
                <w:sz w:val="18"/>
                <w:szCs w:val="18"/>
                <w:lang w:val="en-SE" w:eastAsia="en-GB"/>
              </w:rPr>
              <w:t>BD-rate Over VTM-11.0_nnvc-1.0</w:t>
            </w:r>
          </w:p>
        </w:tc>
      </w:tr>
      <w:tr w:rsidR="00571BED" w:rsidRPr="00571BED" w14:paraId="58D16213" w14:textId="77777777" w:rsidTr="00571BED">
        <w:trPr>
          <w:trHeight w:val="255"/>
        </w:trPr>
        <w:tc>
          <w:tcPr>
            <w:tcW w:w="1640" w:type="dxa"/>
            <w:tcBorders>
              <w:top w:val="nil"/>
              <w:left w:val="nil"/>
              <w:bottom w:val="nil"/>
              <w:right w:val="nil"/>
            </w:tcBorders>
            <w:shd w:val="clear" w:color="auto" w:fill="auto"/>
            <w:noWrap/>
            <w:vAlign w:val="center"/>
            <w:hideMark/>
          </w:tcPr>
          <w:p w14:paraId="7C401C3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p>
        </w:tc>
        <w:tc>
          <w:tcPr>
            <w:tcW w:w="1142" w:type="dxa"/>
            <w:tcBorders>
              <w:top w:val="nil"/>
              <w:left w:val="single" w:sz="8" w:space="0" w:color="auto"/>
              <w:bottom w:val="single" w:sz="8" w:space="0" w:color="auto"/>
              <w:right w:val="nil"/>
            </w:tcBorders>
            <w:shd w:val="clear" w:color="auto" w:fill="auto"/>
            <w:noWrap/>
            <w:vAlign w:val="center"/>
            <w:hideMark/>
          </w:tcPr>
          <w:p w14:paraId="4287D9F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Y-PSNR</w:t>
            </w:r>
          </w:p>
        </w:tc>
        <w:tc>
          <w:tcPr>
            <w:tcW w:w="1158" w:type="dxa"/>
            <w:tcBorders>
              <w:top w:val="nil"/>
              <w:left w:val="nil"/>
              <w:bottom w:val="single" w:sz="8" w:space="0" w:color="auto"/>
              <w:right w:val="nil"/>
            </w:tcBorders>
            <w:shd w:val="clear" w:color="auto" w:fill="auto"/>
            <w:noWrap/>
            <w:vAlign w:val="center"/>
            <w:hideMark/>
          </w:tcPr>
          <w:p w14:paraId="70C21DDD"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U-PSNR</w:t>
            </w:r>
          </w:p>
        </w:tc>
        <w:tc>
          <w:tcPr>
            <w:tcW w:w="1142" w:type="dxa"/>
            <w:tcBorders>
              <w:top w:val="nil"/>
              <w:left w:val="nil"/>
              <w:bottom w:val="single" w:sz="8" w:space="0" w:color="auto"/>
              <w:right w:val="single" w:sz="4" w:space="0" w:color="auto"/>
            </w:tcBorders>
            <w:shd w:val="clear" w:color="auto" w:fill="auto"/>
            <w:noWrap/>
            <w:vAlign w:val="center"/>
            <w:hideMark/>
          </w:tcPr>
          <w:p w14:paraId="6200A38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V-PSNR</w:t>
            </w:r>
          </w:p>
        </w:tc>
        <w:tc>
          <w:tcPr>
            <w:tcW w:w="789" w:type="dxa"/>
            <w:tcBorders>
              <w:top w:val="nil"/>
              <w:left w:val="nil"/>
              <w:bottom w:val="single" w:sz="8" w:space="0" w:color="auto"/>
              <w:right w:val="nil"/>
            </w:tcBorders>
            <w:shd w:val="clear" w:color="auto" w:fill="auto"/>
            <w:noWrap/>
            <w:vAlign w:val="center"/>
            <w:hideMark/>
          </w:tcPr>
          <w:p w14:paraId="4D8DDF1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EncT</w:t>
            </w:r>
          </w:p>
        </w:tc>
        <w:tc>
          <w:tcPr>
            <w:tcW w:w="789" w:type="dxa"/>
            <w:tcBorders>
              <w:top w:val="nil"/>
              <w:left w:val="nil"/>
              <w:bottom w:val="single" w:sz="8" w:space="0" w:color="auto"/>
              <w:right w:val="single" w:sz="8" w:space="0" w:color="auto"/>
            </w:tcBorders>
            <w:shd w:val="clear" w:color="auto" w:fill="auto"/>
            <w:noWrap/>
            <w:vAlign w:val="center"/>
            <w:hideMark/>
          </w:tcPr>
          <w:p w14:paraId="56B42A8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DecT</w:t>
            </w:r>
          </w:p>
        </w:tc>
      </w:tr>
      <w:tr w:rsidR="00571BED" w:rsidRPr="00571BED" w14:paraId="085F7B09" w14:textId="77777777" w:rsidTr="00571B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C609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A1</w:t>
            </w:r>
          </w:p>
        </w:tc>
        <w:tc>
          <w:tcPr>
            <w:tcW w:w="1142" w:type="dxa"/>
            <w:tcBorders>
              <w:top w:val="nil"/>
              <w:left w:val="nil"/>
              <w:bottom w:val="nil"/>
              <w:right w:val="nil"/>
            </w:tcBorders>
            <w:shd w:val="clear" w:color="auto" w:fill="auto"/>
            <w:noWrap/>
            <w:vAlign w:val="center"/>
            <w:hideMark/>
          </w:tcPr>
          <w:p w14:paraId="3702A46D"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0.14%</w:t>
            </w:r>
          </w:p>
        </w:tc>
        <w:tc>
          <w:tcPr>
            <w:tcW w:w="1158" w:type="dxa"/>
            <w:tcBorders>
              <w:top w:val="nil"/>
              <w:left w:val="nil"/>
              <w:bottom w:val="nil"/>
              <w:right w:val="nil"/>
            </w:tcBorders>
            <w:shd w:val="clear" w:color="auto" w:fill="auto"/>
            <w:noWrap/>
            <w:vAlign w:val="center"/>
            <w:hideMark/>
          </w:tcPr>
          <w:p w14:paraId="7B6AB12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2.29%</w:t>
            </w:r>
          </w:p>
        </w:tc>
        <w:tc>
          <w:tcPr>
            <w:tcW w:w="1142" w:type="dxa"/>
            <w:tcBorders>
              <w:top w:val="nil"/>
              <w:left w:val="nil"/>
              <w:bottom w:val="nil"/>
              <w:right w:val="single" w:sz="4" w:space="0" w:color="auto"/>
            </w:tcBorders>
            <w:shd w:val="clear" w:color="auto" w:fill="auto"/>
            <w:noWrap/>
            <w:vAlign w:val="center"/>
            <w:hideMark/>
          </w:tcPr>
          <w:p w14:paraId="471B10E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2.30%</w:t>
            </w:r>
          </w:p>
        </w:tc>
        <w:tc>
          <w:tcPr>
            <w:tcW w:w="789" w:type="dxa"/>
            <w:tcBorders>
              <w:top w:val="nil"/>
              <w:left w:val="nil"/>
              <w:bottom w:val="nil"/>
              <w:right w:val="nil"/>
            </w:tcBorders>
            <w:shd w:val="clear" w:color="auto" w:fill="auto"/>
            <w:noWrap/>
            <w:vAlign w:val="center"/>
            <w:hideMark/>
          </w:tcPr>
          <w:p w14:paraId="7464C2A3"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110%</w:t>
            </w:r>
          </w:p>
        </w:tc>
        <w:tc>
          <w:tcPr>
            <w:tcW w:w="789" w:type="dxa"/>
            <w:tcBorders>
              <w:top w:val="nil"/>
              <w:left w:val="nil"/>
              <w:bottom w:val="nil"/>
              <w:right w:val="single" w:sz="8" w:space="0" w:color="auto"/>
            </w:tcBorders>
            <w:shd w:val="clear" w:color="auto" w:fill="auto"/>
            <w:noWrap/>
            <w:vAlign w:val="center"/>
            <w:hideMark/>
          </w:tcPr>
          <w:p w14:paraId="588BDB0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185%</w:t>
            </w:r>
          </w:p>
        </w:tc>
      </w:tr>
      <w:tr w:rsidR="00571BED" w:rsidRPr="00571BED" w14:paraId="74C193A9"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FFBEA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A2</w:t>
            </w:r>
          </w:p>
        </w:tc>
        <w:tc>
          <w:tcPr>
            <w:tcW w:w="1142" w:type="dxa"/>
            <w:tcBorders>
              <w:top w:val="nil"/>
              <w:left w:val="nil"/>
              <w:bottom w:val="nil"/>
              <w:right w:val="nil"/>
            </w:tcBorders>
            <w:shd w:val="clear" w:color="auto" w:fill="auto"/>
            <w:noWrap/>
            <w:vAlign w:val="center"/>
            <w:hideMark/>
          </w:tcPr>
          <w:p w14:paraId="5B427B03"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-0.09%</w:t>
            </w:r>
          </w:p>
        </w:tc>
        <w:tc>
          <w:tcPr>
            <w:tcW w:w="1158" w:type="dxa"/>
            <w:tcBorders>
              <w:top w:val="nil"/>
              <w:left w:val="nil"/>
              <w:bottom w:val="nil"/>
              <w:right w:val="nil"/>
            </w:tcBorders>
            <w:shd w:val="clear" w:color="auto" w:fill="auto"/>
            <w:noWrap/>
            <w:vAlign w:val="center"/>
            <w:hideMark/>
          </w:tcPr>
          <w:p w14:paraId="20761A9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2.21%</w:t>
            </w:r>
          </w:p>
        </w:tc>
        <w:tc>
          <w:tcPr>
            <w:tcW w:w="1142" w:type="dxa"/>
            <w:tcBorders>
              <w:top w:val="nil"/>
              <w:left w:val="nil"/>
              <w:bottom w:val="nil"/>
              <w:right w:val="single" w:sz="4" w:space="0" w:color="auto"/>
            </w:tcBorders>
            <w:shd w:val="clear" w:color="auto" w:fill="auto"/>
            <w:noWrap/>
            <w:vAlign w:val="center"/>
            <w:hideMark/>
          </w:tcPr>
          <w:p w14:paraId="6DE6563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1.84%</w:t>
            </w:r>
          </w:p>
        </w:tc>
        <w:tc>
          <w:tcPr>
            <w:tcW w:w="789" w:type="dxa"/>
            <w:tcBorders>
              <w:top w:val="nil"/>
              <w:left w:val="nil"/>
              <w:bottom w:val="nil"/>
              <w:right w:val="nil"/>
            </w:tcBorders>
            <w:shd w:val="clear" w:color="auto" w:fill="auto"/>
            <w:noWrap/>
            <w:vAlign w:val="center"/>
            <w:hideMark/>
          </w:tcPr>
          <w:p w14:paraId="38873E0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101%</w:t>
            </w:r>
          </w:p>
        </w:tc>
        <w:tc>
          <w:tcPr>
            <w:tcW w:w="789" w:type="dxa"/>
            <w:tcBorders>
              <w:top w:val="nil"/>
              <w:left w:val="nil"/>
              <w:bottom w:val="nil"/>
              <w:right w:val="single" w:sz="8" w:space="0" w:color="auto"/>
            </w:tcBorders>
            <w:shd w:val="clear" w:color="auto" w:fill="auto"/>
            <w:noWrap/>
            <w:vAlign w:val="center"/>
            <w:hideMark/>
          </w:tcPr>
          <w:p w14:paraId="37633A5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184%</w:t>
            </w:r>
          </w:p>
        </w:tc>
      </w:tr>
      <w:tr w:rsidR="00571BED" w:rsidRPr="00571BED" w14:paraId="575BA9E7"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4AB0D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B</w:t>
            </w:r>
          </w:p>
        </w:tc>
        <w:tc>
          <w:tcPr>
            <w:tcW w:w="1142" w:type="dxa"/>
            <w:tcBorders>
              <w:top w:val="nil"/>
              <w:left w:val="nil"/>
              <w:bottom w:val="nil"/>
              <w:right w:val="nil"/>
            </w:tcBorders>
            <w:shd w:val="clear" w:color="auto" w:fill="auto"/>
            <w:noWrap/>
            <w:vAlign w:val="center"/>
            <w:hideMark/>
          </w:tcPr>
          <w:p w14:paraId="696FA22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-0.19%</w:t>
            </w:r>
          </w:p>
        </w:tc>
        <w:tc>
          <w:tcPr>
            <w:tcW w:w="1158" w:type="dxa"/>
            <w:tcBorders>
              <w:top w:val="nil"/>
              <w:left w:val="nil"/>
              <w:bottom w:val="nil"/>
              <w:right w:val="nil"/>
            </w:tcBorders>
            <w:shd w:val="clear" w:color="auto" w:fill="auto"/>
            <w:noWrap/>
            <w:vAlign w:val="center"/>
            <w:hideMark/>
          </w:tcPr>
          <w:p w14:paraId="7AAC1E1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2.76%</w:t>
            </w:r>
          </w:p>
        </w:tc>
        <w:tc>
          <w:tcPr>
            <w:tcW w:w="1142" w:type="dxa"/>
            <w:tcBorders>
              <w:top w:val="nil"/>
              <w:left w:val="nil"/>
              <w:bottom w:val="nil"/>
              <w:right w:val="single" w:sz="4" w:space="0" w:color="auto"/>
            </w:tcBorders>
            <w:shd w:val="clear" w:color="auto" w:fill="auto"/>
            <w:noWrap/>
            <w:vAlign w:val="center"/>
            <w:hideMark/>
          </w:tcPr>
          <w:p w14:paraId="380B181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2.53%</w:t>
            </w:r>
          </w:p>
        </w:tc>
        <w:tc>
          <w:tcPr>
            <w:tcW w:w="789" w:type="dxa"/>
            <w:tcBorders>
              <w:top w:val="nil"/>
              <w:left w:val="nil"/>
              <w:bottom w:val="nil"/>
              <w:right w:val="nil"/>
            </w:tcBorders>
            <w:shd w:val="clear" w:color="auto" w:fill="auto"/>
            <w:noWrap/>
            <w:vAlign w:val="center"/>
            <w:hideMark/>
          </w:tcPr>
          <w:p w14:paraId="1CA926EB"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106%</w:t>
            </w:r>
          </w:p>
        </w:tc>
        <w:tc>
          <w:tcPr>
            <w:tcW w:w="789" w:type="dxa"/>
            <w:tcBorders>
              <w:top w:val="nil"/>
              <w:left w:val="nil"/>
              <w:bottom w:val="nil"/>
              <w:right w:val="single" w:sz="8" w:space="0" w:color="auto"/>
            </w:tcBorders>
            <w:shd w:val="clear" w:color="auto" w:fill="auto"/>
            <w:noWrap/>
            <w:vAlign w:val="center"/>
            <w:hideMark/>
          </w:tcPr>
          <w:p w14:paraId="2046CE0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175%</w:t>
            </w:r>
          </w:p>
        </w:tc>
      </w:tr>
      <w:tr w:rsidR="00571BED" w:rsidRPr="00571BED" w14:paraId="6642DCEC"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91F34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C</w:t>
            </w:r>
          </w:p>
        </w:tc>
        <w:tc>
          <w:tcPr>
            <w:tcW w:w="1142" w:type="dxa"/>
            <w:tcBorders>
              <w:top w:val="nil"/>
              <w:left w:val="nil"/>
              <w:bottom w:val="nil"/>
              <w:right w:val="nil"/>
            </w:tcBorders>
            <w:shd w:val="clear" w:color="auto" w:fill="auto"/>
            <w:noWrap/>
            <w:vAlign w:val="center"/>
            <w:hideMark/>
          </w:tcPr>
          <w:p w14:paraId="6430093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-0.61%</w:t>
            </w:r>
          </w:p>
        </w:tc>
        <w:tc>
          <w:tcPr>
            <w:tcW w:w="1158" w:type="dxa"/>
            <w:tcBorders>
              <w:top w:val="nil"/>
              <w:left w:val="nil"/>
              <w:bottom w:val="nil"/>
              <w:right w:val="nil"/>
            </w:tcBorders>
            <w:shd w:val="clear" w:color="auto" w:fill="auto"/>
            <w:noWrap/>
            <w:vAlign w:val="center"/>
            <w:hideMark/>
          </w:tcPr>
          <w:p w14:paraId="21DE9C5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1.90%</w:t>
            </w:r>
          </w:p>
        </w:tc>
        <w:tc>
          <w:tcPr>
            <w:tcW w:w="1142" w:type="dxa"/>
            <w:tcBorders>
              <w:top w:val="nil"/>
              <w:left w:val="nil"/>
              <w:bottom w:val="nil"/>
              <w:right w:val="single" w:sz="4" w:space="0" w:color="auto"/>
            </w:tcBorders>
            <w:shd w:val="clear" w:color="auto" w:fill="auto"/>
            <w:noWrap/>
            <w:vAlign w:val="center"/>
            <w:hideMark/>
          </w:tcPr>
          <w:p w14:paraId="7421484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1.42%</w:t>
            </w:r>
          </w:p>
        </w:tc>
        <w:tc>
          <w:tcPr>
            <w:tcW w:w="789" w:type="dxa"/>
            <w:tcBorders>
              <w:top w:val="nil"/>
              <w:left w:val="nil"/>
              <w:bottom w:val="nil"/>
              <w:right w:val="nil"/>
            </w:tcBorders>
            <w:shd w:val="clear" w:color="auto" w:fill="auto"/>
            <w:noWrap/>
            <w:vAlign w:val="center"/>
            <w:hideMark/>
          </w:tcPr>
          <w:p w14:paraId="3BDF3B0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102%</w:t>
            </w:r>
          </w:p>
        </w:tc>
        <w:tc>
          <w:tcPr>
            <w:tcW w:w="789" w:type="dxa"/>
            <w:tcBorders>
              <w:top w:val="nil"/>
              <w:left w:val="nil"/>
              <w:bottom w:val="nil"/>
              <w:right w:val="single" w:sz="8" w:space="0" w:color="auto"/>
            </w:tcBorders>
            <w:shd w:val="clear" w:color="auto" w:fill="auto"/>
            <w:noWrap/>
            <w:vAlign w:val="center"/>
            <w:hideMark/>
          </w:tcPr>
          <w:p w14:paraId="7DE8C7B8"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180%</w:t>
            </w:r>
          </w:p>
        </w:tc>
      </w:tr>
      <w:tr w:rsidR="00571BED" w:rsidRPr="00571BED" w14:paraId="5D99B0A3"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225F9"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E</w:t>
            </w:r>
          </w:p>
        </w:tc>
        <w:tc>
          <w:tcPr>
            <w:tcW w:w="1142" w:type="dxa"/>
            <w:tcBorders>
              <w:top w:val="nil"/>
              <w:left w:val="nil"/>
              <w:bottom w:val="nil"/>
              <w:right w:val="nil"/>
            </w:tcBorders>
            <w:shd w:val="clear" w:color="auto" w:fill="auto"/>
            <w:noWrap/>
            <w:vAlign w:val="center"/>
            <w:hideMark/>
          </w:tcPr>
          <w:p w14:paraId="6F178BE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-0.43%</w:t>
            </w:r>
          </w:p>
        </w:tc>
        <w:tc>
          <w:tcPr>
            <w:tcW w:w="1158" w:type="dxa"/>
            <w:tcBorders>
              <w:top w:val="nil"/>
              <w:left w:val="nil"/>
              <w:bottom w:val="nil"/>
              <w:right w:val="nil"/>
            </w:tcBorders>
            <w:shd w:val="clear" w:color="000000" w:fill="FFC7CE"/>
            <w:noWrap/>
            <w:vAlign w:val="center"/>
            <w:hideMark/>
          </w:tcPr>
          <w:p w14:paraId="75603EC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GB"/>
              </w:rPr>
            </w:pPr>
            <w:r w:rsidRPr="00571BED">
              <w:rPr>
                <w:rFonts w:ascii="Arial" w:hAnsi="Arial" w:cs="Arial"/>
                <w:sz w:val="18"/>
                <w:szCs w:val="18"/>
                <w:lang w:val="en-SE" w:eastAsia="en-GB"/>
              </w:rPr>
              <w:t>4.44%</w:t>
            </w:r>
          </w:p>
        </w:tc>
        <w:tc>
          <w:tcPr>
            <w:tcW w:w="1142" w:type="dxa"/>
            <w:tcBorders>
              <w:top w:val="nil"/>
              <w:left w:val="nil"/>
              <w:bottom w:val="nil"/>
              <w:right w:val="single" w:sz="4" w:space="0" w:color="auto"/>
            </w:tcBorders>
            <w:shd w:val="clear" w:color="000000" w:fill="FFC7CE"/>
            <w:noWrap/>
            <w:vAlign w:val="center"/>
            <w:hideMark/>
          </w:tcPr>
          <w:p w14:paraId="0855CC0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GB"/>
              </w:rPr>
            </w:pPr>
            <w:r w:rsidRPr="00571BED">
              <w:rPr>
                <w:rFonts w:ascii="Arial" w:hAnsi="Arial" w:cs="Arial"/>
                <w:sz w:val="18"/>
                <w:szCs w:val="18"/>
                <w:lang w:val="en-SE" w:eastAsia="en-GB"/>
              </w:rPr>
              <w:t>3.73%</w:t>
            </w:r>
          </w:p>
        </w:tc>
        <w:tc>
          <w:tcPr>
            <w:tcW w:w="789" w:type="dxa"/>
            <w:tcBorders>
              <w:top w:val="nil"/>
              <w:left w:val="nil"/>
              <w:bottom w:val="nil"/>
              <w:right w:val="nil"/>
            </w:tcBorders>
            <w:shd w:val="clear" w:color="auto" w:fill="auto"/>
            <w:noWrap/>
            <w:vAlign w:val="center"/>
            <w:hideMark/>
          </w:tcPr>
          <w:p w14:paraId="5E814A7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97%</w:t>
            </w:r>
          </w:p>
        </w:tc>
        <w:tc>
          <w:tcPr>
            <w:tcW w:w="789" w:type="dxa"/>
            <w:tcBorders>
              <w:top w:val="nil"/>
              <w:left w:val="nil"/>
              <w:bottom w:val="nil"/>
              <w:right w:val="single" w:sz="8" w:space="0" w:color="auto"/>
            </w:tcBorders>
            <w:shd w:val="clear" w:color="auto" w:fill="auto"/>
            <w:noWrap/>
            <w:vAlign w:val="center"/>
            <w:hideMark/>
          </w:tcPr>
          <w:p w14:paraId="21127EDD"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182%</w:t>
            </w:r>
          </w:p>
        </w:tc>
      </w:tr>
      <w:tr w:rsidR="00571BED" w:rsidRPr="00571BED" w14:paraId="68D3E73D" w14:textId="77777777" w:rsidTr="00571BE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1A3A93"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GB"/>
              </w:rPr>
            </w:pPr>
            <w:r w:rsidRPr="00571BED">
              <w:rPr>
                <w:rFonts w:ascii="Arial" w:hAnsi="Arial" w:cs="Arial"/>
                <w:b/>
                <w:bCs/>
                <w:color w:val="000000"/>
                <w:sz w:val="18"/>
                <w:szCs w:val="18"/>
                <w:lang w:val="en-SE" w:eastAsia="en-GB"/>
              </w:rPr>
              <w:t xml:space="preserve">Overall </w:t>
            </w:r>
          </w:p>
        </w:tc>
        <w:tc>
          <w:tcPr>
            <w:tcW w:w="1142" w:type="dxa"/>
            <w:tcBorders>
              <w:top w:val="single" w:sz="8" w:space="0" w:color="auto"/>
              <w:left w:val="nil"/>
              <w:bottom w:val="nil"/>
              <w:right w:val="nil"/>
            </w:tcBorders>
            <w:shd w:val="clear" w:color="auto" w:fill="auto"/>
            <w:noWrap/>
            <w:vAlign w:val="center"/>
            <w:hideMark/>
          </w:tcPr>
          <w:p w14:paraId="4545FFA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-0.25%</w:t>
            </w:r>
          </w:p>
        </w:tc>
        <w:tc>
          <w:tcPr>
            <w:tcW w:w="1158" w:type="dxa"/>
            <w:tcBorders>
              <w:top w:val="single" w:sz="8" w:space="0" w:color="auto"/>
              <w:left w:val="nil"/>
              <w:bottom w:val="nil"/>
              <w:right w:val="nil"/>
            </w:tcBorders>
            <w:shd w:val="clear" w:color="auto" w:fill="auto"/>
            <w:noWrap/>
            <w:vAlign w:val="center"/>
            <w:hideMark/>
          </w:tcPr>
          <w:p w14:paraId="296E8DCE"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2.68%</w:t>
            </w:r>
          </w:p>
        </w:tc>
        <w:tc>
          <w:tcPr>
            <w:tcW w:w="1142" w:type="dxa"/>
            <w:tcBorders>
              <w:top w:val="single" w:sz="8" w:space="0" w:color="auto"/>
              <w:left w:val="nil"/>
              <w:bottom w:val="nil"/>
              <w:right w:val="single" w:sz="4" w:space="0" w:color="auto"/>
            </w:tcBorders>
            <w:shd w:val="clear" w:color="auto" w:fill="auto"/>
            <w:noWrap/>
            <w:vAlign w:val="center"/>
            <w:hideMark/>
          </w:tcPr>
          <w:p w14:paraId="1142D847"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2.33%</w:t>
            </w:r>
          </w:p>
        </w:tc>
        <w:tc>
          <w:tcPr>
            <w:tcW w:w="789" w:type="dxa"/>
            <w:tcBorders>
              <w:top w:val="single" w:sz="8" w:space="0" w:color="auto"/>
              <w:left w:val="nil"/>
              <w:bottom w:val="nil"/>
              <w:right w:val="nil"/>
            </w:tcBorders>
            <w:shd w:val="clear" w:color="auto" w:fill="auto"/>
            <w:noWrap/>
            <w:vAlign w:val="center"/>
            <w:hideMark/>
          </w:tcPr>
          <w:p w14:paraId="4C6FD75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104%</w:t>
            </w:r>
          </w:p>
        </w:tc>
        <w:tc>
          <w:tcPr>
            <w:tcW w:w="789" w:type="dxa"/>
            <w:tcBorders>
              <w:top w:val="single" w:sz="8" w:space="0" w:color="auto"/>
              <w:left w:val="nil"/>
              <w:bottom w:val="nil"/>
              <w:right w:val="single" w:sz="8" w:space="0" w:color="auto"/>
            </w:tcBorders>
            <w:shd w:val="clear" w:color="auto" w:fill="auto"/>
            <w:noWrap/>
            <w:vAlign w:val="center"/>
            <w:hideMark/>
          </w:tcPr>
          <w:p w14:paraId="79A5CDC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180%</w:t>
            </w:r>
          </w:p>
        </w:tc>
      </w:tr>
      <w:tr w:rsidR="00571BED" w:rsidRPr="00571BED" w14:paraId="384D84DE" w14:textId="77777777" w:rsidTr="00571BE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45B05E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D</w:t>
            </w:r>
          </w:p>
        </w:tc>
        <w:tc>
          <w:tcPr>
            <w:tcW w:w="1142" w:type="dxa"/>
            <w:tcBorders>
              <w:top w:val="single" w:sz="8" w:space="0" w:color="auto"/>
              <w:left w:val="single" w:sz="8" w:space="0" w:color="auto"/>
              <w:bottom w:val="nil"/>
              <w:right w:val="nil"/>
            </w:tcBorders>
            <w:shd w:val="clear" w:color="auto" w:fill="auto"/>
            <w:noWrap/>
            <w:vAlign w:val="center"/>
            <w:hideMark/>
          </w:tcPr>
          <w:p w14:paraId="52FF04C0"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-0.74%</w:t>
            </w:r>
          </w:p>
        </w:tc>
        <w:tc>
          <w:tcPr>
            <w:tcW w:w="1158" w:type="dxa"/>
            <w:tcBorders>
              <w:top w:val="single" w:sz="8" w:space="0" w:color="auto"/>
              <w:left w:val="nil"/>
              <w:bottom w:val="nil"/>
              <w:right w:val="nil"/>
            </w:tcBorders>
            <w:shd w:val="clear" w:color="auto" w:fill="auto"/>
            <w:noWrap/>
            <w:vAlign w:val="center"/>
            <w:hideMark/>
          </w:tcPr>
          <w:p w14:paraId="1C6627AC"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2.07%</w:t>
            </w:r>
          </w:p>
        </w:tc>
        <w:tc>
          <w:tcPr>
            <w:tcW w:w="1142" w:type="dxa"/>
            <w:tcBorders>
              <w:top w:val="single" w:sz="8" w:space="0" w:color="auto"/>
              <w:left w:val="nil"/>
              <w:bottom w:val="nil"/>
              <w:right w:val="single" w:sz="4" w:space="0" w:color="auto"/>
            </w:tcBorders>
            <w:shd w:val="clear" w:color="auto" w:fill="auto"/>
            <w:noWrap/>
            <w:vAlign w:val="center"/>
            <w:hideMark/>
          </w:tcPr>
          <w:p w14:paraId="160CB6DF"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0.63%</w:t>
            </w:r>
          </w:p>
        </w:tc>
        <w:tc>
          <w:tcPr>
            <w:tcW w:w="789" w:type="dxa"/>
            <w:tcBorders>
              <w:top w:val="single" w:sz="8" w:space="0" w:color="auto"/>
              <w:left w:val="nil"/>
              <w:bottom w:val="nil"/>
              <w:right w:val="nil"/>
            </w:tcBorders>
            <w:shd w:val="clear" w:color="auto" w:fill="auto"/>
            <w:noWrap/>
            <w:vAlign w:val="center"/>
            <w:hideMark/>
          </w:tcPr>
          <w:p w14:paraId="00D04422"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102%</w:t>
            </w:r>
          </w:p>
        </w:tc>
        <w:tc>
          <w:tcPr>
            <w:tcW w:w="789" w:type="dxa"/>
            <w:tcBorders>
              <w:top w:val="single" w:sz="8" w:space="0" w:color="auto"/>
              <w:left w:val="nil"/>
              <w:bottom w:val="nil"/>
              <w:right w:val="single" w:sz="8" w:space="0" w:color="auto"/>
            </w:tcBorders>
            <w:shd w:val="clear" w:color="auto" w:fill="auto"/>
            <w:noWrap/>
            <w:vAlign w:val="center"/>
            <w:hideMark/>
          </w:tcPr>
          <w:p w14:paraId="50D28BE4"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174%</w:t>
            </w:r>
          </w:p>
        </w:tc>
      </w:tr>
      <w:tr w:rsidR="00571BED" w:rsidRPr="00571BED" w14:paraId="5CD245B4" w14:textId="77777777" w:rsidTr="00571BE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EF1231"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Class F</w:t>
            </w:r>
          </w:p>
        </w:tc>
        <w:tc>
          <w:tcPr>
            <w:tcW w:w="1142" w:type="dxa"/>
            <w:tcBorders>
              <w:top w:val="nil"/>
              <w:left w:val="nil"/>
              <w:bottom w:val="nil"/>
              <w:right w:val="nil"/>
            </w:tcBorders>
            <w:shd w:val="clear" w:color="auto" w:fill="auto"/>
            <w:noWrap/>
            <w:vAlign w:val="center"/>
            <w:hideMark/>
          </w:tcPr>
          <w:p w14:paraId="3E99979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-0.47%</w:t>
            </w:r>
          </w:p>
        </w:tc>
        <w:tc>
          <w:tcPr>
            <w:tcW w:w="1158" w:type="dxa"/>
            <w:tcBorders>
              <w:top w:val="nil"/>
              <w:left w:val="nil"/>
              <w:bottom w:val="nil"/>
              <w:right w:val="nil"/>
            </w:tcBorders>
            <w:shd w:val="clear" w:color="auto" w:fill="auto"/>
            <w:noWrap/>
            <w:vAlign w:val="center"/>
            <w:hideMark/>
          </w:tcPr>
          <w:p w14:paraId="2559B275"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-0.35%</w:t>
            </w:r>
          </w:p>
        </w:tc>
        <w:tc>
          <w:tcPr>
            <w:tcW w:w="1142" w:type="dxa"/>
            <w:tcBorders>
              <w:top w:val="nil"/>
              <w:left w:val="nil"/>
              <w:bottom w:val="nil"/>
              <w:right w:val="single" w:sz="4" w:space="0" w:color="auto"/>
            </w:tcBorders>
            <w:shd w:val="clear" w:color="auto" w:fill="auto"/>
            <w:noWrap/>
            <w:vAlign w:val="center"/>
            <w:hideMark/>
          </w:tcPr>
          <w:p w14:paraId="7D1FFF3A"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-0.89%</w:t>
            </w:r>
          </w:p>
        </w:tc>
        <w:tc>
          <w:tcPr>
            <w:tcW w:w="789" w:type="dxa"/>
            <w:tcBorders>
              <w:top w:val="nil"/>
              <w:left w:val="nil"/>
              <w:bottom w:val="nil"/>
              <w:right w:val="nil"/>
            </w:tcBorders>
            <w:shd w:val="clear" w:color="auto" w:fill="auto"/>
            <w:noWrap/>
            <w:vAlign w:val="center"/>
            <w:hideMark/>
          </w:tcPr>
          <w:p w14:paraId="4F8F5446"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104%</w:t>
            </w:r>
          </w:p>
        </w:tc>
        <w:tc>
          <w:tcPr>
            <w:tcW w:w="789" w:type="dxa"/>
            <w:tcBorders>
              <w:top w:val="nil"/>
              <w:left w:val="nil"/>
              <w:bottom w:val="nil"/>
              <w:right w:val="single" w:sz="8" w:space="0" w:color="auto"/>
            </w:tcBorders>
            <w:shd w:val="clear" w:color="auto" w:fill="auto"/>
            <w:noWrap/>
            <w:vAlign w:val="center"/>
            <w:hideMark/>
          </w:tcPr>
          <w:p w14:paraId="48A0D32D" w14:textId="77777777" w:rsidR="00571BED" w:rsidRPr="00571BED" w:rsidRDefault="00571BED" w:rsidP="00571B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GB"/>
              </w:rPr>
            </w:pPr>
            <w:r w:rsidRPr="00571BED">
              <w:rPr>
                <w:rFonts w:ascii="Arial" w:hAnsi="Arial" w:cs="Arial"/>
                <w:color w:val="000000"/>
                <w:sz w:val="18"/>
                <w:szCs w:val="18"/>
                <w:lang w:val="en-SE" w:eastAsia="en-GB"/>
              </w:rPr>
              <w:t>176%</w:t>
            </w:r>
          </w:p>
        </w:tc>
      </w:tr>
    </w:tbl>
    <w:p w14:paraId="0CCE602E" w14:textId="72B78A71" w:rsidR="00571BED" w:rsidRPr="00571BED" w:rsidRDefault="00571BED" w:rsidP="00571BED">
      <w:r w:rsidRPr="00571BED">
        <w:t xml:space="preserve"> </w:t>
      </w:r>
    </w:p>
    <w:p w14:paraId="5F0CF8E4" w14:textId="4E477209" w:rsidR="001F2594" w:rsidRPr="005B217D" w:rsidRDefault="001F2594" w:rsidP="00E11923">
      <w:pPr>
        <w:pStyle w:val="Heading1"/>
        <w:rPr>
          <w:lang w:val="en-CA"/>
        </w:rPr>
      </w:pPr>
      <w:r w:rsidRPr="005B217D">
        <w:rPr>
          <w:lang w:val="en-CA"/>
        </w:rPr>
        <w:t>Patent rights declaration</w:t>
      </w:r>
    </w:p>
    <w:p w14:paraId="7A9B4D21" w14:textId="7ACD5B07" w:rsidR="00342FF4" w:rsidRPr="005B217D" w:rsidRDefault="007A540A"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72A77" w14:textId="77777777" w:rsidR="00813ABD" w:rsidRDefault="00813ABD">
      <w:r>
        <w:separator/>
      </w:r>
    </w:p>
  </w:endnote>
  <w:endnote w:type="continuationSeparator" w:id="0">
    <w:p w14:paraId="2F606F79" w14:textId="77777777" w:rsidR="00813ABD" w:rsidRDefault="0081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C356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1DB8">
      <w:rPr>
        <w:rStyle w:val="PageNumber"/>
        <w:noProof/>
      </w:rPr>
      <w:t>2024-05-05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433F" w14:textId="77777777" w:rsidR="00813ABD" w:rsidRDefault="00813ABD">
      <w:r>
        <w:separator/>
      </w:r>
    </w:p>
  </w:footnote>
  <w:footnote w:type="continuationSeparator" w:id="0">
    <w:p w14:paraId="690108E2" w14:textId="77777777" w:rsidR="00813ABD" w:rsidRDefault="00813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7434B7"/>
    <w:multiLevelType w:val="hybridMultilevel"/>
    <w:tmpl w:val="0378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171503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740176">
    <w:abstractNumId w:val="10"/>
  </w:num>
  <w:num w:numId="3" w16cid:durableId="1301956681">
    <w:abstractNumId w:val="9"/>
  </w:num>
  <w:num w:numId="4" w16cid:durableId="289284290">
    <w:abstractNumId w:val="7"/>
  </w:num>
  <w:num w:numId="5" w16cid:durableId="243609398">
    <w:abstractNumId w:val="8"/>
  </w:num>
  <w:num w:numId="6" w16cid:durableId="799884642">
    <w:abstractNumId w:val="4"/>
  </w:num>
  <w:num w:numId="7" w16cid:durableId="1044014932">
    <w:abstractNumId w:val="6"/>
  </w:num>
  <w:num w:numId="8" w16cid:durableId="1363436851">
    <w:abstractNumId w:val="4"/>
  </w:num>
  <w:num w:numId="9" w16cid:durableId="1460801876">
    <w:abstractNumId w:val="1"/>
  </w:num>
  <w:num w:numId="10" w16cid:durableId="1158576252">
    <w:abstractNumId w:val="3"/>
  </w:num>
  <w:num w:numId="11" w16cid:durableId="210118353">
    <w:abstractNumId w:val="2"/>
  </w:num>
  <w:num w:numId="12" w16cid:durableId="1513956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1DB8"/>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18C8"/>
    <w:rsid w:val="003F5D0F"/>
    <w:rsid w:val="0041254A"/>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1BED"/>
    <w:rsid w:val="005753EC"/>
    <w:rsid w:val="005801A2"/>
    <w:rsid w:val="005952A5"/>
    <w:rsid w:val="005A33A1"/>
    <w:rsid w:val="005B217D"/>
    <w:rsid w:val="005C385F"/>
    <w:rsid w:val="005C7C26"/>
    <w:rsid w:val="005E1AC6"/>
    <w:rsid w:val="005E3F2B"/>
    <w:rsid w:val="005F6F1B"/>
    <w:rsid w:val="0061288E"/>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540A"/>
    <w:rsid w:val="007A7D29"/>
    <w:rsid w:val="007B4AB8"/>
    <w:rsid w:val="007C081C"/>
    <w:rsid w:val="007D1181"/>
    <w:rsid w:val="007E01A3"/>
    <w:rsid w:val="007F1F8B"/>
    <w:rsid w:val="007F6205"/>
    <w:rsid w:val="007F67A1"/>
    <w:rsid w:val="00801A7B"/>
    <w:rsid w:val="00811C05"/>
    <w:rsid w:val="00813ABD"/>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46D2E"/>
    <w:rsid w:val="00953B5B"/>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A5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159803">
      <w:bodyDiv w:val="1"/>
      <w:marLeft w:val="0"/>
      <w:marRight w:val="0"/>
      <w:marTop w:val="0"/>
      <w:marBottom w:val="0"/>
      <w:divBdr>
        <w:top w:val="none" w:sz="0" w:space="0" w:color="auto"/>
        <w:left w:val="none" w:sz="0" w:space="0" w:color="auto"/>
        <w:bottom w:val="none" w:sz="0" w:space="0" w:color="auto"/>
        <w:right w:val="none" w:sz="0" w:space="0" w:color="auto"/>
      </w:divBdr>
    </w:div>
    <w:div w:id="359015336">
      <w:bodyDiv w:val="1"/>
      <w:marLeft w:val="0"/>
      <w:marRight w:val="0"/>
      <w:marTop w:val="0"/>
      <w:marBottom w:val="0"/>
      <w:divBdr>
        <w:top w:val="none" w:sz="0" w:space="0" w:color="auto"/>
        <w:left w:val="none" w:sz="0" w:space="0" w:color="auto"/>
        <w:bottom w:val="none" w:sz="0" w:space="0" w:color="auto"/>
        <w:right w:val="none" w:sz="0" w:space="0" w:color="auto"/>
      </w:divBdr>
    </w:div>
    <w:div w:id="417023721">
      <w:bodyDiv w:val="1"/>
      <w:marLeft w:val="0"/>
      <w:marRight w:val="0"/>
      <w:marTop w:val="0"/>
      <w:marBottom w:val="0"/>
      <w:divBdr>
        <w:top w:val="none" w:sz="0" w:space="0" w:color="auto"/>
        <w:left w:val="none" w:sz="0" w:space="0" w:color="auto"/>
        <w:bottom w:val="none" w:sz="0" w:space="0" w:color="auto"/>
        <w:right w:val="none" w:sz="0" w:space="0" w:color="auto"/>
      </w:divBdr>
    </w:div>
    <w:div w:id="448402410">
      <w:bodyDiv w:val="1"/>
      <w:marLeft w:val="0"/>
      <w:marRight w:val="0"/>
      <w:marTop w:val="0"/>
      <w:marBottom w:val="0"/>
      <w:divBdr>
        <w:top w:val="none" w:sz="0" w:space="0" w:color="auto"/>
        <w:left w:val="none" w:sz="0" w:space="0" w:color="auto"/>
        <w:bottom w:val="none" w:sz="0" w:space="0" w:color="auto"/>
        <w:right w:val="none" w:sz="0" w:space="0" w:color="auto"/>
      </w:divBdr>
    </w:div>
    <w:div w:id="458493463">
      <w:bodyDiv w:val="1"/>
      <w:marLeft w:val="0"/>
      <w:marRight w:val="0"/>
      <w:marTop w:val="0"/>
      <w:marBottom w:val="0"/>
      <w:divBdr>
        <w:top w:val="none" w:sz="0" w:space="0" w:color="auto"/>
        <w:left w:val="none" w:sz="0" w:space="0" w:color="auto"/>
        <w:bottom w:val="none" w:sz="0" w:space="0" w:color="auto"/>
        <w:right w:val="none" w:sz="0" w:space="0" w:color="auto"/>
      </w:divBdr>
    </w:div>
    <w:div w:id="766923963">
      <w:bodyDiv w:val="1"/>
      <w:marLeft w:val="0"/>
      <w:marRight w:val="0"/>
      <w:marTop w:val="0"/>
      <w:marBottom w:val="0"/>
      <w:divBdr>
        <w:top w:val="none" w:sz="0" w:space="0" w:color="auto"/>
        <w:left w:val="none" w:sz="0" w:space="0" w:color="auto"/>
        <w:bottom w:val="none" w:sz="0" w:space="0" w:color="auto"/>
        <w:right w:val="none" w:sz="0" w:space="0" w:color="auto"/>
      </w:divBdr>
    </w:div>
    <w:div w:id="909072834">
      <w:bodyDiv w:val="1"/>
      <w:marLeft w:val="0"/>
      <w:marRight w:val="0"/>
      <w:marTop w:val="0"/>
      <w:marBottom w:val="0"/>
      <w:divBdr>
        <w:top w:val="none" w:sz="0" w:space="0" w:color="auto"/>
        <w:left w:val="none" w:sz="0" w:space="0" w:color="auto"/>
        <w:bottom w:val="none" w:sz="0" w:space="0" w:color="auto"/>
        <w:right w:val="none" w:sz="0" w:space="0" w:color="auto"/>
      </w:divBdr>
    </w:div>
    <w:div w:id="1162619764">
      <w:bodyDiv w:val="1"/>
      <w:marLeft w:val="0"/>
      <w:marRight w:val="0"/>
      <w:marTop w:val="0"/>
      <w:marBottom w:val="0"/>
      <w:divBdr>
        <w:top w:val="none" w:sz="0" w:space="0" w:color="auto"/>
        <w:left w:val="none" w:sz="0" w:space="0" w:color="auto"/>
        <w:bottom w:val="none" w:sz="0" w:space="0" w:color="auto"/>
        <w:right w:val="none" w:sz="0" w:space="0" w:color="auto"/>
      </w:divBdr>
    </w:div>
    <w:div w:id="14553635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8232179">
      <w:bodyDiv w:val="1"/>
      <w:marLeft w:val="0"/>
      <w:marRight w:val="0"/>
      <w:marTop w:val="0"/>
      <w:marBottom w:val="0"/>
      <w:divBdr>
        <w:top w:val="none" w:sz="0" w:space="0" w:color="auto"/>
        <w:left w:val="none" w:sz="0" w:space="0" w:color="auto"/>
        <w:bottom w:val="none" w:sz="0" w:space="0" w:color="auto"/>
        <w:right w:val="none" w:sz="0" w:space="0" w:color="auto"/>
      </w:divBdr>
    </w:div>
    <w:div w:id="194884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6</cp:revision>
  <cp:lastPrinted>1900-01-01T08:00:00Z</cp:lastPrinted>
  <dcterms:created xsi:type="dcterms:W3CDTF">2024-05-05T15:46:00Z</dcterms:created>
  <dcterms:modified xsi:type="dcterms:W3CDTF">2024-07-12T03:02:00Z</dcterms:modified>
</cp:coreProperties>
</file>