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0D08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85B3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96A11">
              <w:rPr>
                <w:lang w:val="en-CA"/>
              </w:rPr>
              <w:t>0285</w:t>
            </w:r>
            <w:r w:rsidR="006A0E5C" w:rsidRPr="006A0E5C">
              <w:rPr>
                <w:lang w:val="en-CA"/>
              </w:rPr>
              <w:t>-v</w:t>
            </w:r>
            <w:r w:rsidR="00B96A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235BB" w:rsidR="00E61DAC" w:rsidRPr="005B217D" w:rsidRDefault="00FE15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AHG4: </w:t>
            </w:r>
            <w:r w:rsidR="007236C2">
              <w:rPr>
                <w:b/>
                <w:szCs w:val="22"/>
                <w:lang w:val="en-CA"/>
              </w:rPr>
              <w:t>Preparation for c</w:t>
            </w:r>
            <w:r w:rsidR="007970E7">
              <w:rPr>
                <w:b/>
                <w:szCs w:val="22"/>
                <w:lang w:val="en-CA"/>
              </w:rPr>
              <w:t>ontent layering f</w:t>
            </w:r>
            <w:r w:rsidR="00924619">
              <w:rPr>
                <w:b/>
                <w:szCs w:val="22"/>
                <w:lang w:val="en-CA"/>
              </w:rPr>
              <w:t>unctional test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0FD6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778B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FFAC8D" w:rsidR="00E61DAC" w:rsidRPr="005B217D" w:rsidRDefault="007236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Daichi Arai</w:t>
            </w:r>
            <w:r w:rsidR="00E61DAC"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Shimpei Nemoto</w:t>
            </w:r>
            <w:r w:rsidR="00DF7951">
              <w:rPr>
                <w:szCs w:val="22"/>
                <w:lang w:val="en-CA"/>
              </w:rPr>
              <w:br/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FAEE6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7951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FF04F" w:rsidR="00E61DAC" w:rsidRPr="005B217D" w:rsidRDefault="00DF79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C54ECB" w:rsidR="00263398" w:rsidRPr="005B217D" w:rsidRDefault="007236C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</w:t>
      </w:r>
      <w:r w:rsidR="007608D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preparation of content layering functional test to be </w:t>
      </w:r>
      <w:r w:rsidR="007608D3">
        <w:rPr>
          <w:szCs w:val="22"/>
          <w:lang w:val="en-CA"/>
        </w:rPr>
        <w:t>conducted</w:t>
      </w:r>
      <w:r>
        <w:rPr>
          <w:szCs w:val="22"/>
          <w:lang w:val="en-CA"/>
        </w:rPr>
        <w:t xml:space="preserve"> in 31th JVET meeting at Geneva.</w:t>
      </w:r>
    </w:p>
    <w:p w14:paraId="4C397F84" w14:textId="77777777" w:rsidR="000569E3" w:rsidRPr="00A22CF7" w:rsidRDefault="000569E3" w:rsidP="000569E3">
      <w:pPr>
        <w:pStyle w:val="1"/>
        <w:rPr>
          <w:lang w:val="en-CA"/>
        </w:rPr>
      </w:pPr>
      <w:r>
        <w:rPr>
          <w:lang w:val="en-CA" w:eastAsia="ja-JP"/>
        </w:rPr>
        <w:t>Test sites</w:t>
      </w:r>
    </w:p>
    <w:p w14:paraId="6A0F56B2" w14:textId="3B3F2E75" w:rsidR="00267386" w:rsidRDefault="000569E3" w:rsidP="000569E3">
      <w:r>
        <w:t>Functional test is planned to be conducted during 31</w:t>
      </w:r>
      <w:r w:rsidRPr="00B11183">
        <w:rPr>
          <w:vertAlign w:val="superscript"/>
        </w:rPr>
        <w:t>st</w:t>
      </w:r>
      <w:r>
        <w:t xml:space="preserve"> JVET meeting held in Geneva, </w:t>
      </w:r>
      <w:r w:rsidR="00A73042">
        <w:t xml:space="preserve">at the </w:t>
      </w:r>
      <w:r>
        <w:t xml:space="preserve">viewing room </w:t>
      </w:r>
      <w:r w:rsidR="00A73042">
        <w:t>“</w:t>
      </w:r>
      <w:r w:rsidR="00267386">
        <w:t>M03b</w:t>
      </w:r>
      <w:r w:rsidR="00A73042">
        <w:t>”</w:t>
      </w:r>
      <w:r w:rsidR="00267386">
        <w:t xml:space="preserve"> in </w:t>
      </w:r>
      <w:proofErr w:type="spellStart"/>
      <w:r w:rsidR="00267386">
        <w:t>Mont</w:t>
      </w:r>
      <w:r w:rsidR="000473CC">
        <w:t>b</w:t>
      </w:r>
      <w:r w:rsidR="00267386">
        <w:t>rilliant</w:t>
      </w:r>
      <w:proofErr w:type="spellEnd"/>
      <w:r w:rsidR="00267386">
        <w:t xml:space="preserve"> building</w:t>
      </w:r>
      <w:r>
        <w:t>.</w:t>
      </w:r>
    </w:p>
    <w:p w14:paraId="711A81FF" w14:textId="77777777" w:rsidR="00CA5F9E" w:rsidRPr="005B217D" w:rsidRDefault="00CA5F9E" w:rsidP="00CA5F9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unctional test coordination</w:t>
      </w:r>
    </w:p>
    <w:p w14:paraId="4ED2853C" w14:textId="6D43C2BF" w:rsidR="00C8475D" w:rsidRPr="00C8475D" w:rsidRDefault="00CA5F9E" w:rsidP="00CA5F9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coordinators of the functional tests are the chairs of AHG4/AG5. Block diagram of the equipment for the test is illustrated in Figure 1. </w:t>
      </w:r>
      <w:r w:rsidR="00662695">
        <w:rPr>
          <w:lang w:val="en-CA" w:eastAsia="ja-JP"/>
        </w:rPr>
        <w:t>M</w:t>
      </w:r>
      <w:r>
        <w:rPr>
          <w:lang w:val="en-CA" w:eastAsia="ja-JP"/>
        </w:rPr>
        <w:t xml:space="preserve">ultilayer bitstream </w:t>
      </w:r>
      <w:r w:rsidR="00662695">
        <w:rPr>
          <w:lang w:val="en-CA" w:eastAsia="ja-JP"/>
        </w:rPr>
        <w:t xml:space="preserve">capsuled in CMAF over MMT </w:t>
      </w:r>
      <w:r>
        <w:rPr>
          <w:lang w:val="en-CA" w:eastAsia="ja-JP"/>
        </w:rPr>
        <w:t xml:space="preserve">is output from </w:t>
      </w:r>
      <w:r w:rsidR="00662695">
        <w:rPr>
          <w:lang w:val="en-CA" w:eastAsia="ja-JP"/>
        </w:rPr>
        <w:t xml:space="preserve">the </w:t>
      </w:r>
      <w:r>
        <w:rPr>
          <w:lang w:val="en-CA" w:eastAsia="ja-JP"/>
        </w:rPr>
        <w:t xml:space="preserve">streamer and </w:t>
      </w:r>
      <w:r w:rsidR="00C11274">
        <w:rPr>
          <w:lang w:val="en-CA" w:eastAsia="ja-JP"/>
        </w:rPr>
        <w:t xml:space="preserve">VVC </w:t>
      </w:r>
      <w:r w:rsidR="00131006">
        <w:rPr>
          <w:lang w:val="en-CA" w:eastAsia="ja-JP"/>
        </w:rPr>
        <w:t>decoder supporting multilayer decode</w:t>
      </w:r>
      <w:r w:rsidR="003C6391">
        <w:rPr>
          <w:lang w:val="en-CA" w:eastAsia="ja-JP"/>
        </w:rPr>
        <w:t>s</w:t>
      </w:r>
      <w:r w:rsidR="00131006">
        <w:rPr>
          <w:lang w:val="en-CA" w:eastAsia="ja-JP"/>
        </w:rPr>
        <w:t xml:space="preserve"> the bitstream</w:t>
      </w:r>
      <w:r w:rsidR="003C6391">
        <w:rPr>
          <w:lang w:val="en-CA" w:eastAsia="ja-JP"/>
        </w:rPr>
        <w:t xml:space="preserve"> in real time</w:t>
      </w:r>
      <w:r w:rsidR="00131006">
        <w:rPr>
          <w:lang w:val="en-CA" w:eastAsia="ja-JP"/>
        </w:rPr>
        <w:t xml:space="preserve">. </w:t>
      </w:r>
      <w:r w:rsidR="002877A8">
        <w:rPr>
          <w:lang w:val="en-CA" w:eastAsia="ja-JP"/>
        </w:rPr>
        <w:t>V</w:t>
      </w:r>
      <w:r>
        <w:rPr>
          <w:lang w:val="en-CA" w:eastAsia="ja-JP"/>
        </w:rPr>
        <w:t>iewer</w:t>
      </w:r>
      <w:r w:rsidR="002E158F">
        <w:rPr>
          <w:lang w:val="en-CA" w:eastAsia="ja-JP"/>
        </w:rPr>
        <w:t>s</w:t>
      </w:r>
      <w:r>
        <w:rPr>
          <w:lang w:val="en-CA" w:eastAsia="ja-JP"/>
        </w:rPr>
        <w:t xml:space="preserve"> can select which contents (main or sub) to play out by controlling </w:t>
      </w:r>
      <w:r w:rsidR="002E158F">
        <w:rPr>
          <w:lang w:val="en-CA" w:eastAsia="ja-JP"/>
        </w:rPr>
        <w:t>by</w:t>
      </w:r>
      <w:r>
        <w:rPr>
          <w:lang w:val="en-CA" w:eastAsia="ja-JP"/>
        </w:rPr>
        <w:t xml:space="preserve"> Tablet PC.</w:t>
      </w:r>
      <w:r w:rsidR="002877A8">
        <w:rPr>
          <w:lang w:val="en-CA" w:eastAsia="ja-JP"/>
        </w:rPr>
        <w:t xml:space="preserve"> </w:t>
      </w:r>
      <w:r w:rsidR="00C8475D">
        <w:rPr>
          <w:lang w:val="en-CA" w:eastAsia="ja-JP"/>
        </w:rPr>
        <w:t>VVC multilayer real-time decoder and CMAF/MMT streamer, signal converter for the functional test are prepared by NHK</w:t>
      </w:r>
      <w:r w:rsidR="002C720F">
        <w:rPr>
          <w:lang w:val="en-CA" w:eastAsia="ja-JP"/>
        </w:rPr>
        <w:t xml:space="preserve"> and</w:t>
      </w:r>
      <w:r w:rsidR="00C8475D">
        <w:rPr>
          <w:rFonts w:hint="eastAsia"/>
          <w:lang w:val="en-CA" w:eastAsia="ja-JP"/>
        </w:rPr>
        <w:t xml:space="preserve"> </w:t>
      </w:r>
      <w:r w:rsidR="00C8475D">
        <w:rPr>
          <w:lang w:val="en-CA" w:eastAsia="ja-JP"/>
        </w:rPr>
        <w:t xml:space="preserve">4K Monitor is prepared by </w:t>
      </w:r>
      <w:r w:rsidR="007E1064" w:rsidRPr="007E1064">
        <w:rPr>
          <w:rFonts w:hint="eastAsia"/>
          <w:lang w:val="en-CA" w:eastAsia="ja-JP"/>
        </w:rPr>
        <w:t>ITU-T</w:t>
      </w:r>
      <w:r w:rsidR="00C8475D">
        <w:rPr>
          <w:lang w:val="en-CA" w:eastAsia="ja-JP"/>
        </w:rPr>
        <w:t>.</w:t>
      </w:r>
    </w:p>
    <w:p w14:paraId="3196565C" w14:textId="77777777" w:rsidR="00CA5F9E" w:rsidRDefault="00CA5F9E" w:rsidP="00CA5F9E">
      <w:pPr>
        <w:rPr>
          <w:lang w:val="en-CA" w:eastAsia="ja-JP"/>
        </w:rPr>
      </w:pPr>
    </w:p>
    <w:p w14:paraId="6F7BC742" w14:textId="1A278D0A" w:rsidR="00CA5F9E" w:rsidRDefault="00546775" w:rsidP="00546775">
      <w:pPr>
        <w:jc w:val="center"/>
        <w:rPr>
          <w:lang w:val="en-CA" w:eastAsia="ja-JP"/>
        </w:rPr>
      </w:pPr>
      <w:r w:rsidRPr="00546775">
        <w:rPr>
          <w:noProof/>
        </w:rPr>
        <w:drawing>
          <wp:inline distT="0" distB="0" distL="0" distR="0" wp14:anchorId="7E26A826" wp14:editId="450D2EE5">
            <wp:extent cx="4004603" cy="1186834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862" cy="119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825E2" w14:textId="77777777" w:rsidR="00CA5F9E" w:rsidRDefault="00CA5F9E" w:rsidP="00CA5F9E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1. Equipment for the functional test</w:t>
      </w:r>
    </w:p>
    <w:p w14:paraId="39F2597F" w14:textId="77777777" w:rsidR="00CA5F9E" w:rsidRDefault="00CA5F9E" w:rsidP="00CA5F9E">
      <w:pPr>
        <w:rPr>
          <w:lang w:val="en-CA" w:eastAsia="ja-JP"/>
        </w:rPr>
      </w:pPr>
    </w:p>
    <w:p w14:paraId="2160237F" w14:textId="77777777" w:rsidR="00CA5F9E" w:rsidRDefault="00CA5F9E" w:rsidP="00CA5F9E">
      <w:pPr>
        <w:jc w:val="center"/>
        <w:rPr>
          <w:lang w:val="en-CA" w:eastAsia="ja-JP"/>
        </w:rPr>
      </w:pPr>
      <w:r>
        <w:rPr>
          <w:lang w:val="en-CA" w:eastAsia="ja-JP"/>
        </w:rPr>
        <w:t>Table 1. Specifications of multilayer VVC decoder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5529"/>
      </w:tblGrid>
      <w:tr w:rsidR="00CA5F9E" w14:paraId="568E29C4" w14:textId="77777777" w:rsidTr="00961AEF">
        <w:trPr>
          <w:jc w:val="center"/>
        </w:trPr>
        <w:tc>
          <w:tcPr>
            <w:tcW w:w="2830" w:type="dxa"/>
          </w:tcPr>
          <w:p w14:paraId="003E881F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</w:t>
            </w:r>
            <w:r>
              <w:rPr>
                <w:lang w:val="en-CA" w:eastAsia="ja-JP"/>
              </w:rPr>
              <w:t>rofile</w:t>
            </w:r>
          </w:p>
        </w:tc>
        <w:tc>
          <w:tcPr>
            <w:tcW w:w="5529" w:type="dxa"/>
          </w:tcPr>
          <w:p w14:paraId="79F8BD96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 10, Multilayer Main 10</w:t>
            </w:r>
          </w:p>
        </w:tc>
      </w:tr>
      <w:tr w:rsidR="00CA5F9E" w14:paraId="1681C983" w14:textId="77777777" w:rsidTr="00961AEF">
        <w:trPr>
          <w:jc w:val="center"/>
        </w:trPr>
        <w:tc>
          <w:tcPr>
            <w:tcW w:w="2830" w:type="dxa"/>
          </w:tcPr>
          <w:p w14:paraId="26E51940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</w:t>
            </w:r>
            <w:r>
              <w:rPr>
                <w:lang w:val="en-CA" w:eastAsia="ja-JP"/>
              </w:rPr>
              <w:t>evel</w:t>
            </w:r>
          </w:p>
        </w:tc>
        <w:tc>
          <w:tcPr>
            <w:tcW w:w="5529" w:type="dxa"/>
          </w:tcPr>
          <w:p w14:paraId="3E0665F2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  <w:r>
              <w:rPr>
                <w:lang w:val="en-CA" w:eastAsia="ja-JP"/>
              </w:rPr>
              <w:t>.3</w:t>
            </w:r>
          </w:p>
        </w:tc>
      </w:tr>
      <w:tr w:rsidR="00CA5F9E" w14:paraId="3E721F2D" w14:textId="77777777" w:rsidTr="00961AEF">
        <w:trPr>
          <w:jc w:val="center"/>
        </w:trPr>
        <w:tc>
          <w:tcPr>
            <w:tcW w:w="2830" w:type="dxa"/>
          </w:tcPr>
          <w:p w14:paraId="0C1C5CD7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lastRenderedPageBreak/>
              <w:t>Number of supported layers</w:t>
            </w:r>
          </w:p>
        </w:tc>
        <w:tc>
          <w:tcPr>
            <w:tcW w:w="5529" w:type="dxa"/>
          </w:tcPr>
          <w:p w14:paraId="37226B10" w14:textId="65025065" w:rsidR="00CA5F9E" w:rsidRDefault="00085FFD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4</w:t>
            </w:r>
            <w:r w:rsidR="00CA5F9E">
              <w:rPr>
                <w:lang w:val="en-CA" w:eastAsia="ja-JP"/>
              </w:rPr>
              <w:t xml:space="preserve"> layers</w:t>
            </w:r>
          </w:p>
        </w:tc>
      </w:tr>
      <w:tr w:rsidR="00CA5F9E" w14:paraId="65157E47" w14:textId="77777777" w:rsidTr="00961AEF">
        <w:trPr>
          <w:jc w:val="center"/>
        </w:trPr>
        <w:tc>
          <w:tcPr>
            <w:tcW w:w="2830" w:type="dxa"/>
          </w:tcPr>
          <w:p w14:paraId="3B22DD6F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I</w:t>
            </w:r>
            <w:r>
              <w:rPr>
                <w:lang w:val="en-CA" w:eastAsia="ja-JP"/>
              </w:rPr>
              <w:t>nput Format</w:t>
            </w:r>
          </w:p>
        </w:tc>
        <w:tc>
          <w:tcPr>
            <w:tcW w:w="5529" w:type="dxa"/>
          </w:tcPr>
          <w:p w14:paraId="4395CE3B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MAF (ISO/IEC 23000-19) on MMT (ISO/IEC 23008-1)</w:t>
            </w:r>
          </w:p>
        </w:tc>
      </w:tr>
      <w:tr w:rsidR="00CA5F9E" w14:paraId="50AFF491" w14:textId="77777777" w:rsidTr="00961AEF">
        <w:trPr>
          <w:jc w:val="center"/>
        </w:trPr>
        <w:tc>
          <w:tcPr>
            <w:tcW w:w="2830" w:type="dxa"/>
          </w:tcPr>
          <w:p w14:paraId="049A69A0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utput Format</w:t>
            </w:r>
          </w:p>
        </w:tc>
        <w:tc>
          <w:tcPr>
            <w:tcW w:w="5529" w:type="dxa"/>
          </w:tcPr>
          <w:p w14:paraId="32D2CDF5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Resolution: </w:t>
            </w: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080p, 2160p, 4320p</w:t>
            </w:r>
          </w:p>
          <w:p w14:paraId="5C33F7A2" w14:textId="77777777" w:rsidR="00CA5F9E" w:rsidRDefault="00CA5F9E" w:rsidP="00961AEF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rame rate [Hz]: 59.94, 60, 119.88, 120</w:t>
            </w:r>
          </w:p>
        </w:tc>
      </w:tr>
    </w:tbl>
    <w:p w14:paraId="0E6E3AA0" w14:textId="77777777" w:rsidR="00723EEA" w:rsidRDefault="00723EEA" w:rsidP="00723EEA">
      <w:pPr>
        <w:pStyle w:val="1"/>
        <w:rPr>
          <w:lang w:val="en-CA" w:eastAsia="ja-JP"/>
        </w:rPr>
      </w:pPr>
      <w:r>
        <w:rPr>
          <w:lang w:val="en-CA" w:eastAsia="ja-JP"/>
        </w:rPr>
        <w:t>Sequences</w:t>
      </w:r>
    </w:p>
    <w:p w14:paraId="35CBB2A4" w14:textId="0CC8F236" w:rsidR="00723EEA" w:rsidRDefault="00723EEA" w:rsidP="00723EEA">
      <w:pPr>
        <w:rPr>
          <w:lang w:val="en-CA" w:eastAsia="ja-JP"/>
        </w:rPr>
      </w:pPr>
      <w:r>
        <w:rPr>
          <w:lang w:val="en-CA" w:eastAsia="ja-JP"/>
        </w:rPr>
        <w:t>Spatial resolution of the test sequences used in the functional test is 4K, 60Hz. In the test, L-shape sub-content, Picture-in-Picture style sub-content are validated. Thumbnail and brief explanation is listed in the table below. All the sequences used for the functional test is copyright limited</w:t>
      </w:r>
      <w:r w:rsidR="001E3E82">
        <w:rPr>
          <w:lang w:val="en-CA" w:eastAsia="ja-JP"/>
        </w:rPr>
        <w:t xml:space="preserve"> and not a</w:t>
      </w:r>
      <w:r w:rsidR="00290F19">
        <w:rPr>
          <w:lang w:val="en-CA" w:eastAsia="ja-JP"/>
        </w:rPr>
        <w:t>llowed to be redistribute</w:t>
      </w:r>
      <w:r w:rsidR="00587ECF">
        <w:rPr>
          <w:lang w:val="en-CA" w:eastAsia="ja-JP"/>
        </w:rPr>
        <w:t>d</w:t>
      </w:r>
      <w:r>
        <w:rPr>
          <w:lang w:val="en-CA" w:eastAsia="ja-JP"/>
        </w:rPr>
        <w:t>.</w:t>
      </w:r>
    </w:p>
    <w:p w14:paraId="6290FEFD" w14:textId="77777777" w:rsidR="00723EEA" w:rsidRPr="00D67BEF" w:rsidRDefault="00723EEA" w:rsidP="00723EEA">
      <w:pPr>
        <w:rPr>
          <w:lang w:val="en-CA" w:eastAsia="ja-JP"/>
        </w:rPr>
      </w:pPr>
    </w:p>
    <w:tbl>
      <w:tblPr>
        <w:tblStyle w:val="ac"/>
        <w:tblW w:w="9353" w:type="dxa"/>
        <w:tblLook w:val="04A0" w:firstRow="1" w:lastRow="0" w:firstColumn="1" w:lastColumn="0" w:noHBand="0" w:noVBand="1"/>
      </w:tblPr>
      <w:tblGrid>
        <w:gridCol w:w="680"/>
        <w:gridCol w:w="2891"/>
        <w:gridCol w:w="2891"/>
        <w:gridCol w:w="2891"/>
      </w:tblGrid>
      <w:tr w:rsidR="0019398F" w14:paraId="38FD1EC6" w14:textId="77777777" w:rsidTr="00961AEF">
        <w:tc>
          <w:tcPr>
            <w:tcW w:w="680" w:type="dxa"/>
          </w:tcPr>
          <w:p w14:paraId="6F931FB3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</w:p>
        </w:tc>
        <w:tc>
          <w:tcPr>
            <w:tcW w:w="2891" w:type="dxa"/>
          </w:tcPr>
          <w:p w14:paraId="7A341687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Content1</w:t>
            </w:r>
          </w:p>
          <w:p w14:paraId="3B5126AA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Report from library</w:t>
            </w:r>
            <w:r>
              <w:rPr>
                <w:lang w:val="en-CA" w:eastAsia="ja-JP"/>
              </w:rPr>
              <w:br/>
              <w:t>Sub: Main with sign-language</w:t>
            </w:r>
          </w:p>
        </w:tc>
        <w:tc>
          <w:tcPr>
            <w:tcW w:w="2891" w:type="dxa"/>
          </w:tcPr>
          <w:p w14:paraId="334517B5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Content2</w:t>
            </w:r>
          </w:p>
          <w:p w14:paraId="7CAB4D52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Main camera</w:t>
            </w:r>
            <w:r>
              <w:rPr>
                <w:lang w:val="en-CA" w:eastAsia="ja-JP"/>
              </w:rPr>
              <w:br/>
              <w:t xml:space="preserve">Sub1: </w:t>
            </w:r>
            <w:r>
              <w:rPr>
                <w:lang w:val="en-CA" w:eastAsia="ja-JP"/>
              </w:rPr>
              <w:br/>
              <w:t>Main with Home team view</w:t>
            </w:r>
            <w:r>
              <w:rPr>
                <w:lang w:val="en-CA" w:eastAsia="ja-JP"/>
              </w:rPr>
              <w:br/>
              <w:t xml:space="preserve">Sub2: </w:t>
            </w:r>
            <w:r>
              <w:rPr>
                <w:lang w:val="en-CA" w:eastAsia="ja-JP"/>
              </w:rPr>
              <w:br/>
              <w:t>Main with Away team view</w:t>
            </w:r>
          </w:p>
        </w:tc>
        <w:tc>
          <w:tcPr>
            <w:tcW w:w="2891" w:type="dxa"/>
          </w:tcPr>
          <w:p w14:paraId="52C2496F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Content</w:t>
            </w:r>
            <w:r>
              <w:rPr>
                <w:rFonts w:hint="eastAsia"/>
                <w:lang w:val="en-CA" w:eastAsia="ja-JP"/>
              </w:rPr>
              <w:t>3</w:t>
            </w:r>
          </w:p>
          <w:p w14:paraId="028810E7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</w:t>
            </w:r>
            <w:r>
              <w:rPr>
                <w:lang w:val="en-CA" w:eastAsia="ja-JP"/>
              </w:rPr>
              <w:t>ain: Children’s TV show</w:t>
            </w:r>
            <w:r>
              <w:rPr>
                <w:lang w:val="en-CA" w:eastAsia="ja-JP"/>
              </w:rPr>
              <w:br/>
              <w:t>Sub1: Main with dance instruction by a boy</w:t>
            </w:r>
            <w:r>
              <w:rPr>
                <w:lang w:val="en-CA" w:eastAsia="ja-JP"/>
              </w:rPr>
              <w:br/>
              <w:t>Sub2: Main with dance instruction by a girl</w:t>
            </w:r>
          </w:p>
        </w:tc>
      </w:tr>
      <w:tr w:rsidR="0019398F" w14:paraId="6A691408" w14:textId="77777777" w:rsidTr="00961AEF">
        <w:tc>
          <w:tcPr>
            <w:tcW w:w="680" w:type="dxa"/>
          </w:tcPr>
          <w:p w14:paraId="619255E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L0</w:t>
            </w:r>
          </w:p>
        </w:tc>
        <w:tc>
          <w:tcPr>
            <w:tcW w:w="2891" w:type="dxa"/>
          </w:tcPr>
          <w:p w14:paraId="45F5F301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08CDD323" wp14:editId="5B29881B">
                  <wp:extent cx="1623898" cy="916826"/>
                  <wp:effectExtent l="0" t="0" r="0" b="0"/>
                  <wp:docPr id="9244449" name="Grafik 9244449" descr="Ein Bild, das Szene, Text, Regale, Geschäft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4449" name="Grafik 9244449" descr="Ein Bild, das Szene, Text, Regale, Geschäft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898" cy="916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07784BC7" w14:textId="1F74BA7A" w:rsidR="00723EEA" w:rsidRDefault="0019398F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5C229A4F" wp14:editId="3686A72F">
                  <wp:extent cx="1633220" cy="914621"/>
                  <wp:effectExtent l="0" t="0" r="508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312" cy="934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2CFFBFAD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D171354" wp14:editId="394D4692">
                  <wp:extent cx="1616506" cy="909285"/>
                  <wp:effectExtent l="0" t="0" r="3175" b="5715"/>
                  <wp:docPr id="212448220" name="Grafik 212448220" descr="Ein Bild, das Cartoon, Kleidung, Animierter Cartoon, Animati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448220" name="Grafik 212448220" descr="Ein Bild, das Cartoon, Kleidung, Animierter Cartoon, Animati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506" cy="90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98F" w14:paraId="65834521" w14:textId="77777777" w:rsidTr="00961AEF">
        <w:tc>
          <w:tcPr>
            <w:tcW w:w="680" w:type="dxa"/>
          </w:tcPr>
          <w:p w14:paraId="5C325BFC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L1</w:t>
            </w:r>
          </w:p>
        </w:tc>
        <w:tc>
          <w:tcPr>
            <w:tcW w:w="2891" w:type="dxa"/>
          </w:tcPr>
          <w:p w14:paraId="12FFADAA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64992CB3" wp14:editId="6354AAD0">
                  <wp:extent cx="1644740" cy="921740"/>
                  <wp:effectExtent l="0" t="0" r="0" b="0"/>
                  <wp:docPr id="1656830237" name="Grafik 1656830237" descr="Ein Bild, das Text, Szene, Regal, Kleidung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830237" name="Grafik 1656830237" descr="Ein Bild, das Text, Szene, Regal, Kleidung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740" cy="9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75B6016F" w14:textId="55764CF2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229DAF5" wp14:editId="5AC1CA56">
                  <wp:extent cx="1641657" cy="923432"/>
                  <wp:effectExtent l="0" t="0" r="0" b="0"/>
                  <wp:docPr id="2048359207" name="Grafik 2048359207" descr="Ein Bild, das Gebäude, Sportplatz, Stadion, Arena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359207" name="Grafik 2048359207" descr="Ein Bild, das Gebäude, Sportplatz, Stadion, Arena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657" cy="923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626205BE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577C1D35" wp14:editId="4F795D89">
                  <wp:extent cx="1616407" cy="902493"/>
                  <wp:effectExtent l="0" t="0" r="3175" b="0"/>
                  <wp:docPr id="1134387569" name="Grafik 1134387569" descr="Ein Bild, das Text, Kleidung, Schuhwerk, Animierter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387569" name="Grafik 1134387569" descr="Ein Bild, das Text, Kleidung, Schuhwerk, Animierter Carto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407" cy="902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398F" w14:paraId="22F2E8F4" w14:textId="77777777" w:rsidTr="00961AEF">
        <w:tc>
          <w:tcPr>
            <w:tcW w:w="680" w:type="dxa"/>
          </w:tcPr>
          <w:p w14:paraId="77FFED89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L2</w:t>
            </w:r>
          </w:p>
        </w:tc>
        <w:tc>
          <w:tcPr>
            <w:tcW w:w="2891" w:type="dxa"/>
          </w:tcPr>
          <w:p w14:paraId="304885D9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891" w:type="dxa"/>
          </w:tcPr>
          <w:p w14:paraId="6943B10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7E061E18" wp14:editId="4BBD69F1">
                  <wp:extent cx="1618264" cy="908759"/>
                  <wp:effectExtent l="0" t="0" r="1270" b="5715"/>
                  <wp:docPr id="1892943154" name="Grafik 1892943154" descr="Ein Bild, das Gebäude, Sportplatz, Fußballstadion, Stadi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943154" name="Grafik 1892943154" descr="Ein Bild, das Gebäude, Sportplatz, Fußballstadion, Stadi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264" cy="90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1" w:type="dxa"/>
          </w:tcPr>
          <w:p w14:paraId="64EAE8D4" w14:textId="77777777" w:rsidR="00723EEA" w:rsidRDefault="00723EEA" w:rsidP="00961AE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C9619B1" wp14:editId="65647EA7">
                  <wp:extent cx="1598004" cy="895548"/>
                  <wp:effectExtent l="0" t="0" r="2540" b="0"/>
                  <wp:docPr id="361623526" name="Grafik 361623526" descr="Ein Bild, das Kleidung, Text, Cartoon, Kleid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623526" name="Grafik 361623526" descr="Ein Bild, das Kleidung, Text, Cartoon, Kleid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004" cy="895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DFAD9C" w14:textId="77777777" w:rsidR="00723EEA" w:rsidRDefault="00723EEA" w:rsidP="00723EEA">
      <w:pPr>
        <w:rPr>
          <w:lang w:val="en-CA" w:eastAsia="ja-JP"/>
        </w:rPr>
      </w:pPr>
    </w:p>
    <w:p w14:paraId="2F1412C3" w14:textId="3D72A6CE" w:rsidR="00723EEA" w:rsidRPr="003C42EE" w:rsidRDefault="00723EEA" w:rsidP="00723EE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oding </w:t>
      </w:r>
      <w:r w:rsidR="00DC0231">
        <w:rPr>
          <w:lang w:val="en-CA" w:eastAsia="ja-JP"/>
        </w:rPr>
        <w:t>algorithm</w:t>
      </w:r>
    </w:p>
    <w:p w14:paraId="30209B8E" w14:textId="77777777" w:rsidR="00723EEA" w:rsidRPr="005B217D" w:rsidRDefault="00723EEA" w:rsidP="00723EEA">
      <w:pPr>
        <w:pStyle w:val="2"/>
        <w:rPr>
          <w:lang w:val="en-CA"/>
        </w:rPr>
      </w:pPr>
      <w:r>
        <w:rPr>
          <w:lang w:val="en-CA" w:eastAsia="ja-JP"/>
        </w:rPr>
        <w:t>VTM with content layering functionality</w:t>
      </w:r>
    </w:p>
    <w:p w14:paraId="6DFC72D2" w14:textId="4FB6AEB4" w:rsidR="00723EEA" w:rsidRDefault="00723EEA" w:rsidP="00723EEA">
      <w:pPr>
        <w:rPr>
          <w:lang w:val="en-CA" w:eastAsia="ja-JP"/>
        </w:rPr>
      </w:pPr>
      <w:r>
        <w:rPr>
          <w:lang w:val="en-CA" w:eastAsia="ja-JP"/>
        </w:rPr>
        <w:t>VTM-18.0</w:t>
      </w:r>
      <w:r w:rsidR="004F7CCC">
        <w:rPr>
          <w:lang w:val="en-CA" w:eastAsia="ja-JP"/>
        </w:rPr>
        <w:t xml:space="preserve"> with </w:t>
      </w:r>
      <w:r w:rsidR="0031084B">
        <w:rPr>
          <w:lang w:val="en-CA" w:eastAsia="ja-JP"/>
        </w:rPr>
        <w:t xml:space="preserve">content layering functionality is used for generating the bitstream. </w:t>
      </w:r>
      <w:r w:rsidR="00AA7562">
        <w:rPr>
          <w:lang w:val="en-CA" w:eastAsia="ja-JP"/>
        </w:rPr>
        <w:t>The main content is coded as base layer</w:t>
      </w:r>
      <w:r w:rsidR="00B81AC3">
        <w:rPr>
          <w:lang w:val="en-CA" w:eastAsia="ja-JP"/>
        </w:rPr>
        <w:t xml:space="preserve"> bitstream</w:t>
      </w:r>
      <w:r w:rsidR="009F029F">
        <w:rPr>
          <w:lang w:val="en-CA" w:eastAsia="ja-JP"/>
        </w:rPr>
        <w:t xml:space="preserve">. For </w:t>
      </w:r>
      <w:r w:rsidR="00E01522">
        <w:rPr>
          <w:lang w:val="en-CA" w:eastAsia="ja-JP"/>
        </w:rPr>
        <w:t xml:space="preserve">the </w:t>
      </w:r>
      <w:r w:rsidR="009F029F">
        <w:rPr>
          <w:lang w:val="en-CA" w:eastAsia="ja-JP"/>
        </w:rPr>
        <w:t xml:space="preserve">enhancement layer, </w:t>
      </w:r>
      <w:r w:rsidR="00E01522">
        <w:rPr>
          <w:lang w:val="en-CA" w:eastAsia="ja-JP"/>
        </w:rPr>
        <w:t xml:space="preserve">the sub content </w:t>
      </w:r>
      <w:r w:rsidR="0006179F">
        <w:rPr>
          <w:lang w:val="en-CA" w:eastAsia="ja-JP"/>
        </w:rPr>
        <w:t xml:space="preserve">with alpha channel information </w:t>
      </w:r>
      <w:r w:rsidR="00E01522">
        <w:rPr>
          <w:lang w:val="en-CA" w:eastAsia="ja-JP"/>
        </w:rPr>
        <w:t xml:space="preserve">is overlaid on top of </w:t>
      </w:r>
      <w:r w:rsidR="009F029F">
        <w:rPr>
          <w:lang w:val="en-CA" w:eastAsia="ja-JP"/>
        </w:rPr>
        <w:t xml:space="preserve">the locally decoded </w:t>
      </w:r>
      <w:r w:rsidR="00E01522">
        <w:rPr>
          <w:lang w:val="en-CA" w:eastAsia="ja-JP"/>
        </w:rPr>
        <w:t xml:space="preserve">picture of the </w:t>
      </w:r>
      <w:r w:rsidR="009F029F">
        <w:rPr>
          <w:lang w:val="en-CA" w:eastAsia="ja-JP"/>
        </w:rPr>
        <w:t>base layer</w:t>
      </w:r>
      <w:r w:rsidR="00E01522">
        <w:rPr>
          <w:lang w:val="en-CA" w:eastAsia="ja-JP"/>
        </w:rPr>
        <w:t xml:space="preserve"> </w:t>
      </w:r>
      <w:r w:rsidR="00414BFB">
        <w:rPr>
          <w:lang w:val="en-CA" w:eastAsia="ja-JP"/>
        </w:rPr>
        <w:t xml:space="preserve">and used </w:t>
      </w:r>
      <w:r w:rsidR="00E01522">
        <w:rPr>
          <w:lang w:val="en-CA" w:eastAsia="ja-JP"/>
        </w:rPr>
        <w:t>as the input signal of the enhancement layer</w:t>
      </w:r>
      <w:r w:rsidR="00414BFB">
        <w:rPr>
          <w:lang w:val="en-CA" w:eastAsia="ja-JP"/>
        </w:rPr>
        <w:t>.</w:t>
      </w:r>
      <w:r w:rsidR="004347E6">
        <w:rPr>
          <w:lang w:val="en-CA" w:eastAsia="ja-JP"/>
        </w:rPr>
        <w:t xml:space="preserve"> Since most of the area of </w:t>
      </w:r>
      <w:r w:rsidR="00F34EE4">
        <w:rPr>
          <w:lang w:val="en-CA" w:eastAsia="ja-JP"/>
        </w:rPr>
        <w:t xml:space="preserve">the </w:t>
      </w:r>
      <w:r w:rsidR="004347E6">
        <w:rPr>
          <w:lang w:val="en-CA" w:eastAsia="ja-JP"/>
        </w:rPr>
        <w:t xml:space="preserve">enhancement layer is </w:t>
      </w:r>
      <w:r w:rsidR="00F34EE4">
        <w:rPr>
          <w:lang w:val="en-CA" w:eastAsia="ja-JP"/>
        </w:rPr>
        <w:t xml:space="preserve">exactly same as the base layer, most of the block </w:t>
      </w:r>
      <w:r w:rsidR="00BE6CBD">
        <w:rPr>
          <w:lang w:val="en-CA" w:eastAsia="ja-JP"/>
        </w:rPr>
        <w:t>can be</w:t>
      </w:r>
      <w:r w:rsidR="00F34EE4">
        <w:rPr>
          <w:lang w:val="en-CA" w:eastAsia="ja-JP"/>
        </w:rPr>
        <w:t xml:space="preserve"> coded as “skipped”</w:t>
      </w:r>
      <w:r w:rsidR="00BE6CBD">
        <w:rPr>
          <w:lang w:val="en-CA" w:eastAsia="ja-JP"/>
        </w:rPr>
        <w:t xml:space="preserve"> without RD optimization and only the region with overlay is coded with RD optimization.</w:t>
      </w:r>
    </w:p>
    <w:p w14:paraId="54DDBD99" w14:textId="07BF7C9F" w:rsidR="000569E3" w:rsidRDefault="00DC34EB" w:rsidP="000569E3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F</w:t>
      </w:r>
      <w:r>
        <w:rPr>
          <w:lang w:val="en-CA" w:eastAsia="ja-JP"/>
        </w:rPr>
        <w:t>igure 2 illustrates the overview of encoding procedure of the content layering.</w:t>
      </w:r>
      <w:r w:rsidR="000929D6">
        <w:rPr>
          <w:lang w:val="en-CA" w:eastAsia="ja-JP"/>
        </w:rPr>
        <w:t xml:space="preserve"> Note that since the input signal of the enhancement layer is the main content with overlay, </w:t>
      </w:r>
      <w:r w:rsidR="00E81CDB">
        <w:rPr>
          <w:lang w:val="en-CA" w:eastAsia="ja-JP"/>
        </w:rPr>
        <w:t>alpha channel information does not have to be transmitted to the decoder side.</w:t>
      </w:r>
    </w:p>
    <w:p w14:paraId="1539A21D" w14:textId="280EB52A" w:rsidR="001F2594" w:rsidRDefault="002B2351" w:rsidP="00F248C7">
      <w:pPr>
        <w:jc w:val="center"/>
        <w:rPr>
          <w:szCs w:val="22"/>
          <w:lang w:val="en-CA"/>
        </w:rPr>
      </w:pPr>
      <w:r w:rsidRPr="002B2351">
        <w:drawing>
          <wp:inline distT="0" distB="0" distL="0" distR="0" wp14:anchorId="124AA32C" wp14:editId="4E15D664">
            <wp:extent cx="5554046" cy="2504661"/>
            <wp:effectExtent l="0" t="0" r="889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002" cy="250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8691D" w14:textId="0C8885C6" w:rsidR="00123D28" w:rsidRDefault="00123D28" w:rsidP="00123D28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Figure 2. </w:t>
      </w:r>
      <w:r w:rsidR="00F248C7">
        <w:rPr>
          <w:szCs w:val="22"/>
          <w:lang w:val="en-CA" w:eastAsia="ja-JP"/>
        </w:rPr>
        <w:t>Content layering using multilayer coding</w:t>
      </w:r>
    </w:p>
    <w:p w14:paraId="6C80B593" w14:textId="581C9CE7" w:rsidR="00DC34EB" w:rsidRDefault="00DC34EB" w:rsidP="00DC34EB">
      <w:pPr>
        <w:jc w:val="left"/>
        <w:rPr>
          <w:szCs w:val="22"/>
          <w:lang w:val="en-CA" w:eastAsia="ja-JP"/>
        </w:rPr>
      </w:pPr>
    </w:p>
    <w:p w14:paraId="5CBC2C26" w14:textId="21012293" w:rsidR="00E81CDB" w:rsidRDefault="00E81CDB" w:rsidP="00DC34EB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3 shows the alternative solution to realize </w:t>
      </w:r>
      <w:r w:rsidR="00C7749E">
        <w:rPr>
          <w:szCs w:val="22"/>
          <w:lang w:val="en-CA" w:eastAsia="ja-JP"/>
        </w:rPr>
        <w:t xml:space="preserve">the same functionality by using system layer </w:t>
      </w:r>
      <w:r w:rsidR="007C71F1">
        <w:rPr>
          <w:szCs w:val="22"/>
          <w:lang w:val="en-CA" w:eastAsia="ja-JP"/>
        </w:rPr>
        <w:t>composition</w:t>
      </w:r>
      <w:r w:rsidR="00C7749E">
        <w:rPr>
          <w:szCs w:val="22"/>
          <w:lang w:val="en-CA" w:eastAsia="ja-JP"/>
        </w:rPr>
        <w:t>. Here, the main content, sub-content, and alpha channel information</w:t>
      </w:r>
      <w:r w:rsidR="009C2C0F">
        <w:rPr>
          <w:szCs w:val="22"/>
          <w:lang w:val="en-CA" w:eastAsia="ja-JP"/>
        </w:rPr>
        <w:t xml:space="preserve"> </w:t>
      </w:r>
      <w:r w:rsidR="00C7749E">
        <w:rPr>
          <w:szCs w:val="22"/>
          <w:lang w:val="en-CA" w:eastAsia="ja-JP"/>
        </w:rPr>
        <w:t xml:space="preserve">is separately encoded as single layer bitstream </w:t>
      </w:r>
      <w:r w:rsidR="009C2C0F">
        <w:rPr>
          <w:szCs w:val="22"/>
          <w:lang w:val="en-CA" w:eastAsia="ja-JP"/>
        </w:rPr>
        <w:t xml:space="preserve">and transmitted to the decoder (with position information if needed). </w:t>
      </w:r>
      <w:r w:rsidR="00C250B9">
        <w:rPr>
          <w:szCs w:val="22"/>
          <w:lang w:val="en-CA" w:eastAsia="ja-JP"/>
        </w:rPr>
        <w:t xml:space="preserve">At the decoder side, the main and sub-content are decoded separately and </w:t>
      </w:r>
      <w:r w:rsidR="007C71F1">
        <w:rPr>
          <w:szCs w:val="22"/>
          <w:lang w:val="en-CA" w:eastAsia="ja-JP"/>
        </w:rPr>
        <w:t>composited</w:t>
      </w:r>
      <w:r w:rsidR="00C250B9">
        <w:rPr>
          <w:szCs w:val="22"/>
          <w:lang w:val="en-CA" w:eastAsia="ja-JP"/>
        </w:rPr>
        <w:t xml:space="preserve"> using the position information and alpha channel information.</w:t>
      </w:r>
    </w:p>
    <w:p w14:paraId="51E1A40C" w14:textId="05E60E25" w:rsidR="00994A66" w:rsidRDefault="00F248C7" w:rsidP="009234A5">
      <w:pPr>
        <w:rPr>
          <w:szCs w:val="22"/>
          <w:lang w:val="en-CA"/>
        </w:rPr>
      </w:pPr>
      <w:r w:rsidRPr="00F248C7">
        <w:rPr>
          <w:noProof/>
        </w:rPr>
        <w:drawing>
          <wp:inline distT="0" distB="0" distL="0" distR="0" wp14:anchorId="58BD006F" wp14:editId="7874A558">
            <wp:extent cx="5943600" cy="1974850"/>
            <wp:effectExtent l="0" t="0" r="0" b="6350"/>
            <wp:docPr id="48" name="図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9683B" w14:textId="4D7D04ED" w:rsidR="00B948BB" w:rsidRDefault="00F248C7" w:rsidP="00D32550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3. Content layering </w:t>
      </w:r>
      <w:r w:rsidR="00D322F6">
        <w:rPr>
          <w:szCs w:val="22"/>
          <w:lang w:val="en-CA" w:eastAsia="ja-JP"/>
        </w:rPr>
        <w:t>using</w:t>
      </w:r>
      <w:r>
        <w:rPr>
          <w:szCs w:val="22"/>
          <w:lang w:val="en-CA" w:eastAsia="ja-JP"/>
        </w:rPr>
        <w:t xml:space="preserve"> </w:t>
      </w:r>
      <w:r w:rsidR="00D322F6">
        <w:rPr>
          <w:szCs w:val="22"/>
          <w:lang w:val="en-CA" w:eastAsia="ja-JP"/>
        </w:rPr>
        <w:t xml:space="preserve">system layer </w:t>
      </w:r>
      <w:r w:rsidR="0000635C">
        <w:rPr>
          <w:szCs w:val="22"/>
          <w:lang w:val="en-CA" w:eastAsia="ja-JP"/>
        </w:rPr>
        <w:t>composition</w:t>
      </w:r>
      <w:bookmarkStart w:id="0" w:name="_GoBack"/>
      <w:bookmarkEnd w:id="0"/>
    </w:p>
    <w:p w14:paraId="12DF96E0" w14:textId="19BC71BE" w:rsidR="00957734" w:rsidRDefault="00B948BB" w:rsidP="00957734">
      <w:pPr>
        <w:pStyle w:val="2"/>
        <w:rPr>
          <w:lang w:val="en-CA" w:eastAsia="ja-JP"/>
        </w:rPr>
      </w:pPr>
      <w:r>
        <w:rPr>
          <w:lang w:val="en-CA" w:eastAsia="ja-JP"/>
        </w:rPr>
        <w:t>C</w:t>
      </w:r>
      <w:r w:rsidR="00957734">
        <w:rPr>
          <w:lang w:val="en-CA" w:eastAsia="ja-JP"/>
        </w:rPr>
        <w:t>ontent layering with scaling window</w:t>
      </w:r>
    </w:p>
    <w:p w14:paraId="2794589A" w14:textId="19E5F6AC" w:rsidR="003F0957" w:rsidRDefault="00532A48" w:rsidP="00957734">
      <w:pPr>
        <w:rPr>
          <w:lang w:val="en-CA" w:eastAsia="ja-JP"/>
        </w:rPr>
      </w:pPr>
      <w:r>
        <w:rPr>
          <w:lang w:val="en-CA" w:eastAsia="ja-JP"/>
        </w:rPr>
        <w:t>For s</w:t>
      </w:r>
      <w:r w:rsidR="001F540C">
        <w:rPr>
          <w:lang w:val="en-CA" w:eastAsia="ja-JP"/>
        </w:rPr>
        <w:t xml:space="preserve">ome test sequences </w:t>
      </w:r>
      <w:r w:rsidR="003F0957">
        <w:rPr>
          <w:lang w:val="en-CA" w:eastAsia="ja-JP"/>
        </w:rPr>
        <w:t>(Content1 and Content3)</w:t>
      </w:r>
      <w:r>
        <w:rPr>
          <w:lang w:val="en-CA" w:eastAsia="ja-JP"/>
        </w:rPr>
        <w:t>, the sub-content is not just overlaid on top of the main content</w:t>
      </w:r>
      <w:r w:rsidR="00FE2EA5">
        <w:rPr>
          <w:lang w:val="en-CA" w:eastAsia="ja-JP"/>
        </w:rPr>
        <w:t>. The main content is down</w:t>
      </w:r>
      <w:r w:rsidR="009F20C9">
        <w:rPr>
          <w:lang w:val="en-CA" w:eastAsia="ja-JP"/>
        </w:rPr>
        <w:t>-scaled,</w:t>
      </w:r>
      <w:r w:rsidR="005B1DBB">
        <w:rPr>
          <w:lang w:val="en-CA" w:eastAsia="ja-JP"/>
        </w:rPr>
        <w:t xml:space="preserve"> and </w:t>
      </w:r>
      <w:r w:rsidR="00BF478C">
        <w:rPr>
          <w:lang w:val="en-CA" w:eastAsia="ja-JP"/>
        </w:rPr>
        <w:t xml:space="preserve">L-shaped </w:t>
      </w:r>
      <w:r w:rsidR="005C42A5">
        <w:rPr>
          <w:lang w:val="en-CA" w:eastAsia="ja-JP"/>
        </w:rPr>
        <w:t xml:space="preserve">sub-content is overlaid in the margin. </w:t>
      </w:r>
      <w:r w:rsidR="004F241B">
        <w:rPr>
          <w:lang w:val="en-CA" w:eastAsia="ja-JP"/>
        </w:rPr>
        <w:t xml:space="preserve">Inter-layer prediction can be effectively performed </w:t>
      </w:r>
      <w:r w:rsidR="00D1583A">
        <w:rPr>
          <w:lang w:val="en-CA" w:eastAsia="ja-JP"/>
        </w:rPr>
        <w:t xml:space="preserve">with </w:t>
      </w:r>
      <w:r w:rsidR="004F241B">
        <w:rPr>
          <w:lang w:val="en-CA" w:eastAsia="ja-JP"/>
        </w:rPr>
        <w:t>scaling window functionality enabled</w:t>
      </w:r>
      <w:r w:rsidR="00D1583A">
        <w:rPr>
          <w:lang w:val="en-CA" w:eastAsia="ja-JP"/>
        </w:rPr>
        <w:t>.</w:t>
      </w:r>
      <w:r w:rsidR="004F241B">
        <w:rPr>
          <w:lang w:val="en-CA" w:eastAsia="ja-JP"/>
        </w:rPr>
        <w:t xml:space="preserve"> </w:t>
      </w:r>
      <w:r w:rsidR="00D1583A">
        <w:rPr>
          <w:lang w:val="en-CA" w:eastAsia="ja-JP"/>
        </w:rPr>
        <w:t xml:space="preserve">Down-scaling filter is </w:t>
      </w:r>
      <w:r w:rsidR="00DB76E6">
        <w:rPr>
          <w:lang w:val="en-CA" w:eastAsia="ja-JP"/>
        </w:rPr>
        <w:t xml:space="preserve">the same as the filter used in RPR </w:t>
      </w:r>
      <w:r w:rsidR="005E5502">
        <w:rPr>
          <w:lang w:val="en-CA" w:eastAsia="ja-JP"/>
        </w:rPr>
        <w:t>so that inter-layer prediction is perfectly perform</w:t>
      </w:r>
      <w:r w:rsidR="005A4EC7">
        <w:rPr>
          <w:lang w:val="en-CA" w:eastAsia="ja-JP"/>
        </w:rPr>
        <w:t>ed in a similar way to the case of normal overlay</w:t>
      </w:r>
      <w:r w:rsidR="00271FFF">
        <w:rPr>
          <w:lang w:val="en-CA" w:eastAsia="ja-JP"/>
        </w:rPr>
        <w:t xml:space="preserve">ing sub-content </w:t>
      </w:r>
      <w:r w:rsidR="005A4EC7">
        <w:rPr>
          <w:lang w:val="en-CA" w:eastAsia="ja-JP"/>
        </w:rPr>
        <w:t>shown in figure 2.</w:t>
      </w:r>
    </w:p>
    <w:p w14:paraId="61338C2F" w14:textId="522FCD16" w:rsidR="00957734" w:rsidRDefault="001678B9" w:rsidP="004C31CE">
      <w:pPr>
        <w:jc w:val="center"/>
        <w:rPr>
          <w:lang w:val="en-CA" w:eastAsia="ja-JP"/>
        </w:rPr>
      </w:pPr>
      <w:r w:rsidRPr="001678B9">
        <w:lastRenderedPageBreak/>
        <w:drawing>
          <wp:inline distT="0" distB="0" distL="0" distR="0" wp14:anchorId="687011D1" wp14:editId="0A9A09F5">
            <wp:extent cx="5418814" cy="2689144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716" cy="269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AAC1C" w14:textId="75448FCF" w:rsidR="00091ABE" w:rsidRDefault="00091ABE" w:rsidP="00091ABE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igure 4.</w:t>
      </w:r>
      <w:r w:rsidR="00785B38">
        <w:rPr>
          <w:lang w:val="en-CA" w:eastAsia="ja-JP"/>
        </w:rPr>
        <w:t xml:space="preserve"> Content layering with scaling window</w:t>
      </w:r>
    </w:p>
    <w:p w14:paraId="12119DD1" w14:textId="77777777" w:rsidR="00091ABE" w:rsidRPr="00957734" w:rsidRDefault="00091ABE" w:rsidP="00957734">
      <w:pPr>
        <w:rPr>
          <w:lang w:val="en-CA" w:eastAsia="ja-JP"/>
        </w:rPr>
      </w:pPr>
    </w:p>
    <w:p w14:paraId="5E540D69" w14:textId="1B7A0E60" w:rsidR="00B948BB" w:rsidRDefault="00B948BB" w:rsidP="00B948BB">
      <w:pPr>
        <w:pStyle w:val="2"/>
        <w:rPr>
          <w:lang w:val="en-CA" w:eastAsia="ja-JP"/>
        </w:rPr>
      </w:pPr>
      <w:r>
        <w:rPr>
          <w:lang w:val="en-CA" w:eastAsia="ja-JP"/>
        </w:rPr>
        <w:t>Software package</w:t>
      </w:r>
    </w:p>
    <w:p w14:paraId="181F86F1" w14:textId="593B6EB8" w:rsidR="00DC34EB" w:rsidRDefault="00B948BB" w:rsidP="00DC34EB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code changes for the content layering (</w:t>
      </w:r>
      <w:r w:rsidR="00462C5A">
        <w:rPr>
          <w:szCs w:val="22"/>
          <w:lang w:val="en-CA" w:eastAsia="ja-JP"/>
        </w:rPr>
        <w:t>overlay</w:t>
      </w:r>
      <w:r w:rsidR="00F35140">
        <w:rPr>
          <w:szCs w:val="22"/>
          <w:lang w:val="en-CA" w:eastAsia="ja-JP"/>
        </w:rPr>
        <w:t>ing sub-content on the locally decoded picture of base layer</w:t>
      </w:r>
      <w:r w:rsidR="00462C5A">
        <w:rPr>
          <w:szCs w:val="22"/>
          <w:lang w:val="en-CA" w:eastAsia="ja-JP"/>
        </w:rPr>
        <w:t xml:space="preserve"> </w:t>
      </w:r>
      <w:r w:rsidR="00F35140">
        <w:rPr>
          <w:szCs w:val="22"/>
          <w:lang w:val="en-CA" w:eastAsia="ja-JP"/>
        </w:rPr>
        <w:t>and</w:t>
      </w:r>
      <w:r>
        <w:rPr>
          <w:szCs w:val="22"/>
          <w:lang w:val="en-CA" w:eastAsia="ja-JP"/>
        </w:rPr>
        <w:t xml:space="preserve"> </w:t>
      </w:r>
      <w:r w:rsidR="00462C5A">
        <w:rPr>
          <w:szCs w:val="22"/>
          <w:lang w:val="en-CA" w:eastAsia="ja-JP"/>
        </w:rPr>
        <w:t>omitting RD optimization for non-overlaid region</w:t>
      </w:r>
      <w:r w:rsidR="009C6F8B">
        <w:rPr>
          <w:szCs w:val="22"/>
          <w:lang w:val="en-CA" w:eastAsia="ja-JP"/>
        </w:rPr>
        <w:t xml:space="preserve"> when encoding enhancement layer</w:t>
      </w:r>
      <w:r w:rsidR="00462C5A">
        <w:rPr>
          <w:szCs w:val="22"/>
          <w:lang w:val="en-CA" w:eastAsia="ja-JP"/>
        </w:rPr>
        <w:t>)</w:t>
      </w:r>
      <w:r w:rsidR="009C6F8B">
        <w:rPr>
          <w:szCs w:val="22"/>
          <w:lang w:val="en-CA" w:eastAsia="ja-JP"/>
        </w:rPr>
        <w:t xml:space="preserve"> </w:t>
      </w:r>
      <w:r w:rsidR="00A05E5C">
        <w:rPr>
          <w:szCs w:val="22"/>
          <w:lang w:val="en-CA" w:eastAsia="ja-JP"/>
        </w:rPr>
        <w:t xml:space="preserve">is </w:t>
      </w:r>
      <w:r w:rsidR="00755B9C">
        <w:rPr>
          <w:szCs w:val="22"/>
          <w:lang w:val="en-CA" w:eastAsia="ja-JP"/>
        </w:rPr>
        <w:t>planned</w:t>
      </w:r>
      <w:r w:rsidR="00A05E5C">
        <w:rPr>
          <w:szCs w:val="22"/>
          <w:lang w:val="en-CA" w:eastAsia="ja-JP"/>
        </w:rPr>
        <w:t xml:space="preserve"> to be</w:t>
      </w:r>
      <w:r w:rsidR="009C6F8B">
        <w:rPr>
          <w:szCs w:val="22"/>
          <w:lang w:val="en-CA" w:eastAsia="ja-JP"/>
        </w:rPr>
        <w:t xml:space="preserve"> made public after the meeting.</w:t>
      </w:r>
    </w:p>
    <w:p w14:paraId="61AFF6A6" w14:textId="3696318C" w:rsidR="00785B38" w:rsidRDefault="00785B38" w:rsidP="00DC34EB">
      <w:pPr>
        <w:jc w:val="left"/>
        <w:rPr>
          <w:szCs w:val="22"/>
          <w:lang w:val="en-CA" w:eastAsia="ja-JP"/>
        </w:rPr>
      </w:pPr>
    </w:p>
    <w:p w14:paraId="6A0C6E7B" w14:textId="3C068433" w:rsidR="00722F9F" w:rsidRDefault="003065D8" w:rsidP="00722F9F">
      <w:pPr>
        <w:pStyle w:val="1"/>
        <w:rPr>
          <w:lang w:val="en-CA"/>
        </w:rPr>
      </w:pPr>
      <w:r>
        <w:rPr>
          <w:lang w:val="en-CA"/>
        </w:rPr>
        <w:t>Encoding parameters</w:t>
      </w:r>
    </w:p>
    <w:p w14:paraId="79F752D3" w14:textId="09A282CA" w:rsidR="00722F9F" w:rsidRDefault="00722F9F" w:rsidP="00722F9F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following test conditions are used for the functional test.</w:t>
      </w:r>
    </w:p>
    <w:p w14:paraId="2A201A97" w14:textId="0CEBB621" w:rsidR="00722F9F" w:rsidRDefault="003065D8" w:rsidP="003065D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Rate control</w:t>
      </w:r>
    </w:p>
    <w:p w14:paraId="02CFF3E2" w14:textId="6A65A441" w:rsidR="00722F9F" w:rsidRDefault="00722F9F" w:rsidP="000145F4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 w:eastAsia="ja-JP"/>
        </w:rPr>
      </w:pPr>
      <w:r>
        <w:rPr>
          <w:lang w:val="en-CA"/>
        </w:rPr>
        <w:t xml:space="preserve">The </w:t>
      </w:r>
      <w:r w:rsidR="003065D8">
        <w:rPr>
          <w:lang w:val="en-CA"/>
        </w:rPr>
        <w:t xml:space="preserve">rate control is enabled for base and enhancement layer. </w:t>
      </w:r>
      <w:r w:rsidR="000145F4">
        <w:rPr>
          <w:lang w:val="en-CA"/>
        </w:rPr>
        <w:t>The allocated bitrate for BL and EL is 20Mbps and 2Mbps.</w:t>
      </w:r>
    </w:p>
    <w:p w14:paraId="6E90C84E" w14:textId="77777777" w:rsidR="00722F9F" w:rsidRDefault="00722F9F" w:rsidP="00722F9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Coding structure</w:t>
      </w:r>
    </w:p>
    <w:p w14:paraId="4361594A" w14:textId="77777777" w:rsidR="00722F9F" w:rsidRDefault="00722F9F" w:rsidP="000145F4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 xml:space="preserve">Random access, RA </w:t>
      </w:r>
    </w:p>
    <w:p w14:paraId="08AB3697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Intra refresh at approximately 1 second intervals.</w:t>
      </w:r>
    </w:p>
    <w:p w14:paraId="2B59F601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GOP size 32</w:t>
      </w:r>
    </w:p>
    <w:p w14:paraId="353F5237" w14:textId="77777777" w:rsidR="00722F9F" w:rsidRDefault="00722F9F" w:rsidP="000145F4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Picture reordering allowed.</w:t>
      </w:r>
    </w:p>
    <w:p w14:paraId="33F0881D" w14:textId="10EC24B4" w:rsidR="00722F9F" w:rsidRPr="00A7626B" w:rsidRDefault="00722F9F" w:rsidP="00722F9F">
      <w:pPr>
        <w:numPr>
          <w:ilvl w:val="2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Inter-layer and intra-layer prediction allowed. Dependent layer uses the same coding structure + same POC of base layer as additional ref.</w:t>
      </w:r>
    </w:p>
    <w:p w14:paraId="3AF78946" w14:textId="77777777" w:rsidR="00785B38" w:rsidRPr="000569E3" w:rsidRDefault="00785B38" w:rsidP="00DC34EB">
      <w:pPr>
        <w:jc w:val="left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E3D622" w14:textId="55D5E749" w:rsidR="008475FA" w:rsidRDefault="008475FA" w:rsidP="008475F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NHK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8475FA" w:rsidRDefault="007F1F8B" w:rsidP="009234A5">
      <w:pPr>
        <w:rPr>
          <w:szCs w:val="22"/>
          <w:lang w:val="en-CA"/>
        </w:rPr>
      </w:pPr>
    </w:p>
    <w:sectPr w:rsidR="007F1F8B" w:rsidRPr="008475FA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8333" w14:textId="77777777" w:rsidR="00D24B2D" w:rsidRDefault="00D24B2D">
      <w:r>
        <w:separator/>
      </w:r>
    </w:p>
  </w:endnote>
  <w:endnote w:type="continuationSeparator" w:id="0">
    <w:p w14:paraId="0D92EB39" w14:textId="77777777" w:rsidR="00D24B2D" w:rsidRDefault="00D2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B9CA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E1064">
      <w:rPr>
        <w:rStyle w:val="a5"/>
        <w:noProof/>
      </w:rPr>
      <w:t>2023-07-15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28627" w14:textId="77777777" w:rsidR="00D24B2D" w:rsidRDefault="00D24B2D">
      <w:r>
        <w:separator/>
      </w:r>
    </w:p>
  </w:footnote>
  <w:footnote w:type="continuationSeparator" w:id="0">
    <w:p w14:paraId="0C809AF7" w14:textId="77777777" w:rsidR="00D24B2D" w:rsidRDefault="00D2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649E6"/>
    <w:multiLevelType w:val="hybridMultilevel"/>
    <w:tmpl w:val="938E1C76"/>
    <w:lvl w:ilvl="0" w:tplc="44B2F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C6A3EC">
      <w:start w:val="1"/>
      <w:numFmt w:val="lowerLetter"/>
      <w:lvlText w:val="%2."/>
      <w:lvlJc w:val="left"/>
      <w:pPr>
        <w:ind w:left="1440" w:hanging="360"/>
      </w:pPr>
    </w:lvl>
    <w:lvl w:ilvl="2" w:tplc="43125556">
      <w:start w:val="1"/>
      <w:numFmt w:val="lowerRoman"/>
      <w:lvlText w:val="%3."/>
      <w:lvlJc w:val="right"/>
      <w:pPr>
        <w:ind w:left="2160" w:hanging="180"/>
      </w:pPr>
    </w:lvl>
    <w:lvl w:ilvl="3" w:tplc="2EA62094">
      <w:start w:val="1"/>
      <w:numFmt w:val="decimal"/>
      <w:lvlText w:val="%4."/>
      <w:lvlJc w:val="left"/>
      <w:pPr>
        <w:ind w:left="2880" w:hanging="360"/>
      </w:pPr>
    </w:lvl>
    <w:lvl w:ilvl="4" w:tplc="2E80301A">
      <w:start w:val="1"/>
      <w:numFmt w:val="lowerLetter"/>
      <w:lvlText w:val="%5."/>
      <w:lvlJc w:val="left"/>
      <w:pPr>
        <w:ind w:left="3600" w:hanging="360"/>
      </w:pPr>
    </w:lvl>
    <w:lvl w:ilvl="5" w:tplc="B1BAB45C">
      <w:start w:val="1"/>
      <w:numFmt w:val="lowerRoman"/>
      <w:lvlText w:val="%6."/>
      <w:lvlJc w:val="right"/>
      <w:pPr>
        <w:ind w:left="4320" w:hanging="180"/>
      </w:pPr>
    </w:lvl>
    <w:lvl w:ilvl="6" w:tplc="9A124468">
      <w:start w:val="1"/>
      <w:numFmt w:val="decimal"/>
      <w:lvlText w:val="%7."/>
      <w:lvlJc w:val="left"/>
      <w:pPr>
        <w:ind w:left="5040" w:hanging="360"/>
      </w:pPr>
    </w:lvl>
    <w:lvl w:ilvl="7" w:tplc="C9789170">
      <w:start w:val="1"/>
      <w:numFmt w:val="lowerLetter"/>
      <w:lvlText w:val="%8."/>
      <w:lvlJc w:val="left"/>
      <w:pPr>
        <w:ind w:left="5760" w:hanging="360"/>
      </w:pPr>
    </w:lvl>
    <w:lvl w:ilvl="8" w:tplc="E8E6599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C"/>
    <w:rsid w:val="000145F4"/>
    <w:rsid w:val="00016BE7"/>
    <w:rsid w:val="000308A3"/>
    <w:rsid w:val="0004543A"/>
    <w:rsid w:val="000458BC"/>
    <w:rsid w:val="00045C41"/>
    <w:rsid w:val="00046C03"/>
    <w:rsid w:val="000473CC"/>
    <w:rsid w:val="000569E3"/>
    <w:rsid w:val="0006179F"/>
    <w:rsid w:val="00065039"/>
    <w:rsid w:val="0007614F"/>
    <w:rsid w:val="00081398"/>
    <w:rsid w:val="00084393"/>
    <w:rsid w:val="00085FFD"/>
    <w:rsid w:val="000865E1"/>
    <w:rsid w:val="00091ABE"/>
    <w:rsid w:val="000929D6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D28"/>
    <w:rsid w:val="00124E38"/>
    <w:rsid w:val="0012580B"/>
    <w:rsid w:val="00131006"/>
    <w:rsid w:val="00131F90"/>
    <w:rsid w:val="0013458C"/>
    <w:rsid w:val="0013526E"/>
    <w:rsid w:val="00146152"/>
    <w:rsid w:val="00155526"/>
    <w:rsid w:val="001678B9"/>
    <w:rsid w:val="00171371"/>
    <w:rsid w:val="00175A24"/>
    <w:rsid w:val="00187E58"/>
    <w:rsid w:val="0019398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E82"/>
    <w:rsid w:val="001E5A1C"/>
    <w:rsid w:val="001F2594"/>
    <w:rsid w:val="001F540C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386"/>
    <w:rsid w:val="00271FFF"/>
    <w:rsid w:val="00275BCF"/>
    <w:rsid w:val="00280613"/>
    <w:rsid w:val="002877A8"/>
    <w:rsid w:val="00290F19"/>
    <w:rsid w:val="00291E36"/>
    <w:rsid w:val="00292257"/>
    <w:rsid w:val="002A54E0"/>
    <w:rsid w:val="002B1595"/>
    <w:rsid w:val="002B191D"/>
    <w:rsid w:val="002B2351"/>
    <w:rsid w:val="002B2E83"/>
    <w:rsid w:val="002C720F"/>
    <w:rsid w:val="002D0AF6"/>
    <w:rsid w:val="002E158F"/>
    <w:rsid w:val="002F164D"/>
    <w:rsid w:val="003021BC"/>
    <w:rsid w:val="00306206"/>
    <w:rsid w:val="003065D8"/>
    <w:rsid w:val="0031084B"/>
    <w:rsid w:val="00317D85"/>
    <w:rsid w:val="003242DE"/>
    <w:rsid w:val="00327C56"/>
    <w:rsid w:val="003315A1"/>
    <w:rsid w:val="003373EC"/>
    <w:rsid w:val="00342FF4"/>
    <w:rsid w:val="00344E5A"/>
    <w:rsid w:val="00346148"/>
    <w:rsid w:val="003578B5"/>
    <w:rsid w:val="003669EA"/>
    <w:rsid w:val="003706CC"/>
    <w:rsid w:val="00377710"/>
    <w:rsid w:val="003A25F5"/>
    <w:rsid w:val="003A2D8E"/>
    <w:rsid w:val="003A7CE6"/>
    <w:rsid w:val="003C20E4"/>
    <w:rsid w:val="003C6391"/>
    <w:rsid w:val="003D6342"/>
    <w:rsid w:val="003E6F90"/>
    <w:rsid w:val="003E73ED"/>
    <w:rsid w:val="003F0957"/>
    <w:rsid w:val="003F5D0F"/>
    <w:rsid w:val="00414101"/>
    <w:rsid w:val="00414BFB"/>
    <w:rsid w:val="004219CF"/>
    <w:rsid w:val="004234F0"/>
    <w:rsid w:val="00427EEC"/>
    <w:rsid w:val="00433C9A"/>
    <w:rsid w:val="00433DDB"/>
    <w:rsid w:val="004347E6"/>
    <w:rsid w:val="00435A29"/>
    <w:rsid w:val="00437619"/>
    <w:rsid w:val="00462C5A"/>
    <w:rsid w:val="00465A1E"/>
    <w:rsid w:val="0049445A"/>
    <w:rsid w:val="004957D9"/>
    <w:rsid w:val="004A2A63"/>
    <w:rsid w:val="004B210C"/>
    <w:rsid w:val="004B6170"/>
    <w:rsid w:val="004C31CE"/>
    <w:rsid w:val="004D405F"/>
    <w:rsid w:val="004D4E32"/>
    <w:rsid w:val="004E4F4F"/>
    <w:rsid w:val="004E6789"/>
    <w:rsid w:val="004F241B"/>
    <w:rsid w:val="004F61E3"/>
    <w:rsid w:val="004F7CCC"/>
    <w:rsid w:val="00502E10"/>
    <w:rsid w:val="0050354E"/>
    <w:rsid w:val="0051015C"/>
    <w:rsid w:val="00516CF1"/>
    <w:rsid w:val="00531AE9"/>
    <w:rsid w:val="00532A48"/>
    <w:rsid w:val="00536188"/>
    <w:rsid w:val="00541FF1"/>
    <w:rsid w:val="005449AC"/>
    <w:rsid w:val="00546775"/>
    <w:rsid w:val="00550A66"/>
    <w:rsid w:val="00567EC7"/>
    <w:rsid w:val="00570013"/>
    <w:rsid w:val="005735B8"/>
    <w:rsid w:val="005753EC"/>
    <w:rsid w:val="005801A2"/>
    <w:rsid w:val="00587ECF"/>
    <w:rsid w:val="005952A5"/>
    <w:rsid w:val="005A33A1"/>
    <w:rsid w:val="005A4EC7"/>
    <w:rsid w:val="005B1DBB"/>
    <w:rsid w:val="005B217D"/>
    <w:rsid w:val="005C385F"/>
    <w:rsid w:val="005C42A5"/>
    <w:rsid w:val="005C7C26"/>
    <w:rsid w:val="005E1AC6"/>
    <w:rsid w:val="005E3F2B"/>
    <w:rsid w:val="005E5502"/>
    <w:rsid w:val="005F6F1B"/>
    <w:rsid w:val="00615995"/>
    <w:rsid w:val="00616155"/>
    <w:rsid w:val="00623674"/>
    <w:rsid w:val="00624B33"/>
    <w:rsid w:val="0063041A"/>
    <w:rsid w:val="00630AA2"/>
    <w:rsid w:val="00631D8B"/>
    <w:rsid w:val="00646707"/>
    <w:rsid w:val="00657F7E"/>
    <w:rsid w:val="00662695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F9F"/>
    <w:rsid w:val="007236C2"/>
    <w:rsid w:val="00723EEA"/>
    <w:rsid w:val="0074393F"/>
    <w:rsid w:val="00745F6B"/>
    <w:rsid w:val="0075175B"/>
    <w:rsid w:val="0075585E"/>
    <w:rsid w:val="00755B9C"/>
    <w:rsid w:val="007608D3"/>
    <w:rsid w:val="00770571"/>
    <w:rsid w:val="00773E12"/>
    <w:rsid w:val="007768FF"/>
    <w:rsid w:val="007824D3"/>
    <w:rsid w:val="00785B38"/>
    <w:rsid w:val="00796EE3"/>
    <w:rsid w:val="007970E7"/>
    <w:rsid w:val="007A7D29"/>
    <w:rsid w:val="007B4AB8"/>
    <w:rsid w:val="007C081C"/>
    <w:rsid w:val="007C71F1"/>
    <w:rsid w:val="007D1181"/>
    <w:rsid w:val="007E01A3"/>
    <w:rsid w:val="007E1064"/>
    <w:rsid w:val="007F1F8B"/>
    <w:rsid w:val="007F6205"/>
    <w:rsid w:val="007F67A1"/>
    <w:rsid w:val="00801A7B"/>
    <w:rsid w:val="00811C05"/>
    <w:rsid w:val="008206C8"/>
    <w:rsid w:val="008475FA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46FA"/>
    <w:rsid w:val="009212B0"/>
    <w:rsid w:val="00921FA1"/>
    <w:rsid w:val="009234A5"/>
    <w:rsid w:val="00924619"/>
    <w:rsid w:val="00933453"/>
    <w:rsid w:val="009336F7"/>
    <w:rsid w:val="0093636C"/>
    <w:rsid w:val="009374A7"/>
    <w:rsid w:val="00937F03"/>
    <w:rsid w:val="00955F6D"/>
    <w:rsid w:val="00957734"/>
    <w:rsid w:val="009776EA"/>
    <w:rsid w:val="00977C16"/>
    <w:rsid w:val="0098551D"/>
    <w:rsid w:val="00985DCB"/>
    <w:rsid w:val="00994A66"/>
    <w:rsid w:val="0099518F"/>
    <w:rsid w:val="009A523D"/>
    <w:rsid w:val="009B02A1"/>
    <w:rsid w:val="009B3361"/>
    <w:rsid w:val="009B7F3F"/>
    <w:rsid w:val="009C2C0F"/>
    <w:rsid w:val="009C6F8B"/>
    <w:rsid w:val="009D7CE6"/>
    <w:rsid w:val="009E448E"/>
    <w:rsid w:val="009F029F"/>
    <w:rsid w:val="009F20C9"/>
    <w:rsid w:val="009F496B"/>
    <w:rsid w:val="009F6D26"/>
    <w:rsid w:val="00A01439"/>
    <w:rsid w:val="00A02E61"/>
    <w:rsid w:val="00A05CFF"/>
    <w:rsid w:val="00A05E5C"/>
    <w:rsid w:val="00A13048"/>
    <w:rsid w:val="00A14882"/>
    <w:rsid w:val="00A46843"/>
    <w:rsid w:val="00A56B97"/>
    <w:rsid w:val="00A6093D"/>
    <w:rsid w:val="00A64939"/>
    <w:rsid w:val="00A703CE"/>
    <w:rsid w:val="00A72017"/>
    <w:rsid w:val="00A73042"/>
    <w:rsid w:val="00A7626B"/>
    <w:rsid w:val="00A767DC"/>
    <w:rsid w:val="00A76A6D"/>
    <w:rsid w:val="00A83253"/>
    <w:rsid w:val="00AA6E84"/>
    <w:rsid w:val="00AA7562"/>
    <w:rsid w:val="00AB1A1C"/>
    <w:rsid w:val="00AB4721"/>
    <w:rsid w:val="00AB7405"/>
    <w:rsid w:val="00AD05A8"/>
    <w:rsid w:val="00AE2E0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AC3"/>
    <w:rsid w:val="00B827C6"/>
    <w:rsid w:val="00B948BB"/>
    <w:rsid w:val="00B94B06"/>
    <w:rsid w:val="00B94C28"/>
    <w:rsid w:val="00B96A11"/>
    <w:rsid w:val="00BC10BA"/>
    <w:rsid w:val="00BC5AFD"/>
    <w:rsid w:val="00BE6CBD"/>
    <w:rsid w:val="00BF478C"/>
    <w:rsid w:val="00C00DDE"/>
    <w:rsid w:val="00C04F43"/>
    <w:rsid w:val="00C05271"/>
    <w:rsid w:val="00C0609D"/>
    <w:rsid w:val="00C11274"/>
    <w:rsid w:val="00C115AB"/>
    <w:rsid w:val="00C250B9"/>
    <w:rsid w:val="00C26CCB"/>
    <w:rsid w:val="00C30249"/>
    <w:rsid w:val="00C35F74"/>
    <w:rsid w:val="00C3723B"/>
    <w:rsid w:val="00C42466"/>
    <w:rsid w:val="00C606C9"/>
    <w:rsid w:val="00C67408"/>
    <w:rsid w:val="00C7749E"/>
    <w:rsid w:val="00C80288"/>
    <w:rsid w:val="00C836F0"/>
    <w:rsid w:val="00C84003"/>
    <w:rsid w:val="00C8475D"/>
    <w:rsid w:val="00C90650"/>
    <w:rsid w:val="00C97D78"/>
    <w:rsid w:val="00CA5F9E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CE"/>
    <w:rsid w:val="00D06B8B"/>
    <w:rsid w:val="00D073E2"/>
    <w:rsid w:val="00D07A11"/>
    <w:rsid w:val="00D1555A"/>
    <w:rsid w:val="00D1583A"/>
    <w:rsid w:val="00D24B2D"/>
    <w:rsid w:val="00D26287"/>
    <w:rsid w:val="00D322F6"/>
    <w:rsid w:val="00D3255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6E6"/>
    <w:rsid w:val="00DC0231"/>
    <w:rsid w:val="00DC34EB"/>
    <w:rsid w:val="00DD02F4"/>
    <w:rsid w:val="00DD6622"/>
    <w:rsid w:val="00DE1C7C"/>
    <w:rsid w:val="00DE6B43"/>
    <w:rsid w:val="00DF7951"/>
    <w:rsid w:val="00E01522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1CDB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48C7"/>
    <w:rsid w:val="00F34EE4"/>
    <w:rsid w:val="00F35140"/>
    <w:rsid w:val="00F45726"/>
    <w:rsid w:val="00F528DC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534"/>
    <w:rsid w:val="00FE2E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見出し 1 (文字)"/>
    <w:basedOn w:val="a0"/>
    <w:link w:val="1"/>
    <w:rsid w:val="000569E3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rsid w:val="00CA5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083A-FF81-42A2-A53E-999A23C2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837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Shunsuke Iwamura</cp:lastModifiedBy>
  <cp:revision>103</cp:revision>
  <cp:lastPrinted>1900-01-01T08:00:00Z</cp:lastPrinted>
  <dcterms:created xsi:type="dcterms:W3CDTF">2023-05-09T15:06:00Z</dcterms:created>
  <dcterms:modified xsi:type="dcterms:W3CDTF">2023-07-16T07:00:00Z</dcterms:modified>
</cp:coreProperties>
</file>