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54BE2BE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6D6373" w:rsidRPr="006D6373">
              <w:rPr>
                <w:lang w:val="en-CA"/>
              </w:rPr>
              <w:t>JVET-AE0198</w:t>
            </w:r>
          </w:p>
        </w:tc>
      </w:tr>
    </w:tbl>
    <w:p w14:paraId="79DBA597" w14:textId="77777777" w:rsidR="00E61DAC" w:rsidRPr="005B217D" w:rsidRDefault="00E61DAC" w:rsidP="00531AE9">
      <w:pPr>
        <w:spacing w:before="0"/>
        <w:rPr>
          <w:lang w:val="en-CA"/>
        </w:rPr>
      </w:pPr>
    </w:p>
    <w:tbl>
      <w:tblPr>
        <w:tblW w:w="9639" w:type="dxa"/>
        <w:tblLayout w:type="fixed"/>
        <w:tblLook w:val="0000" w:firstRow="0" w:lastRow="0" w:firstColumn="0" w:lastColumn="0" w:noHBand="0" w:noVBand="0"/>
      </w:tblPr>
      <w:tblGrid>
        <w:gridCol w:w="1458"/>
        <w:gridCol w:w="3787"/>
        <w:gridCol w:w="900"/>
        <w:gridCol w:w="3494"/>
      </w:tblGrid>
      <w:tr w:rsidR="00E61DAC" w:rsidRPr="005B217D" w14:paraId="188D2B50" w14:textId="77777777" w:rsidTr="00202B2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81" w:type="dxa"/>
            <w:gridSpan w:val="3"/>
          </w:tcPr>
          <w:p w14:paraId="305A7026" w14:textId="66BBFA46" w:rsidR="00E61DAC" w:rsidRPr="005B217D" w:rsidRDefault="00A204B5" w:rsidP="009D7CE6">
            <w:pPr>
              <w:spacing w:before="60" w:after="60"/>
              <w:rPr>
                <w:b/>
                <w:szCs w:val="22"/>
                <w:lang w:val="en-CA"/>
              </w:rPr>
            </w:pPr>
            <w:r>
              <w:rPr>
                <w:b/>
                <w:szCs w:val="22"/>
                <w:lang w:val="en-CA"/>
              </w:rPr>
              <w:t>AHG12</w:t>
            </w:r>
            <w:r w:rsidR="005510C7">
              <w:rPr>
                <w:b/>
                <w:szCs w:val="22"/>
                <w:lang w:val="en-CA"/>
              </w:rPr>
              <w:t xml:space="preserve">: </w:t>
            </w:r>
            <w:r>
              <w:rPr>
                <w:b/>
                <w:szCs w:val="22"/>
                <w:lang w:val="en-CA"/>
              </w:rPr>
              <w:t>Extended Search Region for IntraTMP</w:t>
            </w:r>
          </w:p>
        </w:tc>
      </w:tr>
      <w:tr w:rsidR="00E61DAC" w:rsidRPr="005B217D" w14:paraId="3D8B01B2" w14:textId="77777777" w:rsidTr="00202B2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81" w:type="dxa"/>
            <w:gridSpan w:val="3"/>
          </w:tcPr>
          <w:p w14:paraId="32E60643" w14:textId="11D32C7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02B2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81" w:type="dxa"/>
            <w:gridSpan w:val="3"/>
          </w:tcPr>
          <w:p w14:paraId="0640C90D" w14:textId="20311C52" w:rsidR="00E61DAC" w:rsidRPr="005B217D" w:rsidRDefault="003F577B" w:rsidP="005E1AC6">
            <w:pPr>
              <w:spacing w:before="60" w:after="60"/>
              <w:rPr>
                <w:szCs w:val="22"/>
                <w:lang w:val="en-CA"/>
              </w:rPr>
            </w:pPr>
            <w:r w:rsidRPr="005B217D">
              <w:rPr>
                <w:szCs w:val="22"/>
                <w:lang w:val="en-CA"/>
              </w:rPr>
              <w:t>Proposal</w:t>
            </w:r>
          </w:p>
        </w:tc>
      </w:tr>
      <w:tr w:rsidR="00E61DAC" w:rsidRPr="005B217D" w14:paraId="714CD808" w14:textId="77777777" w:rsidTr="00202B2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6C0FFB20" w14:textId="77777777" w:rsidR="008C3F30" w:rsidRDefault="00D85ADF" w:rsidP="008C3F30">
            <w:pPr>
              <w:spacing w:before="60" w:after="60"/>
              <w:rPr>
                <w:szCs w:val="22"/>
                <w:lang w:val="fr-FR"/>
              </w:rPr>
            </w:pPr>
            <w:r>
              <w:rPr>
                <w:szCs w:val="22"/>
                <w:lang w:val="fr-FR"/>
              </w:rPr>
              <w:t>Karam Naser</w:t>
            </w:r>
            <w:r w:rsidR="005E730C">
              <w:rPr>
                <w:szCs w:val="22"/>
                <w:lang w:val="fr-FR"/>
              </w:rPr>
              <w:t xml:space="preserve"> </w:t>
            </w:r>
            <w:r w:rsidR="005E730C">
              <w:rPr>
                <w:szCs w:val="22"/>
                <w:lang w:val="fr-FR"/>
              </w:rPr>
              <w:br/>
            </w:r>
            <w:r w:rsidR="008C3F30">
              <w:rPr>
                <w:szCs w:val="22"/>
                <w:lang w:val="fr-FR"/>
              </w:rPr>
              <w:t>Philippe Bordes</w:t>
            </w:r>
          </w:p>
          <w:p w14:paraId="21C7456D" w14:textId="47ED5010" w:rsidR="008C3F30" w:rsidRDefault="008C3F30" w:rsidP="008C3F30">
            <w:pPr>
              <w:spacing w:before="60" w:after="60"/>
              <w:rPr>
                <w:szCs w:val="22"/>
                <w:lang w:val="fr-FR"/>
              </w:rPr>
            </w:pPr>
            <w:r>
              <w:rPr>
                <w:szCs w:val="22"/>
                <w:lang w:val="fr-FR"/>
              </w:rPr>
              <w:t xml:space="preserve">Fabrice Le </w:t>
            </w:r>
            <w:proofErr w:type="spellStart"/>
            <w:r w:rsidR="005652FE">
              <w:rPr>
                <w:szCs w:val="22"/>
                <w:lang w:val="fr-FR"/>
              </w:rPr>
              <w:t>Léannec</w:t>
            </w:r>
            <w:proofErr w:type="spellEnd"/>
          </w:p>
          <w:p w14:paraId="41A5ACFB" w14:textId="28BBA708" w:rsidR="00847D18" w:rsidRDefault="00847D18" w:rsidP="008C3F30">
            <w:pPr>
              <w:spacing w:before="60" w:after="60"/>
              <w:rPr>
                <w:szCs w:val="22"/>
                <w:lang w:val="fr-FR"/>
              </w:rPr>
            </w:pPr>
            <w:r>
              <w:rPr>
                <w:szCs w:val="22"/>
                <w:lang w:val="fr-FR"/>
              </w:rPr>
              <w:t>Franck Galpin</w:t>
            </w:r>
          </w:p>
          <w:p w14:paraId="49D81240" w14:textId="5EF2C047" w:rsidR="00E61DAC" w:rsidRPr="00CE6E31" w:rsidRDefault="005E730C" w:rsidP="008C3F30">
            <w:pPr>
              <w:spacing w:before="60" w:after="60"/>
              <w:rPr>
                <w:szCs w:val="22"/>
                <w:lang w:val="fr-FR"/>
              </w:rPr>
            </w:pPr>
            <w:r>
              <w:rPr>
                <w:szCs w:val="22"/>
                <w:lang w:val="fr-FR"/>
              </w:rPr>
              <w:br/>
            </w:r>
          </w:p>
        </w:tc>
        <w:tc>
          <w:tcPr>
            <w:tcW w:w="900" w:type="dxa"/>
          </w:tcPr>
          <w:p w14:paraId="0140ECA2" w14:textId="1E9FD1B9" w:rsidR="00E61DAC" w:rsidRPr="005B217D" w:rsidRDefault="00E61DAC">
            <w:pPr>
              <w:spacing w:before="60" w:after="60"/>
              <w:rPr>
                <w:szCs w:val="22"/>
                <w:lang w:val="en-CA"/>
              </w:rPr>
            </w:pPr>
            <w:r w:rsidRPr="00CE6E31">
              <w:rPr>
                <w:szCs w:val="22"/>
                <w:lang w:val="fr-FR"/>
              </w:rPr>
              <w:br/>
            </w:r>
            <w:r w:rsidRPr="005B217D">
              <w:rPr>
                <w:szCs w:val="22"/>
                <w:lang w:val="en-CA"/>
              </w:rPr>
              <w:t>Email:</w:t>
            </w:r>
          </w:p>
        </w:tc>
        <w:tc>
          <w:tcPr>
            <w:tcW w:w="3494" w:type="dxa"/>
          </w:tcPr>
          <w:p w14:paraId="2E2F82B5" w14:textId="51FF4AA1" w:rsidR="00202B23" w:rsidRDefault="00E61DAC" w:rsidP="00BA1487">
            <w:pPr>
              <w:spacing w:before="60" w:after="60"/>
              <w:rPr>
                <w:rStyle w:val="Hyperlink"/>
              </w:rPr>
            </w:pPr>
            <w:r w:rsidRPr="005B217D">
              <w:rPr>
                <w:szCs w:val="22"/>
                <w:lang w:val="en-CA"/>
              </w:rPr>
              <w:br/>
            </w:r>
            <w:hyperlink r:id="rId13" w:history="1">
              <w:r w:rsidR="00BA1487" w:rsidRPr="008D5E95">
                <w:rPr>
                  <w:rStyle w:val="Hyperlink"/>
                </w:rPr>
                <w:t>karam.naser@interdigital.com</w:t>
              </w:r>
            </w:hyperlink>
          </w:p>
          <w:p w14:paraId="32C2ABFD" w14:textId="1E2DE0FE" w:rsidR="00E61DAC" w:rsidRPr="005B217D" w:rsidRDefault="00E61DAC" w:rsidP="00BA1487">
            <w:pPr>
              <w:spacing w:before="60" w:after="120"/>
              <w:rPr>
                <w:szCs w:val="22"/>
                <w:lang w:val="en-CA"/>
              </w:rPr>
            </w:pPr>
          </w:p>
        </w:tc>
      </w:tr>
      <w:tr w:rsidR="00E61DAC" w:rsidRPr="005B217D" w14:paraId="49AFAA61" w14:textId="77777777" w:rsidTr="00202B23">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81" w:type="dxa"/>
            <w:gridSpan w:val="3"/>
          </w:tcPr>
          <w:p w14:paraId="643E6B85" w14:textId="09921343" w:rsidR="00E61DAC" w:rsidRPr="005B217D" w:rsidRDefault="00FE398F">
            <w:pPr>
              <w:spacing w:before="60" w:after="60"/>
              <w:rPr>
                <w:szCs w:val="22"/>
                <w:lang w:val="en-CA"/>
              </w:rPr>
            </w:pPr>
            <w:r>
              <w:rPr>
                <w:szCs w:val="22"/>
                <w:lang w:val="fr-FR"/>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A116906" w14:textId="0222318A" w:rsidR="00A204B5" w:rsidRDefault="00A204B5" w:rsidP="00A204B5">
      <w:pPr>
        <w:rPr>
          <w:lang w:val="en-CA"/>
        </w:rPr>
      </w:pPr>
      <w:r>
        <w:rPr>
          <w:lang w:val="en-CA"/>
        </w:rPr>
        <w:t xml:space="preserve">This contribution proposes an extension to the search range of IntraTMP tools. The extended search range is the same one as of IBC mode. </w:t>
      </w:r>
      <w:r w:rsidR="00F5360D">
        <w:rPr>
          <w:lang w:val="en-CA"/>
        </w:rPr>
        <w:t xml:space="preserve">It is based on adding new search region with specific subsampling factor to control the number of added SAD checks. </w:t>
      </w:r>
    </w:p>
    <w:p w14:paraId="28F6C194" w14:textId="77777777" w:rsidR="00A204B5" w:rsidRDefault="00A204B5" w:rsidP="00A204B5">
      <w:pPr>
        <w:rPr>
          <w:lang w:val="en-CA" w:eastAsia="zh-CN"/>
        </w:rPr>
      </w:pPr>
      <w:r>
        <w:rPr>
          <w:lang w:val="en-CA" w:eastAsia="zh-CN"/>
        </w:rPr>
        <w:t>On top of ECM-9.0, simulation results are reported as follows:</w:t>
      </w:r>
    </w:p>
    <w:p w14:paraId="271C536B" w14:textId="77777777" w:rsidR="00543CA9" w:rsidRDefault="00785A05" w:rsidP="00543CA9">
      <w:pPr>
        <w:rPr>
          <w:lang w:val="en-CA" w:eastAsia="zh-CN"/>
        </w:rPr>
      </w:pPr>
      <w:r>
        <w:rPr>
          <w:lang w:val="en-CA" w:eastAsia="zh-CN"/>
        </w:rPr>
        <w:t xml:space="preserve">AI: </w:t>
      </w:r>
    </w:p>
    <w:p w14:paraId="429295C5" w14:textId="26E8BEF1" w:rsidR="00A204B5" w:rsidRDefault="00543CA9" w:rsidP="00543CA9">
      <w:pPr>
        <w:rPr>
          <w:lang w:val="en-CA" w:eastAsia="zh-CN"/>
        </w:rPr>
      </w:pPr>
      <w:r>
        <w:rPr>
          <w:lang w:val="en-CA" w:eastAsia="zh-CN"/>
        </w:rPr>
        <w:tab/>
      </w:r>
      <w:r w:rsidR="00785A05">
        <w:rPr>
          <w:lang w:val="en-CA" w:eastAsia="zh-CN"/>
        </w:rPr>
        <w:t xml:space="preserve">CTC: </w:t>
      </w:r>
      <w:r>
        <w:rPr>
          <w:lang w:val="en-CA" w:eastAsia="zh-CN"/>
        </w:rPr>
        <w:tab/>
      </w:r>
      <w:r>
        <w:rPr>
          <w:lang w:val="en-CA" w:eastAsia="zh-CN"/>
        </w:rPr>
        <w:tab/>
      </w:r>
      <w:r w:rsidR="00785A05" w:rsidRPr="00785A05">
        <w:rPr>
          <w:lang w:val="en-CA" w:eastAsia="zh-CN"/>
        </w:rPr>
        <w:t>-0.03%</w:t>
      </w:r>
      <w:r w:rsidR="00785A05" w:rsidRPr="00785A05">
        <w:rPr>
          <w:lang w:val="en-CA" w:eastAsia="zh-CN"/>
        </w:rPr>
        <w:tab/>
        <w:t>0.24%</w:t>
      </w:r>
      <w:r w:rsidR="00785A05" w:rsidRPr="00785A05">
        <w:rPr>
          <w:lang w:val="en-CA" w:eastAsia="zh-CN"/>
        </w:rPr>
        <w:tab/>
        <w:t>0.02%</w:t>
      </w:r>
      <w:r w:rsidR="00785A05" w:rsidRPr="00785A05">
        <w:rPr>
          <w:lang w:val="en-CA" w:eastAsia="zh-CN"/>
        </w:rPr>
        <w:tab/>
        <w:t>102%</w:t>
      </w:r>
      <w:r w:rsidR="00785A05" w:rsidRPr="00785A05">
        <w:rPr>
          <w:lang w:val="en-CA" w:eastAsia="zh-CN"/>
        </w:rPr>
        <w:tab/>
        <w:t>103%</w:t>
      </w:r>
    </w:p>
    <w:p w14:paraId="0A66F8BD" w14:textId="5E6B525C" w:rsidR="00543CA9" w:rsidRPr="00543CA9" w:rsidRDefault="00785A05" w:rsidP="00543CA9">
      <w:pPr>
        <w:rPr>
          <w:lang w:val="en-CA" w:eastAsia="zh-CN"/>
        </w:rPr>
      </w:pPr>
      <w:r>
        <w:rPr>
          <w:lang w:val="en-CA" w:eastAsia="zh-CN"/>
        </w:rPr>
        <w:tab/>
        <w:t xml:space="preserve">classF: </w:t>
      </w:r>
      <w:r w:rsidR="00543CA9">
        <w:rPr>
          <w:lang w:val="en-CA" w:eastAsia="zh-CN"/>
        </w:rPr>
        <w:tab/>
      </w:r>
      <w:r w:rsidR="00543CA9">
        <w:rPr>
          <w:lang w:val="en-CA" w:eastAsia="zh-CN"/>
        </w:rPr>
        <w:tab/>
      </w:r>
      <w:r w:rsidR="00543CA9" w:rsidRPr="00543CA9">
        <w:rPr>
          <w:lang w:val="en-CA" w:eastAsia="zh-CN"/>
        </w:rPr>
        <w:t>-0.40%</w:t>
      </w:r>
      <w:r w:rsidR="00543CA9" w:rsidRPr="00543CA9">
        <w:rPr>
          <w:lang w:val="en-CA" w:eastAsia="zh-CN"/>
        </w:rPr>
        <w:tab/>
        <w:t>-1.66%</w:t>
      </w:r>
      <w:r w:rsidR="00543CA9" w:rsidRPr="00543CA9">
        <w:rPr>
          <w:lang w:val="en-CA" w:eastAsia="zh-CN"/>
        </w:rPr>
        <w:tab/>
        <w:t>-0.28%</w:t>
      </w:r>
      <w:r w:rsidR="00543CA9" w:rsidRPr="00543CA9">
        <w:rPr>
          <w:lang w:val="en-CA" w:eastAsia="zh-CN"/>
        </w:rPr>
        <w:tab/>
        <w:t>102%</w:t>
      </w:r>
      <w:r w:rsidR="00543CA9" w:rsidRPr="00543CA9">
        <w:rPr>
          <w:lang w:val="en-CA" w:eastAsia="zh-CN"/>
        </w:rPr>
        <w:tab/>
        <w:t>103%</w:t>
      </w:r>
    </w:p>
    <w:p w14:paraId="2B611E23" w14:textId="56437893" w:rsidR="00543CA9" w:rsidRPr="00543CA9" w:rsidRDefault="00543CA9" w:rsidP="00543CA9">
      <w:pPr>
        <w:rPr>
          <w:lang w:val="en-CA" w:eastAsia="zh-CN"/>
        </w:rPr>
      </w:pPr>
      <w:r>
        <w:rPr>
          <w:lang w:val="en-CA" w:eastAsia="zh-CN"/>
        </w:rPr>
        <w:tab/>
        <w:t>ClassTGM:</w:t>
      </w:r>
      <w:r>
        <w:rPr>
          <w:lang w:val="en-CA" w:eastAsia="zh-CN"/>
        </w:rPr>
        <w:tab/>
      </w:r>
      <w:r w:rsidRPr="00543CA9">
        <w:rPr>
          <w:lang w:val="en-CA" w:eastAsia="zh-CN"/>
        </w:rPr>
        <w:t>-0.99%</w:t>
      </w:r>
      <w:r w:rsidRPr="00543CA9">
        <w:rPr>
          <w:lang w:val="en-CA" w:eastAsia="zh-CN"/>
        </w:rPr>
        <w:tab/>
        <w:t>-1.38%</w:t>
      </w:r>
      <w:r w:rsidRPr="00543CA9">
        <w:rPr>
          <w:lang w:val="en-CA" w:eastAsia="zh-CN"/>
        </w:rPr>
        <w:tab/>
        <w:t>-1.20%</w:t>
      </w:r>
      <w:r w:rsidRPr="00543CA9">
        <w:rPr>
          <w:lang w:val="en-CA" w:eastAsia="zh-CN"/>
        </w:rPr>
        <w:tab/>
        <w:t>103%</w:t>
      </w:r>
      <w:r w:rsidRPr="00543CA9">
        <w:rPr>
          <w:lang w:val="en-CA" w:eastAsia="zh-CN"/>
        </w:rPr>
        <w:tab/>
        <w:t>104%</w:t>
      </w:r>
    </w:p>
    <w:p w14:paraId="7D228715" w14:textId="47CDF663" w:rsidR="00785A05" w:rsidRPr="00CD17B9" w:rsidRDefault="00785A05" w:rsidP="00A204B5">
      <w:pPr>
        <w:rPr>
          <w:szCs w:val="22"/>
        </w:rPr>
      </w:pPr>
    </w:p>
    <w:p w14:paraId="31225ECA" w14:textId="77777777" w:rsidR="00BA1487" w:rsidRDefault="00A0304F" w:rsidP="00BA1487">
      <w:pPr>
        <w:pStyle w:val="Heading1"/>
        <w:rPr>
          <w:lang w:val="en-CA"/>
        </w:rPr>
      </w:pPr>
      <w:r>
        <w:rPr>
          <w:lang w:val="en-CA"/>
        </w:rPr>
        <w:t>Introduction</w:t>
      </w:r>
    </w:p>
    <w:p w14:paraId="131D5D72" w14:textId="77777777" w:rsidR="00F5360D" w:rsidRDefault="00F5360D" w:rsidP="00F5360D">
      <w:pPr>
        <w:rPr>
          <w:lang w:val="en-CA"/>
        </w:rPr>
      </w:pPr>
    </w:p>
    <w:p w14:paraId="516DECCF" w14:textId="2120D640" w:rsidR="00F5360D" w:rsidRDefault="00F5360D" w:rsidP="00F5360D">
      <w:pPr>
        <w:rPr>
          <w:lang w:val="en-CA"/>
        </w:rPr>
      </w:pPr>
      <w:r>
        <w:rPr>
          <w:lang w:val="en-CA"/>
        </w:rPr>
        <w:t xml:space="preserve">In IntraTMP mode, four search regions are considered for performing the template matching process to find the best block vectors. The regions are (shown in </w:t>
      </w:r>
      <w:r>
        <w:rPr>
          <w:lang w:val="en-CA"/>
        </w:rPr>
        <w:fldChar w:fldCharType="begin"/>
      </w:r>
      <w:r>
        <w:rPr>
          <w:lang w:val="en-CA"/>
        </w:rPr>
        <w:instrText xml:space="preserve"> REF _Ref139548239 \h </w:instrText>
      </w:r>
      <w:r>
        <w:rPr>
          <w:lang w:val="en-CA"/>
        </w:rPr>
      </w:r>
      <w:r>
        <w:rPr>
          <w:lang w:val="en-CA"/>
        </w:rPr>
        <w:fldChar w:fldCharType="separate"/>
      </w:r>
      <w:r>
        <w:t xml:space="preserve">Figure </w:t>
      </w:r>
      <w:r>
        <w:rPr>
          <w:noProof/>
        </w:rPr>
        <w:t>1</w:t>
      </w:r>
      <w:r>
        <w:rPr>
          <w:lang w:val="en-CA"/>
        </w:rPr>
        <w:fldChar w:fldCharType="end"/>
      </w:r>
      <w:r>
        <w:rPr>
          <w:lang w:val="en-CA"/>
        </w:rPr>
        <w:t>):</w:t>
      </w:r>
    </w:p>
    <w:p w14:paraId="0122A096" w14:textId="77777777" w:rsidR="00F5360D" w:rsidRDefault="00F5360D" w:rsidP="00F5360D">
      <w:pPr>
        <w:ind w:left="360"/>
        <w:rPr>
          <w:lang w:val="en-CA"/>
        </w:rPr>
      </w:pPr>
      <w:r>
        <w:rPr>
          <w:lang w:val="en-CA"/>
        </w:rPr>
        <w:t>R1: current CTU</w:t>
      </w:r>
    </w:p>
    <w:p w14:paraId="287756BC" w14:textId="77777777" w:rsidR="00F5360D" w:rsidRDefault="00F5360D" w:rsidP="00F5360D">
      <w:pPr>
        <w:ind w:left="360"/>
        <w:rPr>
          <w:lang w:val="en-CA"/>
        </w:rPr>
      </w:pPr>
      <w:r>
        <w:rPr>
          <w:lang w:val="en-CA"/>
        </w:rPr>
        <w:t>R2: top-left CTU</w:t>
      </w:r>
    </w:p>
    <w:p w14:paraId="054745A4" w14:textId="77777777" w:rsidR="00F5360D" w:rsidRDefault="00F5360D" w:rsidP="00F5360D">
      <w:pPr>
        <w:ind w:left="360"/>
        <w:rPr>
          <w:lang w:val="en-CA"/>
        </w:rPr>
      </w:pPr>
      <w:r>
        <w:rPr>
          <w:lang w:val="en-CA"/>
        </w:rPr>
        <w:t>R3: above CTU</w:t>
      </w:r>
    </w:p>
    <w:p w14:paraId="1A474D4E" w14:textId="77777777" w:rsidR="00F5360D" w:rsidRDefault="00F5360D" w:rsidP="00F5360D">
      <w:pPr>
        <w:ind w:left="360"/>
        <w:rPr>
          <w:lang w:val="en-CA"/>
        </w:rPr>
      </w:pPr>
      <w:r>
        <w:rPr>
          <w:lang w:val="en-CA"/>
        </w:rPr>
        <w:t>R4: left CTU</w:t>
      </w:r>
    </w:p>
    <w:p w14:paraId="29CD03CA" w14:textId="77777777" w:rsidR="00F5360D" w:rsidRPr="00654C90" w:rsidRDefault="00F5360D" w:rsidP="00F5360D">
      <w:pPr>
        <w:pStyle w:val="ListParagraph"/>
        <w:rPr>
          <w:rFonts w:eastAsia="SimSun"/>
          <w:lang w:val="en-CA"/>
        </w:rPr>
      </w:pPr>
    </w:p>
    <w:p w14:paraId="74BA60D6" w14:textId="77777777" w:rsidR="00F5360D" w:rsidRDefault="00F5360D" w:rsidP="00F5360D">
      <w:pPr>
        <w:rPr>
          <w:lang w:val="en-CA"/>
        </w:rPr>
      </w:pPr>
    </w:p>
    <w:p w14:paraId="2D21F2EC" w14:textId="77777777" w:rsidR="00F5360D" w:rsidRDefault="00F5360D" w:rsidP="00F5360D">
      <w:pPr>
        <w:jc w:val="center"/>
        <w:rPr>
          <w:lang w:val="en-CA"/>
        </w:rPr>
      </w:pPr>
      <w:r>
        <w:rPr>
          <w:noProof/>
          <w:lang w:val="en-CA"/>
        </w:rPr>
        <w:lastRenderedPageBreak/>
        <w:drawing>
          <wp:inline distT="0" distB="0" distL="0" distR="0" wp14:anchorId="122E7C43" wp14:editId="1C61C912">
            <wp:extent cx="3497228" cy="2628000"/>
            <wp:effectExtent l="0" t="0" r="8255" b="1270"/>
            <wp:docPr id="460" name="Picture 460"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 name="Picture 460"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7228" cy="2628000"/>
                    </a:xfrm>
                    <a:prstGeom prst="rect">
                      <a:avLst/>
                    </a:prstGeom>
                    <a:noFill/>
                  </pic:spPr>
                </pic:pic>
              </a:graphicData>
            </a:graphic>
          </wp:inline>
        </w:drawing>
      </w:r>
    </w:p>
    <w:p w14:paraId="0A7100E9" w14:textId="7DEA60BB" w:rsidR="00F5360D" w:rsidRDefault="00F5360D" w:rsidP="00F5360D">
      <w:pPr>
        <w:pStyle w:val="Caption"/>
        <w:jc w:val="center"/>
        <w:rPr>
          <w:lang w:val="en-CA"/>
        </w:rPr>
      </w:pPr>
      <w:bookmarkStart w:id="0" w:name="_Ref139548239"/>
      <w:r>
        <w:t xml:space="preserve">Figure </w:t>
      </w:r>
      <w:fldSimple w:instr=" SEQ Figure \* ARABIC ">
        <w:r w:rsidR="00023666">
          <w:rPr>
            <w:noProof/>
          </w:rPr>
          <w:t>1</w:t>
        </w:r>
      </w:fldSimple>
      <w:bookmarkEnd w:id="0"/>
      <w:r>
        <w:t>: IntraTMP search regions</w:t>
      </w:r>
      <w:r w:rsidR="00077FB6">
        <w:t xml:space="preserve"> in ECM-9.0</w:t>
      </w:r>
    </w:p>
    <w:p w14:paraId="2C3C8E76" w14:textId="77777777" w:rsidR="00F5360D" w:rsidRDefault="00F5360D" w:rsidP="00F5360D">
      <w:pPr>
        <w:keepNext/>
        <w:jc w:val="center"/>
      </w:pPr>
    </w:p>
    <w:p w14:paraId="5ECE2310" w14:textId="4F24EF00" w:rsidR="00F5360D" w:rsidRDefault="00F5360D" w:rsidP="00F5360D">
      <w:r>
        <w:t xml:space="preserve">The search range of all search regions is subsampled by a factor of 3. </w:t>
      </w:r>
      <w:proofErr w:type="gramStart"/>
      <w:r>
        <w:t>After finding the best match, a refinement process</w:t>
      </w:r>
      <w:proofErr w:type="gramEnd"/>
      <w:r>
        <w:t xml:space="preserve"> is performed. The refinement is done via a second template matching search around the best match with a reduced range. </w:t>
      </w:r>
    </w:p>
    <w:p w14:paraId="2F0C20AF" w14:textId="77777777" w:rsidR="00F5360D" w:rsidRDefault="00F5360D" w:rsidP="00F5360D">
      <w:pPr>
        <w:spacing w:after="120"/>
      </w:pPr>
    </w:p>
    <w:p w14:paraId="2B39E9A1" w14:textId="5E04052E" w:rsidR="00663FDD" w:rsidRDefault="00F5360D" w:rsidP="00663FDD">
      <w:pPr>
        <w:spacing w:after="120"/>
      </w:pPr>
      <w:r>
        <w:t xml:space="preserve">IntraTMP is </w:t>
      </w:r>
      <w:proofErr w:type="gramStart"/>
      <w:r>
        <w:t>similar to</w:t>
      </w:r>
      <w:proofErr w:type="gramEnd"/>
      <w:r>
        <w:t xml:space="preserve"> IBC in the sense that both </w:t>
      </w:r>
      <w:r w:rsidR="00023666">
        <w:t xml:space="preserve">use block vectors referring for reference samples located in the reconstructed area in the current frame. However, it is observed that IBC uses larger search area than IntraTMP. Specifically, it uses up to two lines of CTU’s above the current one. </w:t>
      </w:r>
      <w:r w:rsidR="00663FDD">
        <w:t>The main reason for considering smaller search range for IntraTMP is its associated decoder complexity due to the excessive computation cost associated with its TM process.</w:t>
      </w:r>
    </w:p>
    <w:p w14:paraId="7ABA06DC" w14:textId="77777777" w:rsidR="00663FDD" w:rsidRDefault="00663FDD" w:rsidP="00663FDD">
      <w:pPr>
        <w:spacing w:after="120"/>
      </w:pPr>
    </w:p>
    <w:p w14:paraId="63B09229" w14:textId="3C3A734C" w:rsidR="00023666" w:rsidRDefault="00253FBA" w:rsidP="00663FDD">
      <w:pPr>
        <w:spacing w:after="120"/>
      </w:pPr>
      <w:r>
        <w:t xml:space="preserve">For screen contents (classF and TGM), </w:t>
      </w:r>
      <w:r w:rsidR="00511B4C">
        <w:t>it</w:t>
      </w:r>
      <w:r>
        <w:t xml:space="preserve"> is observed that more prediction candidates </w:t>
      </w:r>
      <w:r w:rsidR="00663FDD">
        <w:t xml:space="preserve">from far areas are particularly useful. For natural contents, however, they are usually locally </w:t>
      </w:r>
      <w:proofErr w:type="gramStart"/>
      <w:r w:rsidR="00663FDD">
        <w:t>correlated</w:t>
      </w:r>
      <w:proofErr w:type="gramEnd"/>
      <w:r w:rsidR="00663FDD">
        <w:t xml:space="preserve"> and it </w:t>
      </w:r>
      <w:r w:rsidR="00D22EE4">
        <w:t xml:space="preserve">is not significantly </w:t>
      </w:r>
      <w:r w:rsidR="00663FDD">
        <w:t xml:space="preserve">beneficial to increase IntraTMP search range. </w:t>
      </w:r>
      <w:r>
        <w:t xml:space="preserve"> </w:t>
      </w:r>
    </w:p>
    <w:p w14:paraId="57C485B1" w14:textId="77777777" w:rsidR="00023666" w:rsidRDefault="00023666" w:rsidP="00F5360D">
      <w:pPr>
        <w:spacing w:after="120"/>
      </w:pPr>
    </w:p>
    <w:p w14:paraId="5C31FF8D" w14:textId="477407C9" w:rsidR="00023666" w:rsidRDefault="00023666" w:rsidP="00023666">
      <w:pPr>
        <w:spacing w:after="120"/>
        <w:jc w:val="center"/>
      </w:pPr>
      <w:r>
        <w:rPr>
          <w:noProof/>
        </w:rPr>
        <w:drawing>
          <wp:inline distT="0" distB="0" distL="0" distR="0" wp14:anchorId="495B844F" wp14:editId="56EF9FD1">
            <wp:extent cx="3012193" cy="165735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1955" cy="1662721"/>
                    </a:xfrm>
                    <a:prstGeom prst="rect">
                      <a:avLst/>
                    </a:prstGeom>
                    <a:noFill/>
                    <a:ln>
                      <a:noFill/>
                    </a:ln>
                  </pic:spPr>
                </pic:pic>
              </a:graphicData>
            </a:graphic>
          </wp:inline>
        </w:drawing>
      </w:r>
    </w:p>
    <w:p w14:paraId="11C59F9D" w14:textId="5BD40175" w:rsidR="00023666" w:rsidRDefault="00023666" w:rsidP="00023666">
      <w:pPr>
        <w:pStyle w:val="Caption"/>
        <w:jc w:val="center"/>
      </w:pPr>
      <w:r>
        <w:t xml:space="preserve">Figure </w:t>
      </w:r>
      <w:fldSimple w:instr=" SEQ Figure \* ARABIC ">
        <w:r>
          <w:rPr>
            <w:noProof/>
          </w:rPr>
          <w:t>2</w:t>
        </w:r>
      </w:fldSimple>
      <w:r>
        <w:t xml:space="preserve"> IBC search area</w:t>
      </w:r>
      <w:r w:rsidR="00D22EE4">
        <w:t xml:space="preserve"> in ECM-9.0</w:t>
      </w:r>
    </w:p>
    <w:p w14:paraId="547230C0" w14:textId="77777777" w:rsidR="00023666" w:rsidRDefault="00023666" w:rsidP="00F5360D">
      <w:pPr>
        <w:spacing w:after="120"/>
      </w:pPr>
    </w:p>
    <w:p w14:paraId="34F21DF5" w14:textId="77777777" w:rsidR="00023666" w:rsidRDefault="00023666" w:rsidP="00F5360D">
      <w:pPr>
        <w:spacing w:after="120"/>
      </w:pPr>
    </w:p>
    <w:p w14:paraId="7D2AC1F0" w14:textId="08B81AE0" w:rsidR="00745F6B" w:rsidRPr="005B217D" w:rsidRDefault="00D54D4E" w:rsidP="00E11923">
      <w:pPr>
        <w:pStyle w:val="Heading1"/>
        <w:rPr>
          <w:lang w:val="en-CA"/>
        </w:rPr>
      </w:pPr>
      <w:r>
        <w:rPr>
          <w:lang w:val="en-CA"/>
        </w:rPr>
        <w:lastRenderedPageBreak/>
        <w:t>Proposal</w:t>
      </w:r>
    </w:p>
    <w:p w14:paraId="42626E54" w14:textId="77777777" w:rsidR="00F52DC8" w:rsidRDefault="00F52DC8" w:rsidP="00D72FEE">
      <w:pPr>
        <w:rPr>
          <w:szCs w:val="22"/>
          <w:lang w:val="en-CA"/>
        </w:rPr>
      </w:pPr>
    </w:p>
    <w:p w14:paraId="33C3FA75" w14:textId="58251D40" w:rsidR="00023666" w:rsidRDefault="00023666" w:rsidP="00023666">
      <w:pPr>
        <w:rPr>
          <w:lang w:val="en-CA"/>
        </w:rPr>
      </w:pPr>
      <w:r>
        <w:rPr>
          <w:lang w:val="en-CA"/>
        </w:rPr>
        <w:t>This contribution proposes increasing the search range of IntraTMP to use the same one as IBC. It is proposed to add further search regions to IntraTMP to cover IBC range. The new regions are shown in the figure below:</w:t>
      </w:r>
    </w:p>
    <w:p w14:paraId="09588A31" w14:textId="77777777" w:rsidR="00023666" w:rsidRDefault="00023666" w:rsidP="00023666">
      <w:pPr>
        <w:rPr>
          <w:lang w:val="en-CA"/>
        </w:rPr>
      </w:pPr>
    </w:p>
    <w:p w14:paraId="0A6F0139" w14:textId="77777777" w:rsidR="00023666" w:rsidRDefault="00023666" w:rsidP="00023666">
      <w:pPr>
        <w:spacing w:after="120"/>
        <w:rPr>
          <w:sz w:val="24"/>
          <w:szCs w:val="24"/>
        </w:rPr>
      </w:pPr>
    </w:p>
    <w:p w14:paraId="003145BA" w14:textId="7D4CB3A1" w:rsidR="00023666" w:rsidRDefault="00023666" w:rsidP="00023666">
      <w:pPr>
        <w:spacing w:after="120"/>
        <w:rPr>
          <w:sz w:val="24"/>
          <w:szCs w:val="24"/>
        </w:rPr>
      </w:pPr>
      <w:r>
        <w:rPr>
          <w:noProof/>
          <w:lang w:val="en-CA"/>
        </w:rPr>
        <w:drawing>
          <wp:inline distT="0" distB="0" distL="0" distR="0" wp14:anchorId="02941723" wp14:editId="06484DF2">
            <wp:extent cx="5729605" cy="3738880"/>
            <wp:effectExtent l="0" t="0" r="4445" b="0"/>
            <wp:docPr id="450" name="Picture 450"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diagram of a block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9605" cy="3738880"/>
                    </a:xfrm>
                    <a:prstGeom prst="rect">
                      <a:avLst/>
                    </a:prstGeom>
                    <a:noFill/>
                    <a:ln>
                      <a:noFill/>
                    </a:ln>
                  </pic:spPr>
                </pic:pic>
              </a:graphicData>
            </a:graphic>
          </wp:inline>
        </w:drawing>
      </w:r>
    </w:p>
    <w:p w14:paraId="28D25992" w14:textId="0CBD426B" w:rsidR="00023666" w:rsidRDefault="00023666" w:rsidP="003F4089">
      <w:pPr>
        <w:pStyle w:val="Caption"/>
        <w:jc w:val="center"/>
        <w:rPr>
          <w:sz w:val="24"/>
          <w:szCs w:val="24"/>
        </w:rPr>
      </w:pPr>
      <w:bookmarkStart w:id="1" w:name="_Ref139548947"/>
      <w:r>
        <w:t xml:space="preserve">Figure </w:t>
      </w:r>
      <w:fldSimple w:instr=" SEQ Figure \* ARABIC ">
        <w:r>
          <w:rPr>
            <w:noProof/>
          </w:rPr>
          <w:t>3</w:t>
        </w:r>
      </w:fldSimple>
      <w:bookmarkEnd w:id="1"/>
      <w:r>
        <w:t xml:space="preserve">: New </w:t>
      </w:r>
      <w:r w:rsidR="00D22EE4">
        <w:t xml:space="preserve">proposed </w:t>
      </w:r>
      <w:r>
        <w:t xml:space="preserve">search regions (in </w:t>
      </w:r>
      <w:r w:rsidR="00253FBA">
        <w:t>orange</w:t>
      </w:r>
      <w:r>
        <w:t>)</w:t>
      </w:r>
      <w:r w:rsidR="00253FBA">
        <w:t xml:space="preserve"> for IntraTMP</w:t>
      </w:r>
    </w:p>
    <w:p w14:paraId="5A70C882" w14:textId="77777777" w:rsidR="00023666" w:rsidRDefault="00023666" w:rsidP="00023666">
      <w:pPr>
        <w:spacing w:after="120"/>
        <w:rPr>
          <w:sz w:val="24"/>
          <w:szCs w:val="24"/>
        </w:rPr>
      </w:pPr>
    </w:p>
    <w:p w14:paraId="42A1954C" w14:textId="4C4F48E7" w:rsidR="00253FBA" w:rsidRDefault="00253FBA" w:rsidP="00023666">
      <w:pPr>
        <w:spacing w:after="120"/>
        <w:rPr>
          <w:sz w:val="24"/>
          <w:szCs w:val="24"/>
        </w:rPr>
      </w:pPr>
      <w:r>
        <w:rPr>
          <w:sz w:val="24"/>
          <w:szCs w:val="24"/>
        </w:rPr>
        <w:t xml:space="preserve">Each search region is subsampled by </w:t>
      </w:r>
      <w:r w:rsidR="00663FDD">
        <w:rPr>
          <w:sz w:val="24"/>
          <w:szCs w:val="24"/>
        </w:rPr>
        <w:t>the</w:t>
      </w:r>
      <w:r>
        <w:rPr>
          <w:sz w:val="24"/>
          <w:szCs w:val="24"/>
        </w:rPr>
        <w:t xml:space="preserve"> following factors</w:t>
      </w:r>
    </w:p>
    <w:p w14:paraId="44307DDA" w14:textId="77777777" w:rsidR="00023666" w:rsidRDefault="00023666" w:rsidP="00023666">
      <w:pPr>
        <w:spacing w:after="120"/>
        <w:rPr>
          <w:sz w:val="24"/>
          <w:szCs w:val="24"/>
        </w:rPr>
      </w:pPr>
    </w:p>
    <w:p w14:paraId="546B5BE2" w14:textId="58FAF9A0" w:rsidR="00023666" w:rsidRPr="00253FBA" w:rsidRDefault="00023666" w:rsidP="00253FBA">
      <w:pPr>
        <w:ind w:left="720" w:firstLine="720"/>
        <w:rPr>
          <w:b/>
          <w:bCs/>
        </w:rPr>
      </w:pPr>
      <w:r w:rsidRPr="00913718">
        <w:rPr>
          <w:b/>
          <w:bCs/>
        </w:rPr>
        <w:t>subSamplingFactorWidth_i = RiWidth</w:t>
      </w:r>
      <w:r>
        <w:rPr>
          <w:b/>
          <w:bCs/>
        </w:rPr>
        <w:t>/</w:t>
      </w:r>
      <w:r w:rsidRPr="00913718">
        <w:rPr>
          <w:b/>
          <w:bCs/>
        </w:rPr>
        <w:t xml:space="preserve"> a*BlkW</w:t>
      </w:r>
    </w:p>
    <w:p w14:paraId="35B0DC85" w14:textId="77777777" w:rsidR="00023666" w:rsidRPr="00913718" w:rsidRDefault="00023666" w:rsidP="00023666">
      <w:pPr>
        <w:ind w:left="720" w:firstLine="720"/>
        <w:rPr>
          <w:b/>
          <w:bCs/>
        </w:rPr>
      </w:pPr>
      <w:r w:rsidRPr="00913718">
        <w:rPr>
          <w:b/>
          <w:bCs/>
        </w:rPr>
        <w:t>subSamplingFactor</w:t>
      </w:r>
      <w:r>
        <w:rPr>
          <w:b/>
          <w:bCs/>
        </w:rPr>
        <w:t>Height</w:t>
      </w:r>
      <w:r w:rsidRPr="00913718">
        <w:rPr>
          <w:b/>
          <w:bCs/>
        </w:rPr>
        <w:t>_i = Ri</w:t>
      </w:r>
      <w:r>
        <w:rPr>
          <w:b/>
          <w:bCs/>
        </w:rPr>
        <w:t>Height/</w:t>
      </w:r>
      <w:r w:rsidRPr="00913718">
        <w:rPr>
          <w:b/>
          <w:bCs/>
        </w:rPr>
        <w:t xml:space="preserve"> a*Blk</w:t>
      </w:r>
      <w:r>
        <w:rPr>
          <w:b/>
          <w:bCs/>
        </w:rPr>
        <w:t>H</w:t>
      </w:r>
    </w:p>
    <w:p w14:paraId="5D08B7FA" w14:textId="77777777" w:rsidR="00023666" w:rsidRDefault="00023666" w:rsidP="00023666"/>
    <w:p w14:paraId="1CCBD1A9" w14:textId="3294112F" w:rsidR="006175DA" w:rsidRDefault="00253FBA" w:rsidP="006175DA">
      <w:pPr>
        <w:rPr>
          <w:lang w:val="en-CA"/>
        </w:rPr>
      </w:pPr>
      <w:r>
        <w:rPr>
          <w:sz w:val="24"/>
          <w:szCs w:val="24"/>
          <w:lang w:val="en-CA"/>
        </w:rPr>
        <w:t xml:space="preserve">where “a” is the ECM </w:t>
      </w:r>
      <w:r>
        <w:rPr>
          <w:lang w:val="en-CA"/>
        </w:rPr>
        <w:t xml:space="preserve">constant that controls the gain/complexity trade-off. Thus, the new subsampling factors </w:t>
      </w:r>
      <w:proofErr w:type="gramStart"/>
      <w:r>
        <w:rPr>
          <w:lang w:val="en-CA"/>
        </w:rPr>
        <w:t>take into account</w:t>
      </w:r>
      <w:proofErr w:type="gramEnd"/>
      <w:r>
        <w:rPr>
          <w:lang w:val="en-CA"/>
        </w:rPr>
        <w:t xml:space="preserve"> each region dimensions. Therefore, the added number of template comparison</w:t>
      </w:r>
      <w:r w:rsidR="003F4089">
        <w:rPr>
          <w:lang w:val="en-CA"/>
        </w:rPr>
        <w:t>s</w:t>
      </w:r>
      <w:r>
        <w:rPr>
          <w:lang w:val="en-CA"/>
        </w:rPr>
        <w:t xml:space="preserve"> remains small for all the added regions.</w:t>
      </w:r>
    </w:p>
    <w:p w14:paraId="31EF81D9" w14:textId="77777777" w:rsidR="00663FDD" w:rsidRDefault="00663FDD" w:rsidP="006175DA">
      <w:pPr>
        <w:rPr>
          <w:szCs w:val="22"/>
          <w:lang w:val="en-CA"/>
        </w:rPr>
      </w:pPr>
    </w:p>
    <w:p w14:paraId="4C51512F" w14:textId="24064EF2" w:rsidR="00F967B6" w:rsidRPr="005B217D" w:rsidRDefault="00F6726B" w:rsidP="00F967B6">
      <w:pPr>
        <w:pStyle w:val="Heading1"/>
        <w:rPr>
          <w:lang w:val="en-CA"/>
        </w:rPr>
      </w:pPr>
      <w:r>
        <w:rPr>
          <w:lang w:val="en-CA"/>
        </w:rPr>
        <w:lastRenderedPageBreak/>
        <w:t>Experimental results</w:t>
      </w:r>
    </w:p>
    <w:p w14:paraId="6026D1F3" w14:textId="6740EF2D" w:rsidR="00F967B6" w:rsidRDefault="00F6726B" w:rsidP="00D01C79">
      <w:pPr>
        <w:rPr>
          <w:szCs w:val="22"/>
          <w:lang w:val="en-CA"/>
        </w:rPr>
      </w:pPr>
      <w:r>
        <w:rPr>
          <w:szCs w:val="22"/>
          <w:lang w:val="en-CA"/>
        </w:rPr>
        <w:t xml:space="preserve">The proposal </w:t>
      </w:r>
      <w:r w:rsidR="00D01C79">
        <w:rPr>
          <w:szCs w:val="22"/>
          <w:lang w:val="en-CA"/>
        </w:rPr>
        <w:t xml:space="preserve">is implemented on </w:t>
      </w:r>
      <w:r>
        <w:rPr>
          <w:szCs w:val="22"/>
          <w:lang w:val="en-CA"/>
        </w:rPr>
        <w:t>ECM-9.0</w:t>
      </w:r>
      <w:r w:rsidR="00D01C79">
        <w:rPr>
          <w:szCs w:val="22"/>
          <w:lang w:val="en-CA"/>
        </w:rPr>
        <w:t>. The following results are obtained in using the ECM common testing conditions:</w:t>
      </w:r>
    </w:p>
    <w:p w14:paraId="514759C0" w14:textId="77777777" w:rsidR="00F9676D" w:rsidRDefault="00F9676D" w:rsidP="00D01C79">
      <w:pPr>
        <w:rPr>
          <w:szCs w:val="22"/>
          <w:lang w:val="en-CA"/>
        </w:rPr>
      </w:pP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C8156C" w:rsidRPr="00C8156C" w14:paraId="571937E2" w14:textId="77777777" w:rsidTr="00C8156C">
        <w:trPr>
          <w:trHeight w:val="255"/>
          <w:jc w:val="center"/>
        </w:trPr>
        <w:tc>
          <w:tcPr>
            <w:tcW w:w="1060" w:type="dxa"/>
            <w:tcBorders>
              <w:top w:val="nil"/>
              <w:left w:val="nil"/>
              <w:bottom w:val="nil"/>
              <w:right w:val="nil"/>
            </w:tcBorders>
            <w:shd w:val="clear" w:color="auto" w:fill="auto"/>
            <w:noWrap/>
            <w:vAlign w:val="center"/>
            <w:hideMark/>
          </w:tcPr>
          <w:p w14:paraId="5622F1D4" w14:textId="77777777" w:rsidR="00C8156C" w:rsidRPr="008C3F30"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A431DA"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8156C">
              <w:rPr>
                <w:rFonts w:ascii="Arial" w:hAnsi="Arial" w:cs="Arial"/>
                <w:b/>
                <w:bCs/>
                <w:color w:val="000000"/>
                <w:sz w:val="18"/>
                <w:szCs w:val="18"/>
                <w:lang w:val="fr-FR" w:eastAsia="fr-FR"/>
              </w:rPr>
              <w:t xml:space="preserve">All Intra Main 10 </w:t>
            </w:r>
          </w:p>
        </w:tc>
      </w:tr>
      <w:tr w:rsidR="00C8156C" w:rsidRPr="00C8156C" w14:paraId="5C248702" w14:textId="77777777" w:rsidTr="00C8156C">
        <w:trPr>
          <w:trHeight w:val="255"/>
          <w:jc w:val="center"/>
        </w:trPr>
        <w:tc>
          <w:tcPr>
            <w:tcW w:w="1060" w:type="dxa"/>
            <w:tcBorders>
              <w:top w:val="nil"/>
              <w:left w:val="nil"/>
              <w:bottom w:val="nil"/>
              <w:right w:val="nil"/>
            </w:tcBorders>
            <w:shd w:val="clear" w:color="auto" w:fill="auto"/>
            <w:noWrap/>
            <w:vAlign w:val="center"/>
            <w:hideMark/>
          </w:tcPr>
          <w:p w14:paraId="7D81C213"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5FF3F19"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8156C">
              <w:rPr>
                <w:rFonts w:ascii="Arial" w:hAnsi="Arial" w:cs="Arial"/>
                <w:b/>
                <w:bCs/>
                <w:color w:val="000000"/>
                <w:sz w:val="18"/>
                <w:szCs w:val="18"/>
                <w:lang w:val="fr-FR" w:eastAsia="fr-FR"/>
              </w:rPr>
              <w:t>Over ECM-9.0</w:t>
            </w:r>
          </w:p>
        </w:tc>
      </w:tr>
      <w:tr w:rsidR="00C8156C" w:rsidRPr="00C8156C" w14:paraId="49D95BAC" w14:textId="77777777" w:rsidTr="00C8156C">
        <w:trPr>
          <w:trHeight w:val="255"/>
          <w:jc w:val="center"/>
        </w:trPr>
        <w:tc>
          <w:tcPr>
            <w:tcW w:w="1060" w:type="dxa"/>
            <w:tcBorders>
              <w:top w:val="nil"/>
              <w:left w:val="nil"/>
              <w:bottom w:val="nil"/>
              <w:right w:val="nil"/>
            </w:tcBorders>
            <w:shd w:val="clear" w:color="auto" w:fill="auto"/>
            <w:noWrap/>
            <w:vAlign w:val="center"/>
            <w:hideMark/>
          </w:tcPr>
          <w:p w14:paraId="005C4B58"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FC32CDB"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2D9CCF1D"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73C24FA4"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00764B0E"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52A10F5"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DecT</w:t>
            </w:r>
          </w:p>
        </w:tc>
      </w:tr>
      <w:tr w:rsidR="00C8156C" w:rsidRPr="00C8156C" w14:paraId="55D50323" w14:textId="77777777" w:rsidTr="00C8156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9EC487"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FE6503A"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11A08B1A"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-0.29%</w:t>
            </w:r>
          </w:p>
        </w:tc>
        <w:tc>
          <w:tcPr>
            <w:tcW w:w="1144" w:type="dxa"/>
            <w:tcBorders>
              <w:top w:val="nil"/>
              <w:left w:val="nil"/>
              <w:bottom w:val="nil"/>
              <w:right w:val="single" w:sz="4" w:space="0" w:color="auto"/>
            </w:tcBorders>
            <w:shd w:val="clear" w:color="auto" w:fill="auto"/>
            <w:noWrap/>
            <w:vAlign w:val="center"/>
            <w:hideMark/>
          </w:tcPr>
          <w:p w14:paraId="5705299A"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-0.36%</w:t>
            </w:r>
          </w:p>
        </w:tc>
        <w:tc>
          <w:tcPr>
            <w:tcW w:w="934" w:type="dxa"/>
            <w:tcBorders>
              <w:top w:val="nil"/>
              <w:left w:val="nil"/>
              <w:bottom w:val="nil"/>
              <w:right w:val="nil"/>
            </w:tcBorders>
            <w:shd w:val="clear" w:color="auto" w:fill="auto"/>
            <w:noWrap/>
            <w:vAlign w:val="center"/>
            <w:hideMark/>
          </w:tcPr>
          <w:p w14:paraId="7C19EBE2"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097B2F5F"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103%</w:t>
            </w:r>
          </w:p>
        </w:tc>
      </w:tr>
      <w:tr w:rsidR="00C8156C" w:rsidRPr="00C8156C" w14:paraId="39F4D902" w14:textId="77777777" w:rsidTr="00C8156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E63552"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598824E"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46CB92F2"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0.53%</w:t>
            </w:r>
          </w:p>
        </w:tc>
        <w:tc>
          <w:tcPr>
            <w:tcW w:w="1144" w:type="dxa"/>
            <w:tcBorders>
              <w:top w:val="nil"/>
              <w:left w:val="nil"/>
              <w:bottom w:val="nil"/>
              <w:right w:val="single" w:sz="4" w:space="0" w:color="auto"/>
            </w:tcBorders>
            <w:shd w:val="clear" w:color="auto" w:fill="auto"/>
            <w:noWrap/>
            <w:vAlign w:val="center"/>
            <w:hideMark/>
          </w:tcPr>
          <w:p w14:paraId="0AD138FD"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-0.06%</w:t>
            </w:r>
          </w:p>
        </w:tc>
        <w:tc>
          <w:tcPr>
            <w:tcW w:w="934" w:type="dxa"/>
            <w:tcBorders>
              <w:top w:val="nil"/>
              <w:left w:val="nil"/>
              <w:bottom w:val="nil"/>
              <w:right w:val="nil"/>
            </w:tcBorders>
            <w:shd w:val="clear" w:color="auto" w:fill="auto"/>
            <w:noWrap/>
            <w:vAlign w:val="center"/>
            <w:hideMark/>
          </w:tcPr>
          <w:p w14:paraId="17840B0B"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3FA86343"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103%</w:t>
            </w:r>
          </w:p>
        </w:tc>
      </w:tr>
      <w:tr w:rsidR="00C8156C" w:rsidRPr="00C8156C" w14:paraId="5924F180" w14:textId="77777777" w:rsidTr="00C8156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35E923"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0C3D9B2A"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-0.07%</w:t>
            </w:r>
          </w:p>
        </w:tc>
        <w:tc>
          <w:tcPr>
            <w:tcW w:w="1144" w:type="dxa"/>
            <w:tcBorders>
              <w:top w:val="nil"/>
              <w:left w:val="nil"/>
              <w:bottom w:val="nil"/>
              <w:right w:val="nil"/>
            </w:tcBorders>
            <w:shd w:val="clear" w:color="auto" w:fill="auto"/>
            <w:noWrap/>
            <w:vAlign w:val="center"/>
            <w:hideMark/>
          </w:tcPr>
          <w:p w14:paraId="32765D9F"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0.35%</w:t>
            </w:r>
          </w:p>
        </w:tc>
        <w:tc>
          <w:tcPr>
            <w:tcW w:w="1144" w:type="dxa"/>
            <w:tcBorders>
              <w:top w:val="nil"/>
              <w:left w:val="nil"/>
              <w:bottom w:val="nil"/>
              <w:right w:val="single" w:sz="4" w:space="0" w:color="auto"/>
            </w:tcBorders>
            <w:shd w:val="clear" w:color="auto" w:fill="auto"/>
            <w:noWrap/>
            <w:vAlign w:val="center"/>
            <w:hideMark/>
          </w:tcPr>
          <w:p w14:paraId="01F2670F"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-0.14%</w:t>
            </w:r>
          </w:p>
        </w:tc>
        <w:tc>
          <w:tcPr>
            <w:tcW w:w="934" w:type="dxa"/>
            <w:tcBorders>
              <w:top w:val="nil"/>
              <w:left w:val="nil"/>
              <w:bottom w:val="nil"/>
              <w:right w:val="nil"/>
            </w:tcBorders>
            <w:shd w:val="clear" w:color="auto" w:fill="auto"/>
            <w:noWrap/>
            <w:vAlign w:val="center"/>
            <w:hideMark/>
          </w:tcPr>
          <w:p w14:paraId="4B684E74"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103%</w:t>
            </w:r>
          </w:p>
        </w:tc>
        <w:tc>
          <w:tcPr>
            <w:tcW w:w="934" w:type="dxa"/>
            <w:tcBorders>
              <w:top w:val="nil"/>
              <w:left w:val="nil"/>
              <w:bottom w:val="nil"/>
              <w:right w:val="single" w:sz="8" w:space="0" w:color="auto"/>
            </w:tcBorders>
            <w:shd w:val="clear" w:color="auto" w:fill="auto"/>
            <w:noWrap/>
            <w:vAlign w:val="center"/>
            <w:hideMark/>
          </w:tcPr>
          <w:p w14:paraId="7B968979"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103%</w:t>
            </w:r>
          </w:p>
        </w:tc>
      </w:tr>
      <w:tr w:rsidR="00C8156C" w:rsidRPr="00C8156C" w14:paraId="2454C250" w14:textId="77777777" w:rsidTr="00C8156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518FCB"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490645D9"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10B26D47"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-0.11%</w:t>
            </w:r>
          </w:p>
        </w:tc>
        <w:tc>
          <w:tcPr>
            <w:tcW w:w="1144" w:type="dxa"/>
            <w:tcBorders>
              <w:top w:val="nil"/>
              <w:left w:val="nil"/>
              <w:bottom w:val="nil"/>
              <w:right w:val="single" w:sz="4" w:space="0" w:color="auto"/>
            </w:tcBorders>
            <w:shd w:val="clear" w:color="auto" w:fill="auto"/>
            <w:noWrap/>
            <w:vAlign w:val="center"/>
            <w:hideMark/>
          </w:tcPr>
          <w:p w14:paraId="2816EF4C"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-0.22%</w:t>
            </w:r>
          </w:p>
        </w:tc>
        <w:tc>
          <w:tcPr>
            <w:tcW w:w="934" w:type="dxa"/>
            <w:tcBorders>
              <w:top w:val="nil"/>
              <w:left w:val="nil"/>
              <w:bottom w:val="nil"/>
              <w:right w:val="nil"/>
            </w:tcBorders>
            <w:shd w:val="clear" w:color="auto" w:fill="auto"/>
            <w:noWrap/>
            <w:vAlign w:val="center"/>
            <w:hideMark/>
          </w:tcPr>
          <w:p w14:paraId="12E6FA6C"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4221C379"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104%</w:t>
            </w:r>
          </w:p>
        </w:tc>
      </w:tr>
      <w:tr w:rsidR="00C8156C" w:rsidRPr="00C8156C" w14:paraId="1279D110" w14:textId="77777777" w:rsidTr="00C8156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AF4A3B"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79BFAB19"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4913CCFA"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0.75%</w:t>
            </w:r>
          </w:p>
        </w:tc>
        <w:tc>
          <w:tcPr>
            <w:tcW w:w="1144" w:type="dxa"/>
            <w:tcBorders>
              <w:top w:val="nil"/>
              <w:left w:val="nil"/>
              <w:bottom w:val="nil"/>
              <w:right w:val="single" w:sz="4" w:space="0" w:color="auto"/>
            </w:tcBorders>
            <w:shd w:val="clear" w:color="auto" w:fill="auto"/>
            <w:noWrap/>
            <w:vAlign w:val="center"/>
            <w:hideMark/>
          </w:tcPr>
          <w:p w14:paraId="17AB6612"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1.07%</w:t>
            </w:r>
          </w:p>
        </w:tc>
        <w:tc>
          <w:tcPr>
            <w:tcW w:w="934" w:type="dxa"/>
            <w:tcBorders>
              <w:top w:val="nil"/>
              <w:left w:val="nil"/>
              <w:bottom w:val="nil"/>
              <w:right w:val="nil"/>
            </w:tcBorders>
            <w:shd w:val="clear" w:color="auto" w:fill="auto"/>
            <w:noWrap/>
            <w:vAlign w:val="center"/>
            <w:hideMark/>
          </w:tcPr>
          <w:p w14:paraId="25776C73"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71883C2F"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104%</w:t>
            </w:r>
          </w:p>
        </w:tc>
      </w:tr>
      <w:tr w:rsidR="00C8156C" w:rsidRPr="00C8156C" w14:paraId="23C8AE9D" w14:textId="77777777" w:rsidTr="00C8156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55FB32"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2" w:name="_Hlk139557149"/>
            <w:r w:rsidRPr="00C8156C">
              <w:rPr>
                <w:rFonts w:ascii="Arial" w:hAnsi="Arial" w:cs="Arial"/>
                <w:b/>
                <w:bCs/>
                <w:color w:val="000000"/>
                <w:sz w:val="18"/>
                <w:szCs w:val="18"/>
                <w:lang w:val="fr-FR" w:eastAsia="fr-FR"/>
              </w:rPr>
              <w:t xml:space="preserve">Overall </w:t>
            </w:r>
          </w:p>
        </w:tc>
        <w:tc>
          <w:tcPr>
            <w:tcW w:w="1144" w:type="dxa"/>
            <w:tcBorders>
              <w:top w:val="single" w:sz="8" w:space="0" w:color="auto"/>
              <w:left w:val="nil"/>
              <w:bottom w:val="nil"/>
              <w:right w:val="nil"/>
            </w:tcBorders>
            <w:shd w:val="clear" w:color="auto" w:fill="auto"/>
            <w:noWrap/>
            <w:vAlign w:val="center"/>
            <w:hideMark/>
          </w:tcPr>
          <w:p w14:paraId="0B92A9B3"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-0.03%</w:t>
            </w:r>
          </w:p>
        </w:tc>
        <w:tc>
          <w:tcPr>
            <w:tcW w:w="1144" w:type="dxa"/>
            <w:tcBorders>
              <w:top w:val="single" w:sz="8" w:space="0" w:color="auto"/>
              <w:left w:val="nil"/>
              <w:bottom w:val="nil"/>
              <w:right w:val="nil"/>
            </w:tcBorders>
            <w:shd w:val="clear" w:color="auto" w:fill="auto"/>
            <w:noWrap/>
            <w:vAlign w:val="center"/>
            <w:hideMark/>
          </w:tcPr>
          <w:p w14:paraId="1484E729"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49A4CD09"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0.02%</w:t>
            </w:r>
          </w:p>
        </w:tc>
        <w:tc>
          <w:tcPr>
            <w:tcW w:w="934" w:type="dxa"/>
            <w:tcBorders>
              <w:top w:val="single" w:sz="8" w:space="0" w:color="auto"/>
              <w:left w:val="nil"/>
              <w:bottom w:val="nil"/>
              <w:right w:val="nil"/>
            </w:tcBorders>
            <w:shd w:val="clear" w:color="auto" w:fill="auto"/>
            <w:noWrap/>
            <w:vAlign w:val="center"/>
            <w:hideMark/>
          </w:tcPr>
          <w:p w14:paraId="525AB480"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CCB715B"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103%</w:t>
            </w:r>
          </w:p>
        </w:tc>
      </w:tr>
      <w:bookmarkEnd w:id="2"/>
      <w:tr w:rsidR="00C8156C" w:rsidRPr="00C8156C" w14:paraId="1F5943C5" w14:textId="77777777" w:rsidTr="00C8156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4DF8EEE"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6F7B2EC1"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0.18%</w:t>
            </w:r>
          </w:p>
        </w:tc>
        <w:tc>
          <w:tcPr>
            <w:tcW w:w="1144" w:type="dxa"/>
            <w:tcBorders>
              <w:top w:val="single" w:sz="8" w:space="0" w:color="auto"/>
              <w:left w:val="nil"/>
              <w:bottom w:val="nil"/>
              <w:right w:val="nil"/>
            </w:tcBorders>
            <w:shd w:val="clear" w:color="auto" w:fill="auto"/>
            <w:noWrap/>
            <w:vAlign w:val="center"/>
            <w:hideMark/>
          </w:tcPr>
          <w:p w14:paraId="63BD8A56"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-0.91%</w:t>
            </w:r>
          </w:p>
        </w:tc>
        <w:tc>
          <w:tcPr>
            <w:tcW w:w="1144" w:type="dxa"/>
            <w:tcBorders>
              <w:top w:val="single" w:sz="8" w:space="0" w:color="auto"/>
              <w:left w:val="nil"/>
              <w:bottom w:val="nil"/>
              <w:right w:val="single" w:sz="4" w:space="0" w:color="auto"/>
            </w:tcBorders>
            <w:shd w:val="clear" w:color="auto" w:fill="auto"/>
            <w:noWrap/>
            <w:vAlign w:val="center"/>
            <w:hideMark/>
          </w:tcPr>
          <w:p w14:paraId="7970F88E"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1.16%</w:t>
            </w:r>
          </w:p>
        </w:tc>
        <w:tc>
          <w:tcPr>
            <w:tcW w:w="934" w:type="dxa"/>
            <w:tcBorders>
              <w:top w:val="single" w:sz="8" w:space="0" w:color="auto"/>
              <w:left w:val="nil"/>
              <w:bottom w:val="nil"/>
              <w:right w:val="nil"/>
            </w:tcBorders>
            <w:shd w:val="clear" w:color="auto" w:fill="auto"/>
            <w:noWrap/>
            <w:vAlign w:val="center"/>
            <w:hideMark/>
          </w:tcPr>
          <w:p w14:paraId="7DFC4E54"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355D856"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103%</w:t>
            </w:r>
          </w:p>
        </w:tc>
      </w:tr>
      <w:tr w:rsidR="00C8156C" w:rsidRPr="00C8156C" w14:paraId="5323680E" w14:textId="77777777" w:rsidTr="00C8156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899EF4"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40A3CDEF"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-0.40%</w:t>
            </w:r>
          </w:p>
        </w:tc>
        <w:tc>
          <w:tcPr>
            <w:tcW w:w="1144" w:type="dxa"/>
            <w:tcBorders>
              <w:top w:val="nil"/>
              <w:left w:val="nil"/>
              <w:bottom w:val="nil"/>
              <w:right w:val="nil"/>
            </w:tcBorders>
            <w:shd w:val="clear" w:color="auto" w:fill="auto"/>
            <w:noWrap/>
            <w:vAlign w:val="center"/>
            <w:hideMark/>
          </w:tcPr>
          <w:p w14:paraId="672014C0"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-1.66%</w:t>
            </w:r>
          </w:p>
        </w:tc>
        <w:tc>
          <w:tcPr>
            <w:tcW w:w="1144" w:type="dxa"/>
            <w:tcBorders>
              <w:top w:val="nil"/>
              <w:left w:val="nil"/>
              <w:bottom w:val="nil"/>
              <w:right w:val="single" w:sz="4" w:space="0" w:color="auto"/>
            </w:tcBorders>
            <w:shd w:val="clear" w:color="auto" w:fill="auto"/>
            <w:noWrap/>
            <w:vAlign w:val="center"/>
            <w:hideMark/>
          </w:tcPr>
          <w:p w14:paraId="54C8FC2A"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-0.28%</w:t>
            </w:r>
          </w:p>
        </w:tc>
        <w:tc>
          <w:tcPr>
            <w:tcW w:w="934" w:type="dxa"/>
            <w:tcBorders>
              <w:top w:val="nil"/>
              <w:left w:val="nil"/>
              <w:bottom w:val="nil"/>
              <w:right w:val="nil"/>
            </w:tcBorders>
            <w:shd w:val="clear" w:color="auto" w:fill="auto"/>
            <w:noWrap/>
            <w:vAlign w:val="center"/>
            <w:hideMark/>
          </w:tcPr>
          <w:p w14:paraId="3D7EBF1C" w14:textId="20FF7B83"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w:t>
            </w:r>
            <w:r w:rsidR="00785A05">
              <w:rPr>
                <w:rFonts w:ascii="Arial" w:hAnsi="Arial" w:cs="Arial"/>
                <w:color w:val="000000"/>
                <w:sz w:val="18"/>
                <w:szCs w:val="18"/>
                <w:lang w:val="fr-FR" w:eastAsia="fr-FR"/>
              </w:rPr>
              <w:t>2</w:t>
            </w:r>
            <w:r w:rsidRPr="00C8156C">
              <w:rPr>
                <w:rFonts w:ascii="Arial" w:hAnsi="Arial" w:cs="Arial"/>
                <w:color w:val="000000"/>
                <w:sz w:val="18"/>
                <w:szCs w:val="18"/>
                <w:lang w:val="fr-FR" w:eastAsia="fr-FR"/>
              </w:rPr>
              <w:t>%</w:t>
            </w:r>
          </w:p>
        </w:tc>
        <w:tc>
          <w:tcPr>
            <w:tcW w:w="934" w:type="dxa"/>
            <w:tcBorders>
              <w:top w:val="nil"/>
              <w:left w:val="nil"/>
              <w:bottom w:val="nil"/>
              <w:right w:val="single" w:sz="8" w:space="0" w:color="auto"/>
            </w:tcBorders>
            <w:shd w:val="clear" w:color="auto" w:fill="auto"/>
            <w:noWrap/>
            <w:vAlign w:val="center"/>
            <w:hideMark/>
          </w:tcPr>
          <w:p w14:paraId="42766592"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103%</w:t>
            </w:r>
          </w:p>
        </w:tc>
      </w:tr>
      <w:tr w:rsidR="00C8156C" w:rsidRPr="00C8156C" w14:paraId="1F85E2A8" w14:textId="77777777" w:rsidTr="00C8156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05BCF02"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2D21451D"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-0.99%</w:t>
            </w:r>
          </w:p>
        </w:tc>
        <w:tc>
          <w:tcPr>
            <w:tcW w:w="1144" w:type="dxa"/>
            <w:tcBorders>
              <w:top w:val="nil"/>
              <w:left w:val="nil"/>
              <w:bottom w:val="single" w:sz="8" w:space="0" w:color="auto"/>
              <w:right w:val="nil"/>
            </w:tcBorders>
            <w:shd w:val="clear" w:color="auto" w:fill="auto"/>
            <w:noWrap/>
            <w:vAlign w:val="center"/>
            <w:hideMark/>
          </w:tcPr>
          <w:p w14:paraId="706524A7"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-1.38%</w:t>
            </w:r>
          </w:p>
        </w:tc>
        <w:tc>
          <w:tcPr>
            <w:tcW w:w="1144" w:type="dxa"/>
            <w:tcBorders>
              <w:top w:val="nil"/>
              <w:left w:val="nil"/>
              <w:bottom w:val="single" w:sz="8" w:space="0" w:color="auto"/>
              <w:right w:val="single" w:sz="4" w:space="0" w:color="auto"/>
            </w:tcBorders>
            <w:shd w:val="clear" w:color="auto" w:fill="auto"/>
            <w:noWrap/>
            <w:vAlign w:val="center"/>
            <w:hideMark/>
          </w:tcPr>
          <w:p w14:paraId="733C0091" w14:textId="77777777"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-1.20%</w:t>
            </w:r>
          </w:p>
        </w:tc>
        <w:tc>
          <w:tcPr>
            <w:tcW w:w="934" w:type="dxa"/>
            <w:tcBorders>
              <w:top w:val="nil"/>
              <w:left w:val="nil"/>
              <w:bottom w:val="single" w:sz="8" w:space="0" w:color="auto"/>
              <w:right w:val="nil"/>
            </w:tcBorders>
            <w:shd w:val="clear" w:color="auto" w:fill="auto"/>
            <w:noWrap/>
            <w:vAlign w:val="center"/>
            <w:hideMark/>
          </w:tcPr>
          <w:p w14:paraId="5FEEBC13" w14:textId="118D26EA"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w:t>
            </w:r>
            <w:r w:rsidR="00785A05">
              <w:rPr>
                <w:rFonts w:ascii="Arial" w:hAnsi="Arial" w:cs="Arial"/>
                <w:color w:val="000000"/>
                <w:sz w:val="18"/>
                <w:szCs w:val="18"/>
                <w:lang w:val="fr-FR" w:eastAsia="fr-FR"/>
              </w:rPr>
              <w:t>3</w:t>
            </w:r>
            <w:r w:rsidRPr="00C8156C">
              <w:rPr>
                <w:rFonts w:ascii="Arial" w:hAnsi="Arial" w:cs="Arial"/>
                <w:color w:val="000000"/>
                <w:sz w:val="18"/>
                <w:szCs w:val="18"/>
                <w:lang w:val="fr-FR" w:eastAsia="fr-FR"/>
              </w:rPr>
              <w:t>%</w:t>
            </w:r>
          </w:p>
        </w:tc>
        <w:tc>
          <w:tcPr>
            <w:tcW w:w="934" w:type="dxa"/>
            <w:tcBorders>
              <w:top w:val="nil"/>
              <w:left w:val="nil"/>
              <w:bottom w:val="single" w:sz="8" w:space="0" w:color="auto"/>
              <w:right w:val="single" w:sz="8" w:space="0" w:color="auto"/>
            </w:tcBorders>
            <w:shd w:val="clear" w:color="auto" w:fill="auto"/>
            <w:noWrap/>
            <w:vAlign w:val="center"/>
            <w:hideMark/>
          </w:tcPr>
          <w:p w14:paraId="64B2196A" w14:textId="73D2F9C1" w:rsidR="00C8156C" w:rsidRPr="00C8156C" w:rsidRDefault="00C8156C" w:rsidP="00C81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156C">
              <w:rPr>
                <w:rFonts w:ascii="Arial" w:hAnsi="Arial" w:cs="Arial"/>
                <w:color w:val="000000"/>
                <w:sz w:val="18"/>
                <w:szCs w:val="18"/>
                <w:lang w:val="fr-FR" w:eastAsia="fr-FR"/>
              </w:rPr>
              <w:t>10</w:t>
            </w:r>
            <w:r w:rsidR="00785A05">
              <w:rPr>
                <w:rFonts w:ascii="Arial" w:hAnsi="Arial" w:cs="Arial"/>
                <w:color w:val="000000"/>
                <w:sz w:val="18"/>
                <w:szCs w:val="18"/>
                <w:lang w:val="fr-FR" w:eastAsia="fr-FR"/>
              </w:rPr>
              <w:t>4</w:t>
            </w:r>
            <w:r w:rsidRPr="00C8156C">
              <w:rPr>
                <w:rFonts w:ascii="Arial" w:hAnsi="Arial" w:cs="Arial"/>
                <w:color w:val="000000"/>
                <w:sz w:val="18"/>
                <w:szCs w:val="18"/>
                <w:lang w:val="fr-FR" w:eastAsia="fr-FR"/>
              </w:rPr>
              <w:t>%</w:t>
            </w:r>
          </w:p>
        </w:tc>
      </w:tr>
    </w:tbl>
    <w:p w14:paraId="2699F266" w14:textId="77777777" w:rsidR="00D01C79" w:rsidRDefault="00D01C79" w:rsidP="00D01C79">
      <w:pPr>
        <w:rPr>
          <w:szCs w:val="22"/>
          <w:lang w:val="en-CA"/>
        </w:rPr>
      </w:pPr>
    </w:p>
    <w:p w14:paraId="559DA461" w14:textId="77777777" w:rsidR="00852BCE" w:rsidRDefault="00852BCE" w:rsidP="00D01C79">
      <w:pPr>
        <w:rPr>
          <w:szCs w:val="22"/>
          <w:lang w:val="en-CA"/>
        </w:rPr>
      </w:pPr>
    </w:p>
    <w:p w14:paraId="495C053F" w14:textId="77777777" w:rsidR="00E778A0" w:rsidRDefault="00E778A0" w:rsidP="00D01C79">
      <w:pPr>
        <w:rPr>
          <w:szCs w:val="22"/>
          <w:lang w:val="en-CA"/>
        </w:rPr>
      </w:pPr>
    </w:p>
    <w:p w14:paraId="213F7571" w14:textId="77777777" w:rsidR="00D01C79" w:rsidRDefault="00D01C79" w:rsidP="00D01C79">
      <w:pPr>
        <w:rPr>
          <w:szCs w:val="22"/>
          <w:lang w:val="en-CA"/>
        </w:rPr>
      </w:pPr>
    </w:p>
    <w:p w14:paraId="5F0CF8E4" w14:textId="563F1E3B"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7A67236" w:rsidR="00342FF4" w:rsidRPr="005B217D" w:rsidRDefault="003F1C67"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B410A" w14:textId="77777777" w:rsidR="00863678" w:rsidRDefault="00863678">
      <w:r>
        <w:separator/>
      </w:r>
    </w:p>
  </w:endnote>
  <w:endnote w:type="continuationSeparator" w:id="0">
    <w:p w14:paraId="1794E906" w14:textId="77777777" w:rsidR="00863678" w:rsidRDefault="0086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07DBAE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85A05">
      <w:rPr>
        <w:rStyle w:val="PageNumber"/>
        <w:noProof/>
      </w:rPr>
      <w:t>2023-07-06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3A548" w14:textId="77777777" w:rsidR="00863678" w:rsidRDefault="00863678">
      <w:r>
        <w:separator/>
      </w:r>
    </w:p>
  </w:footnote>
  <w:footnote w:type="continuationSeparator" w:id="0">
    <w:p w14:paraId="40480977" w14:textId="77777777" w:rsidR="00863678" w:rsidRDefault="00863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C19DE"/>
    <w:multiLevelType w:val="hybridMultilevel"/>
    <w:tmpl w:val="8EE42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8D2A50"/>
    <w:multiLevelType w:val="hybridMultilevel"/>
    <w:tmpl w:val="E3DE5642"/>
    <w:lvl w:ilvl="0" w:tplc="BD32AB3C">
      <w:start w:val="1"/>
      <w:numFmt w:val="decimal"/>
      <w:lvlText w:val="[%1]"/>
      <w:lvlJc w:val="left"/>
      <w:pPr>
        <w:ind w:left="360" w:hanging="360"/>
      </w:pPr>
      <w:rPr>
        <w:rFonts w:hint="default"/>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3925EB"/>
    <w:multiLevelType w:val="hybridMultilevel"/>
    <w:tmpl w:val="11C28AB2"/>
    <w:lvl w:ilvl="0" w:tplc="2AB26F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F01E4A"/>
    <w:multiLevelType w:val="hybridMultilevel"/>
    <w:tmpl w:val="11401904"/>
    <w:lvl w:ilvl="0" w:tplc="442EE5E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96E4EAE"/>
    <w:multiLevelType w:val="hybridMultilevel"/>
    <w:tmpl w:val="7A9E9882"/>
    <w:lvl w:ilvl="0" w:tplc="1444E35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27720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3497274">
    <w:abstractNumId w:val="14"/>
  </w:num>
  <w:num w:numId="3" w16cid:durableId="340276142">
    <w:abstractNumId w:val="12"/>
  </w:num>
  <w:num w:numId="4" w16cid:durableId="212431792">
    <w:abstractNumId w:val="9"/>
  </w:num>
  <w:num w:numId="5" w16cid:durableId="1681085497">
    <w:abstractNumId w:val="10"/>
  </w:num>
  <w:num w:numId="6" w16cid:durableId="1387337015">
    <w:abstractNumId w:val="6"/>
  </w:num>
  <w:num w:numId="7" w16cid:durableId="1932468818">
    <w:abstractNumId w:val="7"/>
  </w:num>
  <w:num w:numId="8" w16cid:durableId="1266767137">
    <w:abstractNumId w:val="6"/>
  </w:num>
  <w:num w:numId="9" w16cid:durableId="2061980774">
    <w:abstractNumId w:val="1"/>
  </w:num>
  <w:num w:numId="10" w16cid:durableId="1411467694">
    <w:abstractNumId w:val="4"/>
  </w:num>
  <w:num w:numId="11" w16cid:durableId="2049794342">
    <w:abstractNumId w:val="3"/>
  </w:num>
  <w:num w:numId="12" w16cid:durableId="879052998">
    <w:abstractNumId w:val="5"/>
  </w:num>
  <w:num w:numId="13" w16cid:durableId="1923680532">
    <w:abstractNumId w:val="11"/>
  </w:num>
  <w:num w:numId="14" w16cid:durableId="183246829">
    <w:abstractNumId w:val="2"/>
  </w:num>
  <w:num w:numId="15" w16cid:durableId="1959409859">
    <w:abstractNumId w:val="8"/>
  </w:num>
  <w:num w:numId="16" w16cid:durableId="1659072856">
    <w:abstractNumId w:val="15"/>
  </w:num>
  <w:num w:numId="17" w16cid:durableId="1883708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03A"/>
    <w:rsid w:val="00012157"/>
    <w:rsid w:val="00016BE7"/>
    <w:rsid w:val="00023666"/>
    <w:rsid w:val="000308A3"/>
    <w:rsid w:val="00030B7A"/>
    <w:rsid w:val="0004543A"/>
    <w:rsid w:val="000458BC"/>
    <w:rsid w:val="00045C41"/>
    <w:rsid w:val="00046C03"/>
    <w:rsid w:val="00065039"/>
    <w:rsid w:val="00075FC1"/>
    <w:rsid w:val="0007614F"/>
    <w:rsid w:val="00077FB6"/>
    <w:rsid w:val="00081398"/>
    <w:rsid w:val="00084393"/>
    <w:rsid w:val="000865E1"/>
    <w:rsid w:val="00092AF4"/>
    <w:rsid w:val="00094479"/>
    <w:rsid w:val="000962AC"/>
    <w:rsid w:val="000A11F1"/>
    <w:rsid w:val="000B0C0F"/>
    <w:rsid w:val="000B1C6B"/>
    <w:rsid w:val="000B4142"/>
    <w:rsid w:val="000B4FF9"/>
    <w:rsid w:val="000C09AC"/>
    <w:rsid w:val="000C228D"/>
    <w:rsid w:val="000C2BAA"/>
    <w:rsid w:val="000C5F4C"/>
    <w:rsid w:val="000E00F3"/>
    <w:rsid w:val="000F158C"/>
    <w:rsid w:val="00102D43"/>
    <w:rsid w:val="00102F3D"/>
    <w:rsid w:val="00124E38"/>
    <w:rsid w:val="0012580B"/>
    <w:rsid w:val="00131F90"/>
    <w:rsid w:val="0013458C"/>
    <w:rsid w:val="0013526E"/>
    <w:rsid w:val="00145486"/>
    <w:rsid w:val="00146152"/>
    <w:rsid w:val="00155526"/>
    <w:rsid w:val="00171371"/>
    <w:rsid w:val="00171F92"/>
    <w:rsid w:val="00175A24"/>
    <w:rsid w:val="00182AAA"/>
    <w:rsid w:val="00187E58"/>
    <w:rsid w:val="00187E68"/>
    <w:rsid w:val="001A0DB5"/>
    <w:rsid w:val="001A297E"/>
    <w:rsid w:val="001A368E"/>
    <w:rsid w:val="001A7329"/>
    <w:rsid w:val="001A792F"/>
    <w:rsid w:val="001B0A1A"/>
    <w:rsid w:val="001B0CCB"/>
    <w:rsid w:val="001B4E28"/>
    <w:rsid w:val="001C3525"/>
    <w:rsid w:val="001C3AFB"/>
    <w:rsid w:val="001D07F0"/>
    <w:rsid w:val="001D1BD2"/>
    <w:rsid w:val="001E0235"/>
    <w:rsid w:val="001E0248"/>
    <w:rsid w:val="001E02BE"/>
    <w:rsid w:val="001E3B37"/>
    <w:rsid w:val="001F2594"/>
    <w:rsid w:val="001F6A5E"/>
    <w:rsid w:val="00202B23"/>
    <w:rsid w:val="002055A6"/>
    <w:rsid w:val="00205A7E"/>
    <w:rsid w:val="00206460"/>
    <w:rsid w:val="002069B4"/>
    <w:rsid w:val="00211FDC"/>
    <w:rsid w:val="00215DFC"/>
    <w:rsid w:val="002212DF"/>
    <w:rsid w:val="00222CD4"/>
    <w:rsid w:val="00225016"/>
    <w:rsid w:val="002253CA"/>
    <w:rsid w:val="002264A6"/>
    <w:rsid w:val="00226BE9"/>
    <w:rsid w:val="00227719"/>
    <w:rsid w:val="00227BA7"/>
    <w:rsid w:val="0023011C"/>
    <w:rsid w:val="002375C1"/>
    <w:rsid w:val="00247918"/>
    <w:rsid w:val="00247E1E"/>
    <w:rsid w:val="00250AB0"/>
    <w:rsid w:val="00253FBA"/>
    <w:rsid w:val="00263398"/>
    <w:rsid w:val="00263B99"/>
    <w:rsid w:val="002647D8"/>
    <w:rsid w:val="00266F06"/>
    <w:rsid w:val="00275BCF"/>
    <w:rsid w:val="00280613"/>
    <w:rsid w:val="00291E36"/>
    <w:rsid w:val="00292257"/>
    <w:rsid w:val="00293812"/>
    <w:rsid w:val="002A54E0"/>
    <w:rsid w:val="002B1595"/>
    <w:rsid w:val="002B191D"/>
    <w:rsid w:val="002B2E83"/>
    <w:rsid w:val="002D0AF6"/>
    <w:rsid w:val="002E31C3"/>
    <w:rsid w:val="002F104D"/>
    <w:rsid w:val="002F164D"/>
    <w:rsid w:val="002F4FDE"/>
    <w:rsid w:val="003021BC"/>
    <w:rsid w:val="00306206"/>
    <w:rsid w:val="003100C7"/>
    <w:rsid w:val="00317D85"/>
    <w:rsid w:val="00327C56"/>
    <w:rsid w:val="003315A1"/>
    <w:rsid w:val="003373EC"/>
    <w:rsid w:val="00342FF4"/>
    <w:rsid w:val="00344E5A"/>
    <w:rsid w:val="00346148"/>
    <w:rsid w:val="00356235"/>
    <w:rsid w:val="003669EA"/>
    <w:rsid w:val="003706CC"/>
    <w:rsid w:val="00377710"/>
    <w:rsid w:val="003A1E1D"/>
    <w:rsid w:val="003A25F5"/>
    <w:rsid w:val="003A2D8E"/>
    <w:rsid w:val="003A330A"/>
    <w:rsid w:val="003A7CE6"/>
    <w:rsid w:val="003B381E"/>
    <w:rsid w:val="003B3F5D"/>
    <w:rsid w:val="003C20E4"/>
    <w:rsid w:val="003D6342"/>
    <w:rsid w:val="003E6F90"/>
    <w:rsid w:val="003E73ED"/>
    <w:rsid w:val="003F1C67"/>
    <w:rsid w:val="003F1C76"/>
    <w:rsid w:val="003F4089"/>
    <w:rsid w:val="003F577B"/>
    <w:rsid w:val="003F5D0F"/>
    <w:rsid w:val="00404CD7"/>
    <w:rsid w:val="00414101"/>
    <w:rsid w:val="004219CF"/>
    <w:rsid w:val="004234F0"/>
    <w:rsid w:val="00427EEC"/>
    <w:rsid w:val="00433DDB"/>
    <w:rsid w:val="00435A29"/>
    <w:rsid w:val="00437619"/>
    <w:rsid w:val="004451D5"/>
    <w:rsid w:val="00445ACF"/>
    <w:rsid w:val="004556DA"/>
    <w:rsid w:val="00465A1E"/>
    <w:rsid w:val="00470B9A"/>
    <w:rsid w:val="0049445A"/>
    <w:rsid w:val="004957D9"/>
    <w:rsid w:val="004A2A63"/>
    <w:rsid w:val="004B210C"/>
    <w:rsid w:val="004B5D0D"/>
    <w:rsid w:val="004B6170"/>
    <w:rsid w:val="004C15F9"/>
    <w:rsid w:val="004D405F"/>
    <w:rsid w:val="004E453E"/>
    <w:rsid w:val="004E4F4F"/>
    <w:rsid w:val="004E6789"/>
    <w:rsid w:val="004F61E3"/>
    <w:rsid w:val="00502E10"/>
    <w:rsid w:val="0050354E"/>
    <w:rsid w:val="0051015C"/>
    <w:rsid w:val="00511B4C"/>
    <w:rsid w:val="00516CF1"/>
    <w:rsid w:val="00517B55"/>
    <w:rsid w:val="005246F9"/>
    <w:rsid w:val="00531AE9"/>
    <w:rsid w:val="0053334E"/>
    <w:rsid w:val="00536188"/>
    <w:rsid w:val="00541FF1"/>
    <w:rsid w:val="00543CA9"/>
    <w:rsid w:val="00550A66"/>
    <w:rsid w:val="005510C7"/>
    <w:rsid w:val="005652FE"/>
    <w:rsid w:val="00567EC7"/>
    <w:rsid w:val="00570013"/>
    <w:rsid w:val="005745E1"/>
    <w:rsid w:val="005753EC"/>
    <w:rsid w:val="005801A2"/>
    <w:rsid w:val="00586039"/>
    <w:rsid w:val="005952A5"/>
    <w:rsid w:val="005A33A1"/>
    <w:rsid w:val="005B1F83"/>
    <w:rsid w:val="005B217D"/>
    <w:rsid w:val="005C337C"/>
    <w:rsid w:val="005C385F"/>
    <w:rsid w:val="005C6350"/>
    <w:rsid w:val="005C7C26"/>
    <w:rsid w:val="005D4892"/>
    <w:rsid w:val="005D5972"/>
    <w:rsid w:val="005E1AC6"/>
    <w:rsid w:val="005E3F2B"/>
    <w:rsid w:val="005E730C"/>
    <w:rsid w:val="005F6F1B"/>
    <w:rsid w:val="006032E3"/>
    <w:rsid w:val="00615995"/>
    <w:rsid w:val="00616155"/>
    <w:rsid w:val="006175DA"/>
    <w:rsid w:val="00621F41"/>
    <w:rsid w:val="00624B33"/>
    <w:rsid w:val="0063041A"/>
    <w:rsid w:val="00630AA2"/>
    <w:rsid w:val="00631D8B"/>
    <w:rsid w:val="00646707"/>
    <w:rsid w:val="00646A1D"/>
    <w:rsid w:val="00646B40"/>
    <w:rsid w:val="00651E7A"/>
    <w:rsid w:val="00657F7E"/>
    <w:rsid w:val="00662E58"/>
    <w:rsid w:val="006637F2"/>
    <w:rsid w:val="00663FDD"/>
    <w:rsid w:val="006642A5"/>
    <w:rsid w:val="00664DCF"/>
    <w:rsid w:val="006671D3"/>
    <w:rsid w:val="00674AFB"/>
    <w:rsid w:val="006834FB"/>
    <w:rsid w:val="006A0E5C"/>
    <w:rsid w:val="006A48E6"/>
    <w:rsid w:val="006A5EA0"/>
    <w:rsid w:val="006B6B55"/>
    <w:rsid w:val="006C0586"/>
    <w:rsid w:val="006C5D39"/>
    <w:rsid w:val="006D6373"/>
    <w:rsid w:val="006D6D9B"/>
    <w:rsid w:val="006E2810"/>
    <w:rsid w:val="006E42F8"/>
    <w:rsid w:val="006E5417"/>
    <w:rsid w:val="006F0794"/>
    <w:rsid w:val="006F7528"/>
    <w:rsid w:val="007023DE"/>
    <w:rsid w:val="00706F06"/>
    <w:rsid w:val="00712F60"/>
    <w:rsid w:val="00720E3B"/>
    <w:rsid w:val="00726347"/>
    <w:rsid w:val="00734B36"/>
    <w:rsid w:val="00735222"/>
    <w:rsid w:val="0074393F"/>
    <w:rsid w:val="00745F6B"/>
    <w:rsid w:val="0075175B"/>
    <w:rsid w:val="0075585E"/>
    <w:rsid w:val="00770571"/>
    <w:rsid w:val="00775027"/>
    <w:rsid w:val="007768FF"/>
    <w:rsid w:val="007824D3"/>
    <w:rsid w:val="00783479"/>
    <w:rsid w:val="00785A05"/>
    <w:rsid w:val="00790935"/>
    <w:rsid w:val="00794765"/>
    <w:rsid w:val="00796EE3"/>
    <w:rsid w:val="007A31AE"/>
    <w:rsid w:val="007A7D29"/>
    <w:rsid w:val="007B400C"/>
    <w:rsid w:val="007B4AB8"/>
    <w:rsid w:val="007C081C"/>
    <w:rsid w:val="007D1181"/>
    <w:rsid w:val="007E01A3"/>
    <w:rsid w:val="007F1F8B"/>
    <w:rsid w:val="007F2A06"/>
    <w:rsid w:val="007F6205"/>
    <w:rsid w:val="007F67A1"/>
    <w:rsid w:val="00801A7B"/>
    <w:rsid w:val="00811C05"/>
    <w:rsid w:val="008206C8"/>
    <w:rsid w:val="00847D18"/>
    <w:rsid w:val="00852BCE"/>
    <w:rsid w:val="00863678"/>
    <w:rsid w:val="0086387C"/>
    <w:rsid w:val="00866CF9"/>
    <w:rsid w:val="00874A6C"/>
    <w:rsid w:val="00876C65"/>
    <w:rsid w:val="00882F72"/>
    <w:rsid w:val="00891817"/>
    <w:rsid w:val="00893DC4"/>
    <w:rsid w:val="00896C19"/>
    <w:rsid w:val="008A147E"/>
    <w:rsid w:val="008A4B4C"/>
    <w:rsid w:val="008B31BD"/>
    <w:rsid w:val="008B5AFD"/>
    <w:rsid w:val="008B7B40"/>
    <w:rsid w:val="008C1233"/>
    <w:rsid w:val="008C239F"/>
    <w:rsid w:val="008C3F30"/>
    <w:rsid w:val="008E480C"/>
    <w:rsid w:val="008F6166"/>
    <w:rsid w:val="008F7524"/>
    <w:rsid w:val="0090545F"/>
    <w:rsid w:val="00907757"/>
    <w:rsid w:val="009212B0"/>
    <w:rsid w:val="00921FA1"/>
    <w:rsid w:val="009234A5"/>
    <w:rsid w:val="0092639B"/>
    <w:rsid w:val="00933453"/>
    <w:rsid w:val="009336F7"/>
    <w:rsid w:val="0093636C"/>
    <w:rsid w:val="009374A7"/>
    <w:rsid w:val="00937F03"/>
    <w:rsid w:val="00947473"/>
    <w:rsid w:val="00955F6D"/>
    <w:rsid w:val="00960CD9"/>
    <w:rsid w:val="009776EA"/>
    <w:rsid w:val="00977C16"/>
    <w:rsid w:val="00977FD6"/>
    <w:rsid w:val="0098551D"/>
    <w:rsid w:val="00985DCB"/>
    <w:rsid w:val="0098700F"/>
    <w:rsid w:val="0099518F"/>
    <w:rsid w:val="00995572"/>
    <w:rsid w:val="009A523D"/>
    <w:rsid w:val="009B02A1"/>
    <w:rsid w:val="009B3361"/>
    <w:rsid w:val="009B7F3F"/>
    <w:rsid w:val="009C5C3A"/>
    <w:rsid w:val="009D7CE6"/>
    <w:rsid w:val="009E448E"/>
    <w:rsid w:val="009F496B"/>
    <w:rsid w:val="009F568F"/>
    <w:rsid w:val="00A01439"/>
    <w:rsid w:val="00A02E61"/>
    <w:rsid w:val="00A0304F"/>
    <w:rsid w:val="00A05CFF"/>
    <w:rsid w:val="00A11C65"/>
    <w:rsid w:val="00A13048"/>
    <w:rsid w:val="00A13999"/>
    <w:rsid w:val="00A13B60"/>
    <w:rsid w:val="00A13F78"/>
    <w:rsid w:val="00A15619"/>
    <w:rsid w:val="00A204B5"/>
    <w:rsid w:val="00A25763"/>
    <w:rsid w:val="00A46843"/>
    <w:rsid w:val="00A52FDB"/>
    <w:rsid w:val="00A56B97"/>
    <w:rsid w:val="00A6093D"/>
    <w:rsid w:val="00A703CE"/>
    <w:rsid w:val="00A72017"/>
    <w:rsid w:val="00A767DC"/>
    <w:rsid w:val="00A76A6D"/>
    <w:rsid w:val="00A83253"/>
    <w:rsid w:val="00AA6E84"/>
    <w:rsid w:val="00AB1A1C"/>
    <w:rsid w:val="00AB4721"/>
    <w:rsid w:val="00AB7405"/>
    <w:rsid w:val="00AD05A8"/>
    <w:rsid w:val="00AE341B"/>
    <w:rsid w:val="00AE3D1E"/>
    <w:rsid w:val="00AF00AC"/>
    <w:rsid w:val="00AF4B24"/>
    <w:rsid w:val="00AF51C5"/>
    <w:rsid w:val="00B01905"/>
    <w:rsid w:val="00B07CA7"/>
    <w:rsid w:val="00B1279A"/>
    <w:rsid w:val="00B179CF"/>
    <w:rsid w:val="00B2635E"/>
    <w:rsid w:val="00B3142A"/>
    <w:rsid w:val="00B3640F"/>
    <w:rsid w:val="00B4194A"/>
    <w:rsid w:val="00B437E8"/>
    <w:rsid w:val="00B51F2C"/>
    <w:rsid w:val="00B5222E"/>
    <w:rsid w:val="00B53179"/>
    <w:rsid w:val="00B532EA"/>
    <w:rsid w:val="00B57A23"/>
    <w:rsid w:val="00B600CD"/>
    <w:rsid w:val="00B61C96"/>
    <w:rsid w:val="00B65B26"/>
    <w:rsid w:val="00B73A2A"/>
    <w:rsid w:val="00B75A51"/>
    <w:rsid w:val="00B827C6"/>
    <w:rsid w:val="00B9187A"/>
    <w:rsid w:val="00B94B06"/>
    <w:rsid w:val="00B94C28"/>
    <w:rsid w:val="00B974F5"/>
    <w:rsid w:val="00BA1487"/>
    <w:rsid w:val="00BB33D4"/>
    <w:rsid w:val="00BC10BA"/>
    <w:rsid w:val="00BC5AFD"/>
    <w:rsid w:val="00BC6EB4"/>
    <w:rsid w:val="00BD162B"/>
    <w:rsid w:val="00BD7602"/>
    <w:rsid w:val="00BF1279"/>
    <w:rsid w:val="00C00DDE"/>
    <w:rsid w:val="00C04F43"/>
    <w:rsid w:val="00C05271"/>
    <w:rsid w:val="00C0609D"/>
    <w:rsid w:val="00C115AB"/>
    <w:rsid w:val="00C13404"/>
    <w:rsid w:val="00C2331F"/>
    <w:rsid w:val="00C26C85"/>
    <w:rsid w:val="00C26CCB"/>
    <w:rsid w:val="00C30249"/>
    <w:rsid w:val="00C35F74"/>
    <w:rsid w:val="00C3723B"/>
    <w:rsid w:val="00C42466"/>
    <w:rsid w:val="00C606C9"/>
    <w:rsid w:val="00C62FFD"/>
    <w:rsid w:val="00C65AD3"/>
    <w:rsid w:val="00C7314F"/>
    <w:rsid w:val="00C74434"/>
    <w:rsid w:val="00C80288"/>
    <w:rsid w:val="00C8156C"/>
    <w:rsid w:val="00C836F0"/>
    <w:rsid w:val="00C84003"/>
    <w:rsid w:val="00C90650"/>
    <w:rsid w:val="00C953D0"/>
    <w:rsid w:val="00C97D78"/>
    <w:rsid w:val="00CA115D"/>
    <w:rsid w:val="00CA6C65"/>
    <w:rsid w:val="00CA7C45"/>
    <w:rsid w:val="00CC2AAE"/>
    <w:rsid w:val="00CC5A42"/>
    <w:rsid w:val="00CD0EAB"/>
    <w:rsid w:val="00CE5E02"/>
    <w:rsid w:val="00CE6E31"/>
    <w:rsid w:val="00CF34DB"/>
    <w:rsid w:val="00CF3917"/>
    <w:rsid w:val="00CF558F"/>
    <w:rsid w:val="00CF7704"/>
    <w:rsid w:val="00D010C0"/>
    <w:rsid w:val="00D01C79"/>
    <w:rsid w:val="00D06B8B"/>
    <w:rsid w:val="00D073E2"/>
    <w:rsid w:val="00D1555A"/>
    <w:rsid w:val="00D22EE4"/>
    <w:rsid w:val="00D430FC"/>
    <w:rsid w:val="00D446EC"/>
    <w:rsid w:val="00D51BF0"/>
    <w:rsid w:val="00D531DB"/>
    <w:rsid w:val="00D54D4E"/>
    <w:rsid w:val="00D55267"/>
    <w:rsid w:val="00D55942"/>
    <w:rsid w:val="00D65E5B"/>
    <w:rsid w:val="00D72FEE"/>
    <w:rsid w:val="00D807BF"/>
    <w:rsid w:val="00D82FCC"/>
    <w:rsid w:val="00D84A09"/>
    <w:rsid w:val="00D85ADF"/>
    <w:rsid w:val="00D93D6A"/>
    <w:rsid w:val="00DA17FC"/>
    <w:rsid w:val="00DA2515"/>
    <w:rsid w:val="00DA4B81"/>
    <w:rsid w:val="00DA7887"/>
    <w:rsid w:val="00DB2C26"/>
    <w:rsid w:val="00DB45C3"/>
    <w:rsid w:val="00DB4E80"/>
    <w:rsid w:val="00DC0B8A"/>
    <w:rsid w:val="00DC7B3F"/>
    <w:rsid w:val="00DD02F4"/>
    <w:rsid w:val="00DD6622"/>
    <w:rsid w:val="00DE1C7C"/>
    <w:rsid w:val="00DE6B43"/>
    <w:rsid w:val="00DF294C"/>
    <w:rsid w:val="00E041C6"/>
    <w:rsid w:val="00E11923"/>
    <w:rsid w:val="00E13F01"/>
    <w:rsid w:val="00E140ED"/>
    <w:rsid w:val="00E17CC1"/>
    <w:rsid w:val="00E207D8"/>
    <w:rsid w:val="00E252C3"/>
    <w:rsid w:val="00E262D4"/>
    <w:rsid w:val="00E36250"/>
    <w:rsid w:val="00E408E5"/>
    <w:rsid w:val="00E47F2D"/>
    <w:rsid w:val="00E54511"/>
    <w:rsid w:val="00E545F7"/>
    <w:rsid w:val="00E60EDC"/>
    <w:rsid w:val="00E61DAC"/>
    <w:rsid w:val="00E72B80"/>
    <w:rsid w:val="00E75FE3"/>
    <w:rsid w:val="00E778A0"/>
    <w:rsid w:val="00E86C4C"/>
    <w:rsid w:val="00E907A3"/>
    <w:rsid w:val="00E95E20"/>
    <w:rsid w:val="00EA1BF1"/>
    <w:rsid w:val="00EA5AE0"/>
    <w:rsid w:val="00EB56E1"/>
    <w:rsid w:val="00EB7AB1"/>
    <w:rsid w:val="00EC32BD"/>
    <w:rsid w:val="00EC789C"/>
    <w:rsid w:val="00ED536F"/>
    <w:rsid w:val="00ED721E"/>
    <w:rsid w:val="00EE7CD8"/>
    <w:rsid w:val="00EF37F6"/>
    <w:rsid w:val="00EF48CC"/>
    <w:rsid w:val="00F00801"/>
    <w:rsid w:val="00F20F1A"/>
    <w:rsid w:val="00F24635"/>
    <w:rsid w:val="00F2488D"/>
    <w:rsid w:val="00F50BF4"/>
    <w:rsid w:val="00F52DC8"/>
    <w:rsid w:val="00F5360D"/>
    <w:rsid w:val="00F55DEA"/>
    <w:rsid w:val="00F601A0"/>
    <w:rsid w:val="00F62944"/>
    <w:rsid w:val="00F64C99"/>
    <w:rsid w:val="00F6726B"/>
    <w:rsid w:val="00F679C2"/>
    <w:rsid w:val="00F712E9"/>
    <w:rsid w:val="00F73032"/>
    <w:rsid w:val="00F7786E"/>
    <w:rsid w:val="00F848FC"/>
    <w:rsid w:val="00F906F6"/>
    <w:rsid w:val="00F90A4B"/>
    <w:rsid w:val="00F9282A"/>
    <w:rsid w:val="00F9676D"/>
    <w:rsid w:val="00F967B6"/>
    <w:rsid w:val="00F96BAD"/>
    <w:rsid w:val="00FA139D"/>
    <w:rsid w:val="00FA56CF"/>
    <w:rsid w:val="00FA60F5"/>
    <w:rsid w:val="00FA6D32"/>
    <w:rsid w:val="00FB0E84"/>
    <w:rsid w:val="00FC2405"/>
    <w:rsid w:val="00FD01C2"/>
    <w:rsid w:val="00FE398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D65E5B"/>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960CD9"/>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202B23"/>
    <w:rPr>
      <w:color w:val="605E5C"/>
      <w:shd w:val="clear" w:color="auto" w:fill="E1DFDD"/>
    </w:rPr>
  </w:style>
  <w:style w:type="character" w:customStyle="1" w:styleId="ListParagraphChar">
    <w:name w:val="List Paragraph Char"/>
    <w:link w:val="ListParagraph"/>
    <w:uiPriority w:val="34"/>
    <w:rsid w:val="008B31B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qFormat/>
    <w:locked/>
    <w:rsid w:val="00F5360D"/>
    <w:rPr>
      <w:i/>
      <w:iCs/>
      <w:color w:val="44546A" w:themeColor="text2"/>
      <w:sz w:val="18"/>
      <w:szCs w:val="18"/>
    </w:rPr>
  </w:style>
  <w:style w:type="character" w:styleId="CommentReference">
    <w:name w:val="annotation reference"/>
    <w:basedOn w:val="DefaultParagraphFont"/>
    <w:rsid w:val="00C8156C"/>
    <w:rPr>
      <w:sz w:val="16"/>
      <w:szCs w:val="16"/>
    </w:rPr>
  </w:style>
  <w:style w:type="paragraph" w:styleId="CommentText">
    <w:name w:val="annotation text"/>
    <w:basedOn w:val="Normal"/>
    <w:link w:val="CommentTextChar"/>
    <w:rsid w:val="00C8156C"/>
    <w:rPr>
      <w:sz w:val="20"/>
    </w:rPr>
  </w:style>
  <w:style w:type="character" w:customStyle="1" w:styleId="CommentTextChar">
    <w:name w:val="Comment Text Char"/>
    <w:basedOn w:val="DefaultParagraphFont"/>
    <w:link w:val="CommentText"/>
    <w:rsid w:val="00C8156C"/>
  </w:style>
  <w:style w:type="paragraph" w:styleId="CommentSubject">
    <w:name w:val="annotation subject"/>
    <w:basedOn w:val="CommentText"/>
    <w:next w:val="CommentText"/>
    <w:link w:val="CommentSubjectChar"/>
    <w:semiHidden/>
    <w:unhideWhenUsed/>
    <w:rsid w:val="00C8156C"/>
    <w:rPr>
      <w:b/>
      <w:bCs/>
    </w:rPr>
  </w:style>
  <w:style w:type="character" w:customStyle="1" w:styleId="CommentSubjectChar">
    <w:name w:val="Comment Subject Char"/>
    <w:basedOn w:val="CommentTextChar"/>
    <w:link w:val="CommentSubject"/>
    <w:semiHidden/>
    <w:rsid w:val="00C815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8732">
      <w:bodyDiv w:val="1"/>
      <w:marLeft w:val="0"/>
      <w:marRight w:val="0"/>
      <w:marTop w:val="0"/>
      <w:marBottom w:val="0"/>
      <w:divBdr>
        <w:top w:val="none" w:sz="0" w:space="0" w:color="auto"/>
        <w:left w:val="none" w:sz="0" w:space="0" w:color="auto"/>
        <w:bottom w:val="none" w:sz="0" w:space="0" w:color="auto"/>
        <w:right w:val="none" w:sz="0" w:space="0" w:color="auto"/>
      </w:divBdr>
    </w:div>
    <w:div w:id="482352272">
      <w:bodyDiv w:val="1"/>
      <w:marLeft w:val="0"/>
      <w:marRight w:val="0"/>
      <w:marTop w:val="0"/>
      <w:marBottom w:val="0"/>
      <w:divBdr>
        <w:top w:val="none" w:sz="0" w:space="0" w:color="auto"/>
        <w:left w:val="none" w:sz="0" w:space="0" w:color="auto"/>
        <w:bottom w:val="none" w:sz="0" w:space="0" w:color="auto"/>
        <w:right w:val="none" w:sz="0" w:space="0" w:color="auto"/>
      </w:divBdr>
    </w:div>
    <w:div w:id="5106851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518620">
      <w:bodyDiv w:val="1"/>
      <w:marLeft w:val="0"/>
      <w:marRight w:val="0"/>
      <w:marTop w:val="0"/>
      <w:marBottom w:val="0"/>
      <w:divBdr>
        <w:top w:val="none" w:sz="0" w:space="0" w:color="auto"/>
        <w:left w:val="none" w:sz="0" w:space="0" w:color="auto"/>
        <w:bottom w:val="none" w:sz="0" w:space="0" w:color="auto"/>
        <w:right w:val="none" w:sz="0" w:space="0" w:color="auto"/>
      </w:divBdr>
    </w:div>
    <w:div w:id="206996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BCB7B6-CDFA-4379-B4A2-B62EB04441C8}">
  <ds:schemaRefs>
    <ds:schemaRef ds:uri="http://schemas.microsoft.com/sharepoint/v3/contenttype/forms"/>
  </ds:schemaRefs>
</ds:datastoreItem>
</file>

<file path=customXml/itemProps2.xml><?xml version="1.0" encoding="utf-8"?>
<ds:datastoreItem xmlns:ds="http://schemas.openxmlformats.org/officeDocument/2006/customXml" ds:itemID="{C1BB0D91-FDEA-4705-A8D2-65169F24F03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EBE42D7A-E8A7-44CC-AA5F-7E8A08CA4F04}">
  <ds:schemaRefs>
    <ds:schemaRef ds:uri="http://schemas.openxmlformats.org/officeDocument/2006/bibliography"/>
  </ds:schemaRefs>
</ds:datastoreItem>
</file>

<file path=customXml/itemProps4.xml><?xml version="1.0" encoding="utf-8"?>
<ds:datastoreItem xmlns:ds="http://schemas.openxmlformats.org/officeDocument/2006/customXml" ds:itemID="{5EA75EBF-F5CE-4DB5-AB70-EEA508532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621</Words>
  <Characters>3416</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cp:revision>
  <cp:lastPrinted>1900-01-01T08:00:00Z</cp:lastPrinted>
  <dcterms:created xsi:type="dcterms:W3CDTF">2023-07-06T15:44:00Z</dcterms:created>
  <dcterms:modified xsi:type="dcterms:W3CDTF">2023-07-06T15:44:00Z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