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2ECA3B20">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1E2380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3B3CF1" w:rsidRPr="003B3CF1">
              <w:rPr>
                <w:lang w:val="en-CA"/>
              </w:rPr>
              <w:t>JVET-AE0186</w:t>
            </w:r>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787"/>
        <w:gridCol w:w="900"/>
        <w:gridCol w:w="3494"/>
      </w:tblGrid>
      <w:tr w:rsidR="00E61DAC" w:rsidRPr="005B217D" w14:paraId="188D2B50" w14:textId="77777777" w:rsidTr="7838558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475AA245" w:rsidR="00E61DAC" w:rsidRPr="005B217D" w:rsidRDefault="00BA1487" w:rsidP="009D7CE6">
            <w:pPr>
              <w:spacing w:before="60" w:after="60"/>
              <w:rPr>
                <w:b/>
                <w:szCs w:val="22"/>
                <w:lang w:val="en-CA"/>
              </w:rPr>
            </w:pPr>
            <w:r>
              <w:rPr>
                <w:b/>
                <w:szCs w:val="22"/>
                <w:lang w:val="en-CA"/>
              </w:rPr>
              <w:t>Non-</w:t>
            </w:r>
            <w:r w:rsidR="005510C7">
              <w:rPr>
                <w:b/>
                <w:szCs w:val="22"/>
                <w:lang w:val="en-CA"/>
              </w:rPr>
              <w:t>EE2</w:t>
            </w:r>
            <w:r w:rsidR="006175DA">
              <w:rPr>
                <w:b/>
                <w:szCs w:val="22"/>
                <w:lang w:val="en-CA"/>
              </w:rPr>
              <w:t>-2.1</w:t>
            </w:r>
            <w:r w:rsidR="005510C7">
              <w:rPr>
                <w:b/>
                <w:szCs w:val="22"/>
                <w:lang w:val="en-CA"/>
              </w:rPr>
              <w:t xml:space="preserve">: </w:t>
            </w:r>
            <w:r w:rsidR="006175DA">
              <w:rPr>
                <w:b/>
                <w:szCs w:val="22"/>
                <w:lang w:val="en-CA"/>
              </w:rPr>
              <w:t>Block Vector Guided Chroma Direct Mode</w:t>
            </w:r>
          </w:p>
        </w:tc>
      </w:tr>
      <w:tr w:rsidR="00E61DAC" w:rsidRPr="005B217D" w14:paraId="3D8B01B2" w14:textId="77777777" w:rsidTr="7838558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11D32C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7838558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20311C52" w:rsidR="00E61DAC" w:rsidRPr="005B217D" w:rsidRDefault="003F577B" w:rsidP="005E1AC6">
            <w:pPr>
              <w:spacing w:before="60" w:after="60"/>
              <w:rPr>
                <w:szCs w:val="22"/>
                <w:lang w:val="en-CA"/>
              </w:rPr>
            </w:pPr>
            <w:r w:rsidRPr="005B217D">
              <w:rPr>
                <w:szCs w:val="22"/>
                <w:lang w:val="en-CA"/>
              </w:rPr>
              <w:t>Proposal</w:t>
            </w:r>
          </w:p>
        </w:tc>
      </w:tr>
      <w:tr w:rsidR="00E61DAC" w:rsidRPr="005B217D" w14:paraId="714CD808" w14:textId="77777777" w:rsidTr="7838558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E03D9FD" w14:textId="3B9A36F0" w:rsidR="006B6B55" w:rsidRPr="00F20F1A" w:rsidRDefault="00D85ADF" w:rsidP="6B38EE53">
            <w:pPr>
              <w:spacing w:before="60" w:after="60"/>
              <w:rPr>
                <w:lang w:val="fr-FR"/>
              </w:rPr>
            </w:pPr>
            <w:r w:rsidRPr="7838558D">
              <w:rPr>
                <w:lang w:val="fr-FR"/>
              </w:rPr>
              <w:t>Karam Naser</w:t>
            </w:r>
            <w:r w:rsidR="005E730C" w:rsidRPr="7838558D">
              <w:rPr>
                <w:lang w:val="fr-FR"/>
              </w:rPr>
              <w:t xml:space="preserve"> </w:t>
            </w:r>
            <w:r w:rsidRPr="003B3CF1">
              <w:rPr>
                <w:lang w:val="fr-FR"/>
              </w:rPr>
              <w:br/>
            </w:r>
            <w:r w:rsidR="005E730C" w:rsidRPr="7838558D">
              <w:rPr>
                <w:lang w:val="fr-FR"/>
              </w:rPr>
              <w:t>Fabrice Le L</w:t>
            </w:r>
            <w:r w:rsidR="6FBF9FD9" w:rsidRPr="7838558D">
              <w:rPr>
                <w:lang w:val="fr-FR"/>
              </w:rPr>
              <w:t>é</w:t>
            </w:r>
            <w:r w:rsidR="005E730C" w:rsidRPr="7838558D">
              <w:rPr>
                <w:lang w:val="fr-FR"/>
              </w:rPr>
              <w:t>annec</w:t>
            </w:r>
          </w:p>
          <w:p w14:paraId="0AA688C7" w14:textId="51FD41FA" w:rsidR="006B6B55" w:rsidRPr="00F20F1A" w:rsidRDefault="00F20F1A">
            <w:pPr>
              <w:spacing w:before="60" w:after="60"/>
              <w:rPr>
                <w:szCs w:val="22"/>
                <w:lang w:val="fr-FR"/>
              </w:rPr>
            </w:pPr>
            <w:r w:rsidRPr="00F20F1A">
              <w:rPr>
                <w:szCs w:val="22"/>
                <w:lang w:val="fr-FR"/>
              </w:rPr>
              <w:t>Philippe Bordes</w:t>
            </w:r>
          </w:p>
          <w:p w14:paraId="45B10070" w14:textId="77777777" w:rsidR="00F20F1A" w:rsidRDefault="00F20F1A">
            <w:pPr>
              <w:spacing w:before="60" w:after="60"/>
              <w:rPr>
                <w:szCs w:val="22"/>
                <w:lang w:val="fr-FR"/>
              </w:rPr>
            </w:pPr>
            <w:r>
              <w:rPr>
                <w:szCs w:val="22"/>
                <w:lang w:val="fr-FR"/>
              </w:rPr>
              <w:t>Ya Chen</w:t>
            </w:r>
          </w:p>
          <w:p w14:paraId="49D81240" w14:textId="60C21A50" w:rsidR="00E61DAC" w:rsidRPr="00CE6E31" w:rsidRDefault="00F20F1A">
            <w:pPr>
              <w:spacing w:before="60" w:after="60"/>
              <w:rPr>
                <w:szCs w:val="22"/>
                <w:lang w:val="fr-FR"/>
              </w:rPr>
            </w:pPr>
            <w:r>
              <w:rPr>
                <w:szCs w:val="22"/>
                <w:lang w:val="fr-FR"/>
              </w:rPr>
              <w:t>Gagan Rath</w:t>
            </w:r>
            <w:r w:rsidR="005E730C">
              <w:rPr>
                <w:szCs w:val="22"/>
                <w:lang w:val="fr-FR"/>
              </w:rPr>
              <w:br/>
            </w:r>
          </w:p>
        </w:tc>
        <w:tc>
          <w:tcPr>
            <w:tcW w:w="900" w:type="dxa"/>
          </w:tcPr>
          <w:p w14:paraId="0140ECA2" w14:textId="1E9FD1B9" w:rsidR="00E61DAC" w:rsidRPr="005B217D" w:rsidRDefault="00E61DAC">
            <w:pPr>
              <w:spacing w:before="60" w:after="60"/>
              <w:rPr>
                <w:szCs w:val="22"/>
                <w:lang w:val="en-CA"/>
              </w:rPr>
            </w:pPr>
            <w:r w:rsidRPr="00CE6E31">
              <w:rPr>
                <w:szCs w:val="22"/>
                <w:lang w:val="fr-FR"/>
              </w:rPr>
              <w:br/>
            </w:r>
            <w:r w:rsidRPr="005B217D">
              <w:rPr>
                <w:szCs w:val="22"/>
                <w:lang w:val="en-CA"/>
              </w:rPr>
              <w:t>Email:</w:t>
            </w:r>
          </w:p>
        </w:tc>
        <w:tc>
          <w:tcPr>
            <w:tcW w:w="3494" w:type="dxa"/>
          </w:tcPr>
          <w:p w14:paraId="2E2F82B5" w14:textId="51FF4AA1" w:rsidR="00202B23" w:rsidRDefault="00E61DAC" w:rsidP="00BA1487">
            <w:pPr>
              <w:spacing w:before="60" w:after="60"/>
              <w:rPr>
                <w:rStyle w:val="Hyperlink"/>
              </w:rPr>
            </w:pPr>
            <w:r w:rsidRPr="005B217D">
              <w:rPr>
                <w:szCs w:val="22"/>
                <w:lang w:val="en-CA"/>
              </w:rPr>
              <w:br/>
            </w:r>
            <w:hyperlink r:id="rId13" w:history="1">
              <w:r w:rsidR="00BA1487" w:rsidRPr="008D5E95">
                <w:rPr>
                  <w:rStyle w:val="Hyperlink"/>
                </w:rPr>
                <w:t>karam.naser@interdigital.com</w:t>
              </w:r>
            </w:hyperlink>
          </w:p>
          <w:p w14:paraId="32C2ABFD" w14:textId="1E2DE0FE" w:rsidR="00E61DAC" w:rsidRPr="005B217D" w:rsidRDefault="00E61DAC" w:rsidP="00BA1487">
            <w:pPr>
              <w:spacing w:before="60" w:after="120"/>
              <w:rPr>
                <w:szCs w:val="22"/>
                <w:lang w:val="en-CA"/>
              </w:rPr>
            </w:pPr>
          </w:p>
        </w:tc>
      </w:tr>
      <w:tr w:rsidR="00E61DAC" w:rsidRPr="005B217D" w14:paraId="49AFAA61" w14:textId="77777777" w:rsidTr="7838558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09921343" w:rsidR="00E61DAC" w:rsidRPr="005B217D" w:rsidRDefault="00FE398F">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6ABCAF" w14:textId="25C141D8" w:rsidR="00BA1487" w:rsidRDefault="006175DA" w:rsidP="009234A5">
      <w:pPr>
        <w:rPr>
          <w:lang w:val="en-CA"/>
        </w:rPr>
      </w:pPr>
      <w:r>
        <w:rPr>
          <w:lang w:val="en-CA"/>
        </w:rPr>
        <w:t xml:space="preserve">Chroma direct mode (DM) is a special intra mode for chroma component where the same prediction mode of the collocated luma block is used for the current chroma block. In ECM-9.0, it is asserted that when the collocated luma block is coded with IBC or IntraTMP, DM is set to planar. This contribution proposes to use a method similar to EE2-2.1, where the collocated luma block vectors are used to obtain its reference block intra mode. The following results are obtained: </w:t>
      </w:r>
    </w:p>
    <w:p w14:paraId="7EB52FB0" w14:textId="37F11508" w:rsidR="00BB33D4" w:rsidRDefault="006B6B55" w:rsidP="009234A5">
      <w:pPr>
        <w:rPr>
          <w:lang w:val="en-CA"/>
        </w:rPr>
      </w:pPr>
      <w:r>
        <w:rPr>
          <w:lang w:val="en-CA"/>
        </w:rPr>
        <w:tab/>
      </w:r>
      <w:r w:rsidR="00F20F1A">
        <w:rPr>
          <w:lang w:val="en-CA"/>
        </w:rPr>
        <w:t xml:space="preserve">AI </w:t>
      </w:r>
      <w:r w:rsidR="003B3CF1" w:rsidRPr="003B3CF1">
        <w:rPr>
          <w:lang w:val="en-CA"/>
        </w:rPr>
        <w:t>-0.03%</w:t>
      </w:r>
      <w:r w:rsidR="003B3CF1" w:rsidRPr="003B3CF1">
        <w:rPr>
          <w:lang w:val="en-CA"/>
        </w:rPr>
        <w:tab/>
        <w:t>-0.15%</w:t>
      </w:r>
      <w:r w:rsidR="003B3CF1" w:rsidRPr="003B3CF1">
        <w:rPr>
          <w:lang w:val="en-CA"/>
        </w:rPr>
        <w:tab/>
        <w:t>-0.10%</w:t>
      </w:r>
      <w:r w:rsidR="003B3CF1">
        <w:rPr>
          <w:lang w:val="en-CA"/>
        </w:rPr>
        <w:t xml:space="preserve"> with EncT 100% and DecT 100%</w:t>
      </w:r>
    </w:p>
    <w:p w14:paraId="31225ECA" w14:textId="77777777" w:rsidR="00BA1487" w:rsidRDefault="00A0304F" w:rsidP="00BA1487">
      <w:pPr>
        <w:pStyle w:val="Heading1"/>
        <w:rPr>
          <w:lang w:val="en-CA"/>
        </w:rPr>
      </w:pPr>
      <w:r>
        <w:rPr>
          <w:lang w:val="en-CA"/>
        </w:rPr>
        <w:t>Introduction</w:t>
      </w:r>
    </w:p>
    <w:p w14:paraId="2CA5612D" w14:textId="77777777" w:rsidR="00BA1487" w:rsidRDefault="00BA1487" w:rsidP="00BA1487">
      <w:pPr>
        <w:rPr>
          <w:lang w:val="en-CA"/>
        </w:rPr>
      </w:pPr>
    </w:p>
    <w:p w14:paraId="7C31072F" w14:textId="22CA8A8B" w:rsidR="006175DA" w:rsidRDefault="006175DA" w:rsidP="00BA1487">
      <w:pPr>
        <w:rPr>
          <w:lang w:val="en-CA"/>
        </w:rPr>
      </w:pPr>
      <w:r>
        <w:rPr>
          <w:lang w:val="en-CA"/>
        </w:rPr>
        <w:t>In EE2-2.1, a new mode is added, named block vector guided CCCM, to enhance the prediction when a collocated luma block is coded with IBC or IntraTMP. Specifically, CCCM parameters are obtained from block vector compensated luma block instead of the current collocated frame.</w:t>
      </w:r>
    </w:p>
    <w:p w14:paraId="3104A62A" w14:textId="77777777" w:rsidR="006175DA" w:rsidRDefault="006175DA" w:rsidP="00BA1487">
      <w:pPr>
        <w:rPr>
          <w:lang w:val="en-CA"/>
        </w:rPr>
      </w:pPr>
    </w:p>
    <w:p w14:paraId="0B953054" w14:textId="189E0D7A" w:rsidR="006175DA" w:rsidRDefault="006175DA" w:rsidP="00BA1487">
      <w:pPr>
        <w:rPr>
          <w:lang w:val="en-CA"/>
        </w:rPr>
      </w:pPr>
      <w:r>
        <w:rPr>
          <w:lang w:val="en-CA"/>
        </w:rPr>
        <w:t>Apart from CCCM, chroma DM mode also considers information from luma to predict the chroma block. Accordingly, when the collocated luma block is coded with IBC or IntraTMP, the block vectors can “guide” the decoder to obtain the intra prediction mode from the block vector compensated luma block. This is more beneficial than using planar mode that does not take any information from the luma component.</w:t>
      </w:r>
    </w:p>
    <w:p w14:paraId="10C668EF" w14:textId="77777777" w:rsidR="00BB33D4" w:rsidRDefault="00BB33D4" w:rsidP="00BA1487">
      <w:pPr>
        <w:rPr>
          <w:lang w:val="en-CA"/>
        </w:rPr>
      </w:pPr>
    </w:p>
    <w:p w14:paraId="7D2AC1F0" w14:textId="08B81AE0" w:rsidR="00745F6B" w:rsidRPr="005B217D" w:rsidRDefault="00D54D4E" w:rsidP="00E11923">
      <w:pPr>
        <w:pStyle w:val="Heading1"/>
        <w:rPr>
          <w:lang w:val="en-CA"/>
        </w:rPr>
      </w:pPr>
      <w:r>
        <w:rPr>
          <w:lang w:val="en-CA"/>
        </w:rPr>
        <w:t>Proposal</w:t>
      </w:r>
    </w:p>
    <w:p w14:paraId="42626E54" w14:textId="77777777" w:rsidR="00F52DC8" w:rsidRDefault="00F52DC8" w:rsidP="00D72FEE">
      <w:pPr>
        <w:rPr>
          <w:szCs w:val="22"/>
          <w:lang w:val="en-CA"/>
        </w:rPr>
      </w:pPr>
    </w:p>
    <w:p w14:paraId="53DDA606" w14:textId="2204D8EB" w:rsidR="00D01C79" w:rsidRDefault="006175DA" w:rsidP="006175DA">
      <w:pPr>
        <w:rPr>
          <w:lang w:val="en-CA"/>
        </w:rPr>
      </w:pPr>
      <w:r w:rsidRPr="7838558D">
        <w:rPr>
          <w:lang w:val="en-CA"/>
        </w:rPr>
        <w:t xml:space="preserve">When DM mode is used and the collocated luma block is IBC/IntraTMP coded, it is proposed to use the block vector to obtain the reference luma block and use its intra prediction mode. </w:t>
      </w:r>
    </w:p>
    <w:p w14:paraId="1CCBD1A9" w14:textId="77777777" w:rsidR="006175DA" w:rsidRDefault="006175DA" w:rsidP="006175DA">
      <w:pPr>
        <w:rPr>
          <w:szCs w:val="22"/>
          <w:lang w:val="en-CA"/>
        </w:rPr>
      </w:pPr>
    </w:p>
    <w:p w14:paraId="4C51512F" w14:textId="24064EF2" w:rsidR="00F967B6" w:rsidRPr="005B217D" w:rsidRDefault="00F6726B" w:rsidP="00F967B6">
      <w:pPr>
        <w:pStyle w:val="Heading1"/>
        <w:rPr>
          <w:lang w:val="en-CA"/>
        </w:rPr>
      </w:pPr>
      <w:r>
        <w:rPr>
          <w:lang w:val="en-CA"/>
        </w:rPr>
        <w:lastRenderedPageBreak/>
        <w:t>Experimental results</w:t>
      </w:r>
    </w:p>
    <w:p w14:paraId="6026D1F3" w14:textId="6740EF2D" w:rsidR="00F967B6" w:rsidRDefault="00F6726B" w:rsidP="00D01C79">
      <w:pPr>
        <w:rPr>
          <w:szCs w:val="22"/>
          <w:lang w:val="en-CA"/>
        </w:rPr>
      </w:pPr>
      <w:r>
        <w:rPr>
          <w:szCs w:val="22"/>
          <w:lang w:val="en-CA"/>
        </w:rPr>
        <w:t xml:space="preserve">The proposal </w:t>
      </w:r>
      <w:r w:rsidR="00D01C79">
        <w:rPr>
          <w:szCs w:val="22"/>
          <w:lang w:val="en-CA"/>
        </w:rPr>
        <w:t xml:space="preserve">is implemented on </w:t>
      </w:r>
      <w:r>
        <w:rPr>
          <w:szCs w:val="22"/>
          <w:lang w:val="en-CA"/>
        </w:rPr>
        <w:t>ECM-9.0</w:t>
      </w:r>
      <w:r w:rsidR="00D01C79">
        <w:rPr>
          <w:szCs w:val="22"/>
          <w:lang w:val="en-CA"/>
        </w:rPr>
        <w:t>. The following results are obtained in using the ECM common testing conditions:</w:t>
      </w:r>
    </w:p>
    <w:p w14:paraId="514759C0" w14:textId="77777777" w:rsidR="00F9676D" w:rsidRDefault="00F9676D" w:rsidP="00D01C79">
      <w:pPr>
        <w:rPr>
          <w:szCs w:val="22"/>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3B3CF1" w:rsidRPr="003B3CF1" w14:paraId="5D940817" w14:textId="77777777" w:rsidTr="003B3CF1">
        <w:trPr>
          <w:trHeight w:val="255"/>
          <w:jc w:val="center"/>
        </w:trPr>
        <w:tc>
          <w:tcPr>
            <w:tcW w:w="1060" w:type="dxa"/>
            <w:tcBorders>
              <w:top w:val="nil"/>
              <w:left w:val="nil"/>
              <w:bottom w:val="nil"/>
              <w:right w:val="nil"/>
            </w:tcBorders>
            <w:shd w:val="clear" w:color="auto" w:fill="auto"/>
            <w:noWrap/>
            <w:vAlign w:val="center"/>
            <w:hideMark/>
          </w:tcPr>
          <w:p w14:paraId="28C8C219"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CAF7DF"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3CF1">
              <w:rPr>
                <w:rFonts w:ascii="Arial" w:hAnsi="Arial" w:cs="Arial"/>
                <w:b/>
                <w:bCs/>
                <w:color w:val="000000"/>
                <w:sz w:val="18"/>
                <w:szCs w:val="18"/>
                <w:lang w:val="fr-FR" w:eastAsia="fr-FR"/>
              </w:rPr>
              <w:t xml:space="preserve">All Intra Main 10 </w:t>
            </w:r>
          </w:p>
        </w:tc>
      </w:tr>
      <w:tr w:rsidR="003B3CF1" w:rsidRPr="003B3CF1" w14:paraId="4D6C0129" w14:textId="77777777" w:rsidTr="003B3CF1">
        <w:trPr>
          <w:trHeight w:val="255"/>
          <w:jc w:val="center"/>
        </w:trPr>
        <w:tc>
          <w:tcPr>
            <w:tcW w:w="1060" w:type="dxa"/>
            <w:tcBorders>
              <w:top w:val="nil"/>
              <w:left w:val="nil"/>
              <w:bottom w:val="nil"/>
              <w:right w:val="nil"/>
            </w:tcBorders>
            <w:shd w:val="clear" w:color="auto" w:fill="auto"/>
            <w:noWrap/>
            <w:vAlign w:val="center"/>
            <w:hideMark/>
          </w:tcPr>
          <w:p w14:paraId="130751A5"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AD3E103"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3CF1">
              <w:rPr>
                <w:rFonts w:ascii="Arial" w:hAnsi="Arial" w:cs="Arial"/>
                <w:b/>
                <w:bCs/>
                <w:color w:val="000000"/>
                <w:sz w:val="18"/>
                <w:szCs w:val="18"/>
                <w:lang w:val="fr-FR" w:eastAsia="fr-FR"/>
              </w:rPr>
              <w:t>Over ECM-9.0</w:t>
            </w:r>
          </w:p>
        </w:tc>
      </w:tr>
      <w:tr w:rsidR="003B3CF1" w:rsidRPr="003B3CF1" w14:paraId="51B367ED" w14:textId="77777777" w:rsidTr="003B3CF1">
        <w:trPr>
          <w:trHeight w:val="255"/>
          <w:jc w:val="center"/>
        </w:trPr>
        <w:tc>
          <w:tcPr>
            <w:tcW w:w="1060" w:type="dxa"/>
            <w:tcBorders>
              <w:top w:val="nil"/>
              <w:left w:val="nil"/>
              <w:bottom w:val="nil"/>
              <w:right w:val="nil"/>
            </w:tcBorders>
            <w:shd w:val="clear" w:color="auto" w:fill="auto"/>
            <w:noWrap/>
            <w:vAlign w:val="center"/>
            <w:hideMark/>
          </w:tcPr>
          <w:p w14:paraId="43757044"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B60A989"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1654B587"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C4BDD4"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8B35A49"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39B8E6B"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DecT</w:t>
            </w:r>
          </w:p>
        </w:tc>
      </w:tr>
      <w:tr w:rsidR="003B3CF1" w:rsidRPr="003B3CF1" w14:paraId="4331EF8F" w14:textId="77777777" w:rsidTr="003B3C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A6CCC1"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1C0A0A44"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-0.05%</w:t>
            </w:r>
          </w:p>
        </w:tc>
        <w:tc>
          <w:tcPr>
            <w:tcW w:w="1144" w:type="dxa"/>
            <w:tcBorders>
              <w:top w:val="nil"/>
              <w:left w:val="nil"/>
              <w:bottom w:val="nil"/>
              <w:right w:val="nil"/>
            </w:tcBorders>
            <w:shd w:val="clear" w:color="auto" w:fill="auto"/>
            <w:noWrap/>
            <w:vAlign w:val="center"/>
            <w:hideMark/>
          </w:tcPr>
          <w:p w14:paraId="483899BC"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-0.10%</w:t>
            </w:r>
          </w:p>
        </w:tc>
        <w:tc>
          <w:tcPr>
            <w:tcW w:w="1144" w:type="dxa"/>
            <w:tcBorders>
              <w:top w:val="nil"/>
              <w:left w:val="nil"/>
              <w:bottom w:val="nil"/>
              <w:right w:val="single" w:sz="4" w:space="0" w:color="auto"/>
            </w:tcBorders>
            <w:shd w:val="clear" w:color="auto" w:fill="auto"/>
            <w:noWrap/>
            <w:vAlign w:val="center"/>
            <w:hideMark/>
          </w:tcPr>
          <w:p w14:paraId="3E6EA2A1"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0.11%</w:t>
            </w:r>
          </w:p>
        </w:tc>
        <w:tc>
          <w:tcPr>
            <w:tcW w:w="934" w:type="dxa"/>
            <w:tcBorders>
              <w:top w:val="nil"/>
              <w:left w:val="nil"/>
              <w:bottom w:val="nil"/>
              <w:right w:val="nil"/>
            </w:tcBorders>
            <w:shd w:val="clear" w:color="auto" w:fill="auto"/>
            <w:noWrap/>
            <w:vAlign w:val="center"/>
            <w:hideMark/>
          </w:tcPr>
          <w:p w14:paraId="3561D274"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04D38F6D"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99%</w:t>
            </w:r>
          </w:p>
        </w:tc>
      </w:tr>
      <w:tr w:rsidR="003B3CF1" w:rsidRPr="003B3CF1" w14:paraId="139416C4" w14:textId="77777777" w:rsidTr="003B3C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C02C2B"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06B6B0E"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3F6AE43"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19880055"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-0.01%</w:t>
            </w:r>
          </w:p>
        </w:tc>
        <w:tc>
          <w:tcPr>
            <w:tcW w:w="934" w:type="dxa"/>
            <w:tcBorders>
              <w:top w:val="nil"/>
              <w:left w:val="nil"/>
              <w:bottom w:val="nil"/>
              <w:right w:val="nil"/>
            </w:tcBorders>
            <w:shd w:val="clear" w:color="auto" w:fill="auto"/>
            <w:noWrap/>
            <w:vAlign w:val="center"/>
            <w:hideMark/>
          </w:tcPr>
          <w:p w14:paraId="11818081"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302B98DD"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r>
      <w:tr w:rsidR="003B3CF1" w:rsidRPr="003B3CF1" w14:paraId="1E11B19C" w14:textId="77777777" w:rsidTr="003B3C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3A0913"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47AF202"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-0.03%</w:t>
            </w:r>
          </w:p>
        </w:tc>
        <w:tc>
          <w:tcPr>
            <w:tcW w:w="1144" w:type="dxa"/>
            <w:tcBorders>
              <w:top w:val="nil"/>
              <w:left w:val="nil"/>
              <w:bottom w:val="nil"/>
              <w:right w:val="nil"/>
            </w:tcBorders>
            <w:shd w:val="clear" w:color="auto" w:fill="auto"/>
            <w:noWrap/>
            <w:vAlign w:val="center"/>
            <w:hideMark/>
          </w:tcPr>
          <w:p w14:paraId="0BA31F98"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0.47%</w:t>
            </w:r>
          </w:p>
        </w:tc>
        <w:tc>
          <w:tcPr>
            <w:tcW w:w="1144" w:type="dxa"/>
            <w:tcBorders>
              <w:top w:val="nil"/>
              <w:left w:val="nil"/>
              <w:bottom w:val="nil"/>
              <w:right w:val="single" w:sz="4" w:space="0" w:color="auto"/>
            </w:tcBorders>
            <w:shd w:val="clear" w:color="auto" w:fill="auto"/>
            <w:noWrap/>
            <w:vAlign w:val="center"/>
            <w:hideMark/>
          </w:tcPr>
          <w:p w14:paraId="0BFFB262"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6B6B1ADD"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06F27225"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r>
      <w:tr w:rsidR="003B3CF1" w:rsidRPr="003B3CF1" w14:paraId="4E6452CE" w14:textId="77777777" w:rsidTr="003B3C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D7820B"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1A4A7B5"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74C277B5"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-0.37%</w:t>
            </w:r>
          </w:p>
        </w:tc>
        <w:tc>
          <w:tcPr>
            <w:tcW w:w="1144" w:type="dxa"/>
            <w:tcBorders>
              <w:top w:val="nil"/>
              <w:left w:val="nil"/>
              <w:bottom w:val="nil"/>
              <w:right w:val="single" w:sz="4" w:space="0" w:color="auto"/>
            </w:tcBorders>
            <w:shd w:val="clear" w:color="auto" w:fill="auto"/>
            <w:noWrap/>
            <w:vAlign w:val="center"/>
            <w:hideMark/>
          </w:tcPr>
          <w:p w14:paraId="63775A5B"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0.10%</w:t>
            </w:r>
          </w:p>
        </w:tc>
        <w:tc>
          <w:tcPr>
            <w:tcW w:w="934" w:type="dxa"/>
            <w:tcBorders>
              <w:top w:val="nil"/>
              <w:left w:val="nil"/>
              <w:bottom w:val="nil"/>
              <w:right w:val="nil"/>
            </w:tcBorders>
            <w:shd w:val="clear" w:color="auto" w:fill="auto"/>
            <w:noWrap/>
            <w:vAlign w:val="center"/>
            <w:hideMark/>
          </w:tcPr>
          <w:p w14:paraId="74D23BC8"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404C68FC"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r>
      <w:tr w:rsidR="003B3CF1" w:rsidRPr="003B3CF1" w14:paraId="1F675DF9" w14:textId="77777777" w:rsidTr="003B3C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C978B5"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128A9B8"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-0.06%</w:t>
            </w:r>
          </w:p>
        </w:tc>
        <w:tc>
          <w:tcPr>
            <w:tcW w:w="1144" w:type="dxa"/>
            <w:tcBorders>
              <w:top w:val="nil"/>
              <w:left w:val="nil"/>
              <w:bottom w:val="nil"/>
              <w:right w:val="nil"/>
            </w:tcBorders>
            <w:shd w:val="clear" w:color="auto" w:fill="auto"/>
            <w:noWrap/>
            <w:vAlign w:val="center"/>
            <w:hideMark/>
          </w:tcPr>
          <w:p w14:paraId="5003DC52"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-0.99%</w:t>
            </w:r>
          </w:p>
        </w:tc>
        <w:tc>
          <w:tcPr>
            <w:tcW w:w="1144" w:type="dxa"/>
            <w:tcBorders>
              <w:top w:val="nil"/>
              <w:left w:val="nil"/>
              <w:bottom w:val="nil"/>
              <w:right w:val="single" w:sz="4" w:space="0" w:color="auto"/>
            </w:tcBorders>
            <w:shd w:val="clear" w:color="auto" w:fill="auto"/>
            <w:noWrap/>
            <w:vAlign w:val="center"/>
            <w:hideMark/>
          </w:tcPr>
          <w:p w14:paraId="3F2825E2"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-0.68%</w:t>
            </w:r>
          </w:p>
        </w:tc>
        <w:tc>
          <w:tcPr>
            <w:tcW w:w="934" w:type="dxa"/>
            <w:tcBorders>
              <w:top w:val="nil"/>
              <w:left w:val="nil"/>
              <w:bottom w:val="nil"/>
              <w:right w:val="nil"/>
            </w:tcBorders>
            <w:shd w:val="clear" w:color="auto" w:fill="auto"/>
            <w:noWrap/>
            <w:vAlign w:val="center"/>
            <w:hideMark/>
          </w:tcPr>
          <w:p w14:paraId="02421EC1"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3DA288D0"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r>
      <w:tr w:rsidR="003B3CF1" w:rsidRPr="003B3CF1" w14:paraId="3DF4391D" w14:textId="77777777" w:rsidTr="003B3C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8CCBBC"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0" w:name="_Hlk139463262"/>
            <w:r w:rsidRPr="003B3CF1">
              <w:rPr>
                <w:rFonts w:ascii="Arial"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hideMark/>
          </w:tcPr>
          <w:p w14:paraId="4370C091"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57984946"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083FF107"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-0.10%</w:t>
            </w:r>
          </w:p>
        </w:tc>
        <w:tc>
          <w:tcPr>
            <w:tcW w:w="934" w:type="dxa"/>
            <w:tcBorders>
              <w:top w:val="single" w:sz="8" w:space="0" w:color="auto"/>
              <w:left w:val="nil"/>
              <w:bottom w:val="nil"/>
              <w:right w:val="nil"/>
            </w:tcBorders>
            <w:shd w:val="clear" w:color="auto" w:fill="auto"/>
            <w:noWrap/>
            <w:vAlign w:val="center"/>
            <w:hideMark/>
          </w:tcPr>
          <w:p w14:paraId="180E50EB"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84303C3"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r>
      <w:bookmarkEnd w:id="0"/>
      <w:tr w:rsidR="003B3CF1" w:rsidRPr="003B3CF1" w14:paraId="61D28132" w14:textId="77777777" w:rsidTr="003B3CF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3FEF51"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8CCD1D6"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0.13%</w:t>
            </w:r>
          </w:p>
        </w:tc>
        <w:tc>
          <w:tcPr>
            <w:tcW w:w="1144" w:type="dxa"/>
            <w:tcBorders>
              <w:top w:val="single" w:sz="8" w:space="0" w:color="auto"/>
              <w:left w:val="nil"/>
              <w:bottom w:val="nil"/>
              <w:right w:val="nil"/>
            </w:tcBorders>
            <w:shd w:val="clear" w:color="auto" w:fill="auto"/>
            <w:noWrap/>
            <w:vAlign w:val="center"/>
            <w:hideMark/>
          </w:tcPr>
          <w:p w14:paraId="649AEFA8"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6E8F60C"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0.63%</w:t>
            </w:r>
          </w:p>
        </w:tc>
        <w:tc>
          <w:tcPr>
            <w:tcW w:w="934" w:type="dxa"/>
            <w:tcBorders>
              <w:top w:val="single" w:sz="8" w:space="0" w:color="auto"/>
              <w:left w:val="nil"/>
              <w:bottom w:val="nil"/>
              <w:right w:val="nil"/>
            </w:tcBorders>
            <w:shd w:val="clear" w:color="auto" w:fill="auto"/>
            <w:noWrap/>
            <w:vAlign w:val="center"/>
            <w:hideMark/>
          </w:tcPr>
          <w:p w14:paraId="5233E10E"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99%</w:t>
            </w:r>
          </w:p>
        </w:tc>
        <w:tc>
          <w:tcPr>
            <w:tcW w:w="934" w:type="dxa"/>
            <w:tcBorders>
              <w:top w:val="single" w:sz="8" w:space="0" w:color="auto"/>
              <w:left w:val="nil"/>
              <w:bottom w:val="nil"/>
              <w:right w:val="single" w:sz="8" w:space="0" w:color="auto"/>
            </w:tcBorders>
            <w:shd w:val="clear" w:color="auto" w:fill="auto"/>
            <w:noWrap/>
            <w:vAlign w:val="center"/>
            <w:hideMark/>
          </w:tcPr>
          <w:p w14:paraId="2B4DC6DB"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99%</w:t>
            </w:r>
          </w:p>
        </w:tc>
      </w:tr>
      <w:tr w:rsidR="003B3CF1" w:rsidRPr="003B3CF1" w14:paraId="35125ED0" w14:textId="77777777" w:rsidTr="003B3CF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B3397F"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DB1B146"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-0.03%</w:t>
            </w:r>
          </w:p>
        </w:tc>
        <w:tc>
          <w:tcPr>
            <w:tcW w:w="1144" w:type="dxa"/>
            <w:tcBorders>
              <w:top w:val="nil"/>
              <w:left w:val="nil"/>
              <w:bottom w:val="nil"/>
              <w:right w:val="nil"/>
            </w:tcBorders>
            <w:shd w:val="clear" w:color="auto" w:fill="auto"/>
            <w:noWrap/>
            <w:vAlign w:val="center"/>
            <w:hideMark/>
          </w:tcPr>
          <w:p w14:paraId="54EAB919"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-1.55%</w:t>
            </w:r>
          </w:p>
        </w:tc>
        <w:tc>
          <w:tcPr>
            <w:tcW w:w="1144" w:type="dxa"/>
            <w:tcBorders>
              <w:top w:val="nil"/>
              <w:left w:val="nil"/>
              <w:bottom w:val="nil"/>
              <w:right w:val="single" w:sz="4" w:space="0" w:color="auto"/>
            </w:tcBorders>
            <w:shd w:val="clear" w:color="auto" w:fill="auto"/>
            <w:noWrap/>
            <w:vAlign w:val="center"/>
            <w:hideMark/>
          </w:tcPr>
          <w:p w14:paraId="4BCBD8DC"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-0.31%</w:t>
            </w:r>
          </w:p>
        </w:tc>
        <w:tc>
          <w:tcPr>
            <w:tcW w:w="934" w:type="dxa"/>
            <w:tcBorders>
              <w:top w:val="nil"/>
              <w:left w:val="nil"/>
              <w:bottom w:val="nil"/>
              <w:right w:val="nil"/>
            </w:tcBorders>
            <w:shd w:val="clear" w:color="auto" w:fill="auto"/>
            <w:noWrap/>
            <w:vAlign w:val="center"/>
            <w:hideMark/>
          </w:tcPr>
          <w:p w14:paraId="664B5586"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731CDB34"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99%</w:t>
            </w:r>
          </w:p>
        </w:tc>
      </w:tr>
      <w:tr w:rsidR="003B3CF1" w:rsidRPr="003B3CF1" w14:paraId="314407D7" w14:textId="77777777" w:rsidTr="003B3CF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CCC3465"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102D092"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-0.14%</w:t>
            </w:r>
          </w:p>
        </w:tc>
        <w:tc>
          <w:tcPr>
            <w:tcW w:w="1144" w:type="dxa"/>
            <w:tcBorders>
              <w:top w:val="nil"/>
              <w:left w:val="nil"/>
              <w:bottom w:val="single" w:sz="8" w:space="0" w:color="auto"/>
              <w:right w:val="nil"/>
            </w:tcBorders>
            <w:shd w:val="clear" w:color="auto" w:fill="auto"/>
            <w:noWrap/>
            <w:vAlign w:val="center"/>
            <w:hideMark/>
          </w:tcPr>
          <w:p w14:paraId="44084EA0"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-0.54%</w:t>
            </w:r>
          </w:p>
        </w:tc>
        <w:tc>
          <w:tcPr>
            <w:tcW w:w="1144" w:type="dxa"/>
            <w:tcBorders>
              <w:top w:val="nil"/>
              <w:left w:val="nil"/>
              <w:bottom w:val="single" w:sz="8" w:space="0" w:color="auto"/>
              <w:right w:val="single" w:sz="4" w:space="0" w:color="auto"/>
            </w:tcBorders>
            <w:shd w:val="clear" w:color="auto" w:fill="auto"/>
            <w:noWrap/>
            <w:vAlign w:val="center"/>
            <w:hideMark/>
          </w:tcPr>
          <w:p w14:paraId="0DBD24F2"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-0.38%</w:t>
            </w:r>
          </w:p>
        </w:tc>
        <w:tc>
          <w:tcPr>
            <w:tcW w:w="934" w:type="dxa"/>
            <w:tcBorders>
              <w:top w:val="nil"/>
              <w:left w:val="nil"/>
              <w:bottom w:val="single" w:sz="8" w:space="0" w:color="auto"/>
              <w:right w:val="nil"/>
            </w:tcBorders>
            <w:shd w:val="clear" w:color="auto" w:fill="auto"/>
            <w:noWrap/>
            <w:vAlign w:val="center"/>
            <w:hideMark/>
          </w:tcPr>
          <w:p w14:paraId="2C3F2312"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D312423" w14:textId="77777777" w:rsidR="003B3CF1" w:rsidRPr="003B3CF1" w:rsidRDefault="003B3CF1" w:rsidP="003B3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3CF1">
              <w:rPr>
                <w:rFonts w:ascii="Arial" w:hAnsi="Arial" w:cs="Arial"/>
                <w:color w:val="000000"/>
                <w:sz w:val="18"/>
                <w:szCs w:val="18"/>
                <w:lang w:val="fr-FR" w:eastAsia="fr-FR"/>
              </w:rPr>
              <w:t>100%</w:t>
            </w:r>
          </w:p>
        </w:tc>
      </w:tr>
    </w:tbl>
    <w:p w14:paraId="2699F266" w14:textId="77777777" w:rsidR="00D01C79" w:rsidRDefault="00D01C79" w:rsidP="00D01C79">
      <w:pPr>
        <w:rPr>
          <w:szCs w:val="22"/>
          <w:lang w:val="en-CA"/>
        </w:rPr>
      </w:pPr>
    </w:p>
    <w:p w14:paraId="559DA461" w14:textId="77777777" w:rsidR="00852BCE" w:rsidRDefault="00852BCE" w:rsidP="00D01C79">
      <w:pPr>
        <w:rPr>
          <w:szCs w:val="22"/>
          <w:lang w:val="en-CA"/>
        </w:rPr>
      </w:pPr>
    </w:p>
    <w:p w14:paraId="495C053F" w14:textId="77777777" w:rsidR="00E778A0" w:rsidRDefault="00E778A0" w:rsidP="00D01C79">
      <w:pPr>
        <w:rPr>
          <w:szCs w:val="22"/>
          <w:lang w:val="en-CA"/>
        </w:rPr>
      </w:pPr>
    </w:p>
    <w:p w14:paraId="213F7571" w14:textId="77777777" w:rsidR="00D01C79" w:rsidRDefault="00D01C79" w:rsidP="00D01C79">
      <w:pPr>
        <w:rPr>
          <w:szCs w:val="22"/>
          <w:lang w:val="en-CA"/>
        </w:rPr>
      </w:pPr>
    </w:p>
    <w:p w14:paraId="5F0CF8E4" w14:textId="563F1E3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A67236" w:rsidR="00342FF4" w:rsidRPr="005B217D" w:rsidRDefault="003F1C6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BDB9C" w14:textId="77777777" w:rsidR="004B5D1E" w:rsidRDefault="004B5D1E">
      <w:r>
        <w:separator/>
      </w:r>
    </w:p>
  </w:endnote>
  <w:endnote w:type="continuationSeparator" w:id="0">
    <w:p w14:paraId="1C50E503" w14:textId="77777777" w:rsidR="004B5D1E" w:rsidRDefault="004B5D1E">
      <w:r>
        <w:continuationSeparator/>
      </w:r>
    </w:p>
  </w:endnote>
  <w:endnote w:type="continuationNotice" w:id="1">
    <w:p w14:paraId="33081D01" w14:textId="77777777" w:rsidR="004B5D1E" w:rsidRDefault="004B5D1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32BC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3CF1">
      <w:rPr>
        <w:rStyle w:val="PageNumber"/>
        <w:noProof/>
      </w:rPr>
      <w:t>2023-07-05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7314C" w14:textId="77777777" w:rsidR="004B5D1E" w:rsidRDefault="004B5D1E">
      <w:r>
        <w:separator/>
      </w:r>
    </w:p>
  </w:footnote>
  <w:footnote w:type="continuationSeparator" w:id="0">
    <w:p w14:paraId="55AA0BA4" w14:textId="77777777" w:rsidR="004B5D1E" w:rsidRDefault="004B5D1E">
      <w:r>
        <w:continuationSeparator/>
      </w:r>
    </w:p>
  </w:footnote>
  <w:footnote w:type="continuationNotice" w:id="1">
    <w:p w14:paraId="09DAFBA6" w14:textId="77777777" w:rsidR="004B5D1E" w:rsidRDefault="004B5D1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D2A50"/>
    <w:multiLevelType w:val="hybridMultilevel"/>
    <w:tmpl w:val="E3DE5642"/>
    <w:lvl w:ilvl="0" w:tplc="BD32AB3C">
      <w:start w:val="1"/>
      <w:numFmt w:val="decimal"/>
      <w:lvlText w:val="[%1]"/>
      <w:lvlJc w:val="left"/>
      <w:pPr>
        <w:ind w:left="360" w:hanging="360"/>
      </w:pPr>
      <w:rPr>
        <w:rFonts w:hint="default"/>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27720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3497274">
    <w:abstractNumId w:val="11"/>
  </w:num>
  <w:num w:numId="3" w16cid:durableId="340276142">
    <w:abstractNumId w:val="10"/>
  </w:num>
  <w:num w:numId="4" w16cid:durableId="212431792">
    <w:abstractNumId w:val="7"/>
  </w:num>
  <w:num w:numId="5" w16cid:durableId="1681085497">
    <w:abstractNumId w:val="8"/>
  </w:num>
  <w:num w:numId="6" w16cid:durableId="1387337015">
    <w:abstractNumId w:val="5"/>
  </w:num>
  <w:num w:numId="7" w16cid:durableId="1932468818">
    <w:abstractNumId w:val="6"/>
  </w:num>
  <w:num w:numId="8" w16cid:durableId="1266767137">
    <w:abstractNumId w:val="5"/>
  </w:num>
  <w:num w:numId="9" w16cid:durableId="2061980774">
    <w:abstractNumId w:val="1"/>
  </w:num>
  <w:num w:numId="10" w16cid:durableId="1411467694">
    <w:abstractNumId w:val="3"/>
  </w:num>
  <w:num w:numId="11" w16cid:durableId="2049794342">
    <w:abstractNumId w:val="2"/>
  </w:num>
  <w:num w:numId="12" w16cid:durableId="879052998">
    <w:abstractNumId w:val="4"/>
  </w:num>
  <w:num w:numId="13" w16cid:durableId="19236805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3A"/>
    <w:rsid w:val="00012157"/>
    <w:rsid w:val="00016BE7"/>
    <w:rsid w:val="000308A3"/>
    <w:rsid w:val="00030B7A"/>
    <w:rsid w:val="0004543A"/>
    <w:rsid w:val="000458BC"/>
    <w:rsid w:val="00045C41"/>
    <w:rsid w:val="00046C03"/>
    <w:rsid w:val="00065039"/>
    <w:rsid w:val="00075FC1"/>
    <w:rsid w:val="0007614F"/>
    <w:rsid w:val="00081398"/>
    <w:rsid w:val="00084393"/>
    <w:rsid w:val="000865E1"/>
    <w:rsid w:val="00092AF4"/>
    <w:rsid w:val="00094479"/>
    <w:rsid w:val="000962AC"/>
    <w:rsid w:val="000A11F1"/>
    <w:rsid w:val="000B0C0F"/>
    <w:rsid w:val="000B1C6B"/>
    <w:rsid w:val="000B4142"/>
    <w:rsid w:val="000B4FF9"/>
    <w:rsid w:val="000C09AC"/>
    <w:rsid w:val="000C228D"/>
    <w:rsid w:val="000C2BAA"/>
    <w:rsid w:val="000C5F4C"/>
    <w:rsid w:val="000E00F3"/>
    <w:rsid w:val="000F158C"/>
    <w:rsid w:val="00102D43"/>
    <w:rsid w:val="00102F3D"/>
    <w:rsid w:val="00124E38"/>
    <w:rsid w:val="0012580B"/>
    <w:rsid w:val="00131F90"/>
    <w:rsid w:val="0013458C"/>
    <w:rsid w:val="0013526E"/>
    <w:rsid w:val="00145486"/>
    <w:rsid w:val="00146152"/>
    <w:rsid w:val="00155526"/>
    <w:rsid w:val="00171371"/>
    <w:rsid w:val="00171F92"/>
    <w:rsid w:val="00175A24"/>
    <w:rsid w:val="00182AAA"/>
    <w:rsid w:val="00187E58"/>
    <w:rsid w:val="00187E68"/>
    <w:rsid w:val="001A0DB5"/>
    <w:rsid w:val="001A297E"/>
    <w:rsid w:val="001A368E"/>
    <w:rsid w:val="001A7329"/>
    <w:rsid w:val="001A792F"/>
    <w:rsid w:val="001B0A1A"/>
    <w:rsid w:val="001B0CCB"/>
    <w:rsid w:val="001B4E28"/>
    <w:rsid w:val="001C3525"/>
    <w:rsid w:val="001C3AFB"/>
    <w:rsid w:val="001C50F8"/>
    <w:rsid w:val="001D07F0"/>
    <w:rsid w:val="001D1BD2"/>
    <w:rsid w:val="001E0235"/>
    <w:rsid w:val="001E0248"/>
    <w:rsid w:val="001E02BE"/>
    <w:rsid w:val="001E3B37"/>
    <w:rsid w:val="001F2594"/>
    <w:rsid w:val="001F6A5E"/>
    <w:rsid w:val="00202B23"/>
    <w:rsid w:val="002055A6"/>
    <w:rsid w:val="00206460"/>
    <w:rsid w:val="002069B4"/>
    <w:rsid w:val="00211FDC"/>
    <w:rsid w:val="00215DFC"/>
    <w:rsid w:val="002212DF"/>
    <w:rsid w:val="00222CD4"/>
    <w:rsid w:val="00225016"/>
    <w:rsid w:val="002253CA"/>
    <w:rsid w:val="002264A6"/>
    <w:rsid w:val="00226BE9"/>
    <w:rsid w:val="00227719"/>
    <w:rsid w:val="00227BA7"/>
    <w:rsid w:val="0023011C"/>
    <w:rsid w:val="00236FDB"/>
    <w:rsid w:val="002375C1"/>
    <w:rsid w:val="00247918"/>
    <w:rsid w:val="00247E1E"/>
    <w:rsid w:val="00250AB0"/>
    <w:rsid w:val="00263398"/>
    <w:rsid w:val="00263B99"/>
    <w:rsid w:val="002647D8"/>
    <w:rsid w:val="00266F06"/>
    <w:rsid w:val="00275BCF"/>
    <w:rsid w:val="00280613"/>
    <w:rsid w:val="00291E36"/>
    <w:rsid w:val="00292257"/>
    <w:rsid w:val="00293812"/>
    <w:rsid w:val="002A54E0"/>
    <w:rsid w:val="002B1595"/>
    <w:rsid w:val="002B191D"/>
    <w:rsid w:val="002B2E83"/>
    <w:rsid w:val="002D0AF6"/>
    <w:rsid w:val="002E31C3"/>
    <w:rsid w:val="002F104D"/>
    <w:rsid w:val="002F164D"/>
    <w:rsid w:val="002F4FDE"/>
    <w:rsid w:val="003021BC"/>
    <w:rsid w:val="00306206"/>
    <w:rsid w:val="003100C7"/>
    <w:rsid w:val="00317D85"/>
    <w:rsid w:val="00327C56"/>
    <w:rsid w:val="003315A1"/>
    <w:rsid w:val="003373EC"/>
    <w:rsid w:val="00342FF4"/>
    <w:rsid w:val="00344E5A"/>
    <w:rsid w:val="00346148"/>
    <w:rsid w:val="00356235"/>
    <w:rsid w:val="003669EA"/>
    <w:rsid w:val="003706CC"/>
    <w:rsid w:val="00377710"/>
    <w:rsid w:val="003A0A1A"/>
    <w:rsid w:val="003A1E1D"/>
    <w:rsid w:val="003A25F5"/>
    <w:rsid w:val="003A2D8E"/>
    <w:rsid w:val="003A330A"/>
    <w:rsid w:val="003A7CE6"/>
    <w:rsid w:val="003B381E"/>
    <w:rsid w:val="003B3CF1"/>
    <w:rsid w:val="003B3F5D"/>
    <w:rsid w:val="003C20E4"/>
    <w:rsid w:val="003D6342"/>
    <w:rsid w:val="003E6F90"/>
    <w:rsid w:val="003E73ED"/>
    <w:rsid w:val="003F1C67"/>
    <w:rsid w:val="003F1C76"/>
    <w:rsid w:val="003F577B"/>
    <w:rsid w:val="003F5D0F"/>
    <w:rsid w:val="00404CD7"/>
    <w:rsid w:val="00414101"/>
    <w:rsid w:val="004219CF"/>
    <w:rsid w:val="004234F0"/>
    <w:rsid w:val="00427EEC"/>
    <w:rsid w:val="00433DDB"/>
    <w:rsid w:val="00435A29"/>
    <w:rsid w:val="00437619"/>
    <w:rsid w:val="004451D5"/>
    <w:rsid w:val="00445ACF"/>
    <w:rsid w:val="004556DA"/>
    <w:rsid w:val="00465A1E"/>
    <w:rsid w:val="00470B9A"/>
    <w:rsid w:val="0049445A"/>
    <w:rsid w:val="004957D9"/>
    <w:rsid w:val="004A2A63"/>
    <w:rsid w:val="004B210C"/>
    <w:rsid w:val="004B5D0D"/>
    <w:rsid w:val="004B5D1E"/>
    <w:rsid w:val="004B6170"/>
    <w:rsid w:val="004C15F9"/>
    <w:rsid w:val="004D405F"/>
    <w:rsid w:val="004E453E"/>
    <w:rsid w:val="004E4F4F"/>
    <w:rsid w:val="004E6789"/>
    <w:rsid w:val="004F61E3"/>
    <w:rsid w:val="00502E10"/>
    <w:rsid w:val="0050354E"/>
    <w:rsid w:val="0051015C"/>
    <w:rsid w:val="00516CF1"/>
    <w:rsid w:val="00517B55"/>
    <w:rsid w:val="005246F9"/>
    <w:rsid w:val="00531AE9"/>
    <w:rsid w:val="0053334E"/>
    <w:rsid w:val="00536188"/>
    <w:rsid w:val="00541FF1"/>
    <w:rsid w:val="00550A66"/>
    <w:rsid w:val="005510C7"/>
    <w:rsid w:val="00554BFB"/>
    <w:rsid w:val="00567EC7"/>
    <w:rsid w:val="00570013"/>
    <w:rsid w:val="005745E1"/>
    <w:rsid w:val="005753EC"/>
    <w:rsid w:val="005801A2"/>
    <w:rsid w:val="00586039"/>
    <w:rsid w:val="005952A5"/>
    <w:rsid w:val="005A33A1"/>
    <w:rsid w:val="005B1F83"/>
    <w:rsid w:val="005B217D"/>
    <w:rsid w:val="005C337C"/>
    <w:rsid w:val="005C385F"/>
    <w:rsid w:val="005C6350"/>
    <w:rsid w:val="005C7C26"/>
    <w:rsid w:val="005D4892"/>
    <w:rsid w:val="005D5972"/>
    <w:rsid w:val="005E1AC6"/>
    <w:rsid w:val="005E3F2B"/>
    <w:rsid w:val="005E730C"/>
    <w:rsid w:val="005F6F1B"/>
    <w:rsid w:val="006032E3"/>
    <w:rsid w:val="00615995"/>
    <w:rsid w:val="00616155"/>
    <w:rsid w:val="006175DA"/>
    <w:rsid w:val="00621F41"/>
    <w:rsid w:val="00624B33"/>
    <w:rsid w:val="0063041A"/>
    <w:rsid w:val="00630AA2"/>
    <w:rsid w:val="00631D8B"/>
    <w:rsid w:val="00646707"/>
    <w:rsid w:val="00646A1D"/>
    <w:rsid w:val="00646B40"/>
    <w:rsid w:val="00657F7E"/>
    <w:rsid w:val="00662E58"/>
    <w:rsid w:val="006637F2"/>
    <w:rsid w:val="006642A5"/>
    <w:rsid w:val="00664DCF"/>
    <w:rsid w:val="006671D3"/>
    <w:rsid w:val="00674AFB"/>
    <w:rsid w:val="006834FB"/>
    <w:rsid w:val="006A0E5C"/>
    <w:rsid w:val="006A48E6"/>
    <w:rsid w:val="006A5EA0"/>
    <w:rsid w:val="006B6B55"/>
    <w:rsid w:val="006C0586"/>
    <w:rsid w:val="006C5D39"/>
    <w:rsid w:val="006D6D9B"/>
    <w:rsid w:val="006E2810"/>
    <w:rsid w:val="006E42F8"/>
    <w:rsid w:val="006E5417"/>
    <w:rsid w:val="006F0794"/>
    <w:rsid w:val="006F7528"/>
    <w:rsid w:val="007023DE"/>
    <w:rsid w:val="00712F60"/>
    <w:rsid w:val="00720E3B"/>
    <w:rsid w:val="00726347"/>
    <w:rsid w:val="00734B36"/>
    <w:rsid w:val="00735222"/>
    <w:rsid w:val="0074393F"/>
    <w:rsid w:val="00745F6B"/>
    <w:rsid w:val="0075175B"/>
    <w:rsid w:val="0075585E"/>
    <w:rsid w:val="00770571"/>
    <w:rsid w:val="00775027"/>
    <w:rsid w:val="007768FF"/>
    <w:rsid w:val="00781E1A"/>
    <w:rsid w:val="007824D3"/>
    <w:rsid w:val="00783479"/>
    <w:rsid w:val="00790935"/>
    <w:rsid w:val="00794765"/>
    <w:rsid w:val="00796EE3"/>
    <w:rsid w:val="007A31AE"/>
    <w:rsid w:val="007A7D29"/>
    <w:rsid w:val="007B400C"/>
    <w:rsid w:val="007B4AB8"/>
    <w:rsid w:val="007C081C"/>
    <w:rsid w:val="007D1181"/>
    <w:rsid w:val="007E01A3"/>
    <w:rsid w:val="007F1F8B"/>
    <w:rsid w:val="007F2A06"/>
    <w:rsid w:val="007F6205"/>
    <w:rsid w:val="007F67A1"/>
    <w:rsid w:val="00801A7B"/>
    <w:rsid w:val="00811C05"/>
    <w:rsid w:val="008206C8"/>
    <w:rsid w:val="00852BCE"/>
    <w:rsid w:val="0086387C"/>
    <w:rsid w:val="00866CF9"/>
    <w:rsid w:val="00874A6C"/>
    <w:rsid w:val="00876C65"/>
    <w:rsid w:val="00882F72"/>
    <w:rsid w:val="00891817"/>
    <w:rsid w:val="00893DC4"/>
    <w:rsid w:val="00896C19"/>
    <w:rsid w:val="008A147E"/>
    <w:rsid w:val="008A4B4C"/>
    <w:rsid w:val="008B31BD"/>
    <w:rsid w:val="008B7B40"/>
    <w:rsid w:val="008C1233"/>
    <w:rsid w:val="008C239F"/>
    <w:rsid w:val="008E480C"/>
    <w:rsid w:val="008F6166"/>
    <w:rsid w:val="008F7524"/>
    <w:rsid w:val="0090545F"/>
    <w:rsid w:val="00907757"/>
    <w:rsid w:val="009212B0"/>
    <w:rsid w:val="00921FA1"/>
    <w:rsid w:val="009234A5"/>
    <w:rsid w:val="0092639B"/>
    <w:rsid w:val="00933453"/>
    <w:rsid w:val="009336F7"/>
    <w:rsid w:val="0093636C"/>
    <w:rsid w:val="009374A7"/>
    <w:rsid w:val="00937F03"/>
    <w:rsid w:val="00947473"/>
    <w:rsid w:val="00955F6D"/>
    <w:rsid w:val="00960CD9"/>
    <w:rsid w:val="009776EA"/>
    <w:rsid w:val="00977C16"/>
    <w:rsid w:val="00977FD6"/>
    <w:rsid w:val="0098551D"/>
    <w:rsid w:val="00985DCB"/>
    <w:rsid w:val="0098700F"/>
    <w:rsid w:val="0099518F"/>
    <w:rsid w:val="009A523D"/>
    <w:rsid w:val="009B02A1"/>
    <w:rsid w:val="009B3361"/>
    <w:rsid w:val="009B7F3F"/>
    <w:rsid w:val="009C5C3A"/>
    <w:rsid w:val="009D7CE6"/>
    <w:rsid w:val="009E448E"/>
    <w:rsid w:val="009F496B"/>
    <w:rsid w:val="009F568F"/>
    <w:rsid w:val="00A01439"/>
    <w:rsid w:val="00A02E61"/>
    <w:rsid w:val="00A0304F"/>
    <w:rsid w:val="00A05CFF"/>
    <w:rsid w:val="00A11C65"/>
    <w:rsid w:val="00A13048"/>
    <w:rsid w:val="00A13999"/>
    <w:rsid w:val="00A13B60"/>
    <w:rsid w:val="00A13F78"/>
    <w:rsid w:val="00A15619"/>
    <w:rsid w:val="00A25763"/>
    <w:rsid w:val="00A46843"/>
    <w:rsid w:val="00A52FDB"/>
    <w:rsid w:val="00A56B97"/>
    <w:rsid w:val="00A6093D"/>
    <w:rsid w:val="00A703CE"/>
    <w:rsid w:val="00A72017"/>
    <w:rsid w:val="00A767DC"/>
    <w:rsid w:val="00A76A6D"/>
    <w:rsid w:val="00A83253"/>
    <w:rsid w:val="00AA6E84"/>
    <w:rsid w:val="00AB1A1C"/>
    <w:rsid w:val="00AB4721"/>
    <w:rsid w:val="00AB7405"/>
    <w:rsid w:val="00AD05A8"/>
    <w:rsid w:val="00AE341B"/>
    <w:rsid w:val="00AE3D1E"/>
    <w:rsid w:val="00AF00AC"/>
    <w:rsid w:val="00AF4B24"/>
    <w:rsid w:val="00AF51C5"/>
    <w:rsid w:val="00B01905"/>
    <w:rsid w:val="00B07CA7"/>
    <w:rsid w:val="00B1279A"/>
    <w:rsid w:val="00B179CF"/>
    <w:rsid w:val="00B2635E"/>
    <w:rsid w:val="00B3142A"/>
    <w:rsid w:val="00B3640F"/>
    <w:rsid w:val="00B4194A"/>
    <w:rsid w:val="00B437E8"/>
    <w:rsid w:val="00B51F2C"/>
    <w:rsid w:val="00B5222E"/>
    <w:rsid w:val="00B53179"/>
    <w:rsid w:val="00B532EA"/>
    <w:rsid w:val="00B57A23"/>
    <w:rsid w:val="00B600CD"/>
    <w:rsid w:val="00B61C96"/>
    <w:rsid w:val="00B65B26"/>
    <w:rsid w:val="00B73A2A"/>
    <w:rsid w:val="00B75A51"/>
    <w:rsid w:val="00B827C6"/>
    <w:rsid w:val="00B9187A"/>
    <w:rsid w:val="00B94B06"/>
    <w:rsid w:val="00B94C28"/>
    <w:rsid w:val="00B974F5"/>
    <w:rsid w:val="00BA1487"/>
    <w:rsid w:val="00BB33D4"/>
    <w:rsid w:val="00BC10BA"/>
    <w:rsid w:val="00BC5AFD"/>
    <w:rsid w:val="00BC6EB4"/>
    <w:rsid w:val="00BD162B"/>
    <w:rsid w:val="00BD7602"/>
    <w:rsid w:val="00BF1279"/>
    <w:rsid w:val="00C00DDE"/>
    <w:rsid w:val="00C04F43"/>
    <w:rsid w:val="00C05271"/>
    <w:rsid w:val="00C0609D"/>
    <w:rsid w:val="00C115AB"/>
    <w:rsid w:val="00C13404"/>
    <w:rsid w:val="00C2331F"/>
    <w:rsid w:val="00C26C85"/>
    <w:rsid w:val="00C26CCB"/>
    <w:rsid w:val="00C30249"/>
    <w:rsid w:val="00C35F74"/>
    <w:rsid w:val="00C3723B"/>
    <w:rsid w:val="00C42466"/>
    <w:rsid w:val="00C606C9"/>
    <w:rsid w:val="00C62FFD"/>
    <w:rsid w:val="00C65AD3"/>
    <w:rsid w:val="00C7314F"/>
    <w:rsid w:val="00C74434"/>
    <w:rsid w:val="00C80288"/>
    <w:rsid w:val="00C836F0"/>
    <w:rsid w:val="00C84003"/>
    <w:rsid w:val="00C90650"/>
    <w:rsid w:val="00C953D0"/>
    <w:rsid w:val="00C97D78"/>
    <w:rsid w:val="00CA115D"/>
    <w:rsid w:val="00CA6C65"/>
    <w:rsid w:val="00CA7C45"/>
    <w:rsid w:val="00CC2AAE"/>
    <w:rsid w:val="00CC5A42"/>
    <w:rsid w:val="00CD0EAB"/>
    <w:rsid w:val="00CE5E02"/>
    <w:rsid w:val="00CE6E31"/>
    <w:rsid w:val="00CF34DB"/>
    <w:rsid w:val="00CF3917"/>
    <w:rsid w:val="00CF558F"/>
    <w:rsid w:val="00CF7704"/>
    <w:rsid w:val="00D010C0"/>
    <w:rsid w:val="00D01C79"/>
    <w:rsid w:val="00D06B8B"/>
    <w:rsid w:val="00D073E2"/>
    <w:rsid w:val="00D1555A"/>
    <w:rsid w:val="00D430FC"/>
    <w:rsid w:val="00D446EC"/>
    <w:rsid w:val="00D45804"/>
    <w:rsid w:val="00D51BF0"/>
    <w:rsid w:val="00D531DB"/>
    <w:rsid w:val="00D54D4E"/>
    <w:rsid w:val="00D55267"/>
    <w:rsid w:val="00D55942"/>
    <w:rsid w:val="00D65E5B"/>
    <w:rsid w:val="00D72FEE"/>
    <w:rsid w:val="00D807BF"/>
    <w:rsid w:val="00D82FCC"/>
    <w:rsid w:val="00D84A09"/>
    <w:rsid w:val="00D85ADF"/>
    <w:rsid w:val="00D93D6A"/>
    <w:rsid w:val="00DA17FC"/>
    <w:rsid w:val="00DA2515"/>
    <w:rsid w:val="00DA4B81"/>
    <w:rsid w:val="00DA7887"/>
    <w:rsid w:val="00DB2C26"/>
    <w:rsid w:val="00DB45C3"/>
    <w:rsid w:val="00DB4E80"/>
    <w:rsid w:val="00DB6919"/>
    <w:rsid w:val="00DC0B8A"/>
    <w:rsid w:val="00DC7B3F"/>
    <w:rsid w:val="00DD02F4"/>
    <w:rsid w:val="00DD6622"/>
    <w:rsid w:val="00DE1C7C"/>
    <w:rsid w:val="00DE6B43"/>
    <w:rsid w:val="00DF294C"/>
    <w:rsid w:val="00E041C6"/>
    <w:rsid w:val="00E11923"/>
    <w:rsid w:val="00E13F01"/>
    <w:rsid w:val="00E140ED"/>
    <w:rsid w:val="00E17CC1"/>
    <w:rsid w:val="00E207D8"/>
    <w:rsid w:val="00E252C3"/>
    <w:rsid w:val="00E262D4"/>
    <w:rsid w:val="00E36250"/>
    <w:rsid w:val="00E408E5"/>
    <w:rsid w:val="00E47F2D"/>
    <w:rsid w:val="00E54511"/>
    <w:rsid w:val="00E545F7"/>
    <w:rsid w:val="00E60EDC"/>
    <w:rsid w:val="00E61DAC"/>
    <w:rsid w:val="00E72B80"/>
    <w:rsid w:val="00E75FE3"/>
    <w:rsid w:val="00E778A0"/>
    <w:rsid w:val="00E86C4C"/>
    <w:rsid w:val="00E907A3"/>
    <w:rsid w:val="00E95E20"/>
    <w:rsid w:val="00EA1BF1"/>
    <w:rsid w:val="00EA5AE0"/>
    <w:rsid w:val="00EB56E1"/>
    <w:rsid w:val="00EB7AB1"/>
    <w:rsid w:val="00EC32BD"/>
    <w:rsid w:val="00EC789C"/>
    <w:rsid w:val="00ED536F"/>
    <w:rsid w:val="00ED721E"/>
    <w:rsid w:val="00EE7CD8"/>
    <w:rsid w:val="00EF37F6"/>
    <w:rsid w:val="00EF48CC"/>
    <w:rsid w:val="00F00801"/>
    <w:rsid w:val="00F20F1A"/>
    <w:rsid w:val="00F24635"/>
    <w:rsid w:val="00F2488D"/>
    <w:rsid w:val="00F50BF4"/>
    <w:rsid w:val="00F52DC8"/>
    <w:rsid w:val="00F55DEA"/>
    <w:rsid w:val="00F601A0"/>
    <w:rsid w:val="00F62944"/>
    <w:rsid w:val="00F64C99"/>
    <w:rsid w:val="00F6726B"/>
    <w:rsid w:val="00F679C2"/>
    <w:rsid w:val="00F712E9"/>
    <w:rsid w:val="00F73032"/>
    <w:rsid w:val="00F7786E"/>
    <w:rsid w:val="00F848FC"/>
    <w:rsid w:val="00F906F6"/>
    <w:rsid w:val="00F90A4B"/>
    <w:rsid w:val="00F9282A"/>
    <w:rsid w:val="00F9676D"/>
    <w:rsid w:val="00F967B6"/>
    <w:rsid w:val="00F96BAD"/>
    <w:rsid w:val="00FA139D"/>
    <w:rsid w:val="00FA56CF"/>
    <w:rsid w:val="00FA60F5"/>
    <w:rsid w:val="00FA6D32"/>
    <w:rsid w:val="00FB0E84"/>
    <w:rsid w:val="00FC2405"/>
    <w:rsid w:val="00FD01C2"/>
    <w:rsid w:val="00FE398F"/>
    <w:rsid w:val="00FE595C"/>
    <w:rsid w:val="00FF0CE3"/>
    <w:rsid w:val="019C57CB"/>
    <w:rsid w:val="09EB31AF"/>
    <w:rsid w:val="483CB364"/>
    <w:rsid w:val="6B38EE53"/>
    <w:rsid w:val="6FBF9FD9"/>
    <w:rsid w:val="7838558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599C878-3964-4DBE-90B5-FDEED0495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65E5B"/>
    <w:pPr>
      <w:ind w:left="720"/>
      <w:contextualSpacing/>
    </w:pPr>
  </w:style>
  <w:style w:type="paragraph" w:styleId="Caption">
    <w:name w:val="caption"/>
    <w:basedOn w:val="Normal"/>
    <w:next w:val="Normal"/>
    <w:unhideWhenUsed/>
    <w:qFormat/>
    <w:rsid w:val="00960CD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202B23"/>
    <w:rPr>
      <w:color w:val="605E5C"/>
      <w:shd w:val="clear" w:color="auto" w:fill="E1DFDD"/>
    </w:rPr>
  </w:style>
  <w:style w:type="character" w:customStyle="1" w:styleId="ListParagraphChar">
    <w:name w:val="List Paragraph Char"/>
    <w:link w:val="ListParagraph"/>
    <w:uiPriority w:val="34"/>
    <w:rsid w:val="008B31BD"/>
    <w:rPr>
      <w:sz w:val="22"/>
    </w:rPr>
  </w:style>
  <w:style w:type="character" w:styleId="CommentReference">
    <w:name w:val="annotation reference"/>
    <w:basedOn w:val="DefaultParagraphFont"/>
    <w:rsid w:val="001C50F8"/>
    <w:rPr>
      <w:sz w:val="16"/>
      <w:szCs w:val="16"/>
    </w:rPr>
  </w:style>
  <w:style w:type="paragraph" w:styleId="CommentText">
    <w:name w:val="annotation text"/>
    <w:basedOn w:val="Normal"/>
    <w:link w:val="CommentTextChar"/>
    <w:rsid w:val="001C50F8"/>
    <w:rPr>
      <w:sz w:val="20"/>
    </w:rPr>
  </w:style>
  <w:style w:type="character" w:customStyle="1" w:styleId="CommentTextChar">
    <w:name w:val="Comment Text Char"/>
    <w:basedOn w:val="DefaultParagraphFont"/>
    <w:link w:val="CommentText"/>
    <w:rsid w:val="001C50F8"/>
  </w:style>
  <w:style w:type="paragraph" w:styleId="CommentSubject">
    <w:name w:val="annotation subject"/>
    <w:basedOn w:val="CommentText"/>
    <w:next w:val="CommentText"/>
    <w:link w:val="CommentSubjectChar"/>
    <w:semiHidden/>
    <w:unhideWhenUsed/>
    <w:rsid w:val="001C50F8"/>
    <w:rPr>
      <w:b/>
      <w:bCs/>
    </w:rPr>
  </w:style>
  <w:style w:type="character" w:customStyle="1" w:styleId="CommentSubjectChar">
    <w:name w:val="Comment Subject Char"/>
    <w:basedOn w:val="CommentTextChar"/>
    <w:link w:val="CommentSubject"/>
    <w:semiHidden/>
    <w:rsid w:val="001C5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8732">
      <w:bodyDiv w:val="1"/>
      <w:marLeft w:val="0"/>
      <w:marRight w:val="0"/>
      <w:marTop w:val="0"/>
      <w:marBottom w:val="0"/>
      <w:divBdr>
        <w:top w:val="none" w:sz="0" w:space="0" w:color="auto"/>
        <w:left w:val="none" w:sz="0" w:space="0" w:color="auto"/>
        <w:bottom w:val="none" w:sz="0" w:space="0" w:color="auto"/>
        <w:right w:val="none" w:sz="0" w:space="0" w:color="auto"/>
      </w:divBdr>
    </w:div>
    <w:div w:id="482352272">
      <w:bodyDiv w:val="1"/>
      <w:marLeft w:val="0"/>
      <w:marRight w:val="0"/>
      <w:marTop w:val="0"/>
      <w:marBottom w:val="0"/>
      <w:divBdr>
        <w:top w:val="none" w:sz="0" w:space="0" w:color="auto"/>
        <w:left w:val="none" w:sz="0" w:space="0" w:color="auto"/>
        <w:bottom w:val="none" w:sz="0" w:space="0" w:color="auto"/>
        <w:right w:val="none" w:sz="0" w:space="0" w:color="auto"/>
      </w:divBdr>
    </w:div>
    <w:div w:id="12506972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518620">
      <w:bodyDiv w:val="1"/>
      <w:marLeft w:val="0"/>
      <w:marRight w:val="0"/>
      <w:marTop w:val="0"/>
      <w:marBottom w:val="0"/>
      <w:divBdr>
        <w:top w:val="none" w:sz="0" w:space="0" w:color="auto"/>
        <w:left w:val="none" w:sz="0" w:space="0" w:color="auto"/>
        <w:bottom w:val="none" w:sz="0" w:space="0" w:color="auto"/>
        <w:right w:val="none" w:sz="0" w:space="0" w:color="auto"/>
      </w:divBdr>
    </w:div>
    <w:div w:id="20699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75EBF-F5CE-4DB5-AB70-EEA508532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CB7B6-CDFA-4379-B4A2-B62EB04441C8}">
  <ds:schemaRefs>
    <ds:schemaRef ds:uri="http://schemas.microsoft.com/sharepoint/v3/contenttype/forms"/>
  </ds:schemaRefs>
</ds:datastoreItem>
</file>

<file path=customXml/itemProps3.xml><?xml version="1.0" encoding="utf-8"?>
<ds:datastoreItem xmlns:ds="http://schemas.openxmlformats.org/officeDocument/2006/customXml" ds:itemID="{C1BB0D91-FDEA-4705-A8D2-65169F24F03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EBE42D7A-E8A7-44CC-AA5F-7E8A08CA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448</Words>
  <Characters>2467</Characters>
  <Application>Microsoft Office Word</Application>
  <DocSecurity>0</DocSecurity>
  <Lines>20</Lines>
  <Paragraphs>5</Paragraphs>
  <ScaleCrop>false</ScaleCrop>
  <Company>JCT-VC</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14</cp:revision>
  <cp:lastPrinted>1900-01-01T17:00:00Z</cp:lastPrinted>
  <dcterms:created xsi:type="dcterms:W3CDTF">2023-07-05T05:37:00Z</dcterms:created>
  <dcterms:modified xsi:type="dcterms:W3CDTF">2023-07-05T13:27:00Z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