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056ECB" w14:paraId="7E96CA4B" w14:textId="77777777" w:rsidTr="000962AC">
        <w:tc>
          <w:tcPr>
            <w:tcW w:w="6300" w:type="dxa"/>
          </w:tcPr>
          <w:p w14:paraId="18E03134" w14:textId="57BF9C51" w:rsidR="006C5D39" w:rsidRPr="00056ECB" w:rsidRDefault="00EF37F6" w:rsidP="00C97D78">
            <w:pPr>
              <w:tabs>
                <w:tab w:val="left" w:pos="7200"/>
              </w:tabs>
              <w:spacing w:before="0"/>
              <w:rPr>
                <w:b/>
                <w:szCs w:val="22"/>
                <w:lang w:val="en-CA"/>
              </w:rPr>
            </w:pPr>
            <w:r w:rsidRPr="00056ECB">
              <w:rPr>
                <w:b/>
                <w:noProof/>
                <w:szCs w:val="22"/>
                <w:lang w:eastAsia="ko-KR"/>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56ECB">
              <w:rPr>
                <w:b/>
                <w:noProof/>
                <w:szCs w:val="22"/>
                <w:lang w:eastAsia="ko-KR"/>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56ECB">
              <w:rPr>
                <w:b/>
                <w:noProof/>
                <w:szCs w:val="22"/>
                <w:lang w:eastAsia="ko-KR"/>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056ECB">
              <w:rPr>
                <w:b/>
                <w:szCs w:val="22"/>
                <w:lang w:val="en-CA"/>
              </w:rPr>
              <w:t xml:space="preserve">Joint </w:t>
            </w:r>
            <w:r w:rsidR="006C5D39" w:rsidRPr="00056ECB">
              <w:rPr>
                <w:b/>
                <w:szCs w:val="22"/>
                <w:lang w:val="en-CA"/>
              </w:rPr>
              <w:t xml:space="preserve">Video </w:t>
            </w:r>
            <w:r w:rsidR="00F712E9" w:rsidRPr="00056ECB">
              <w:rPr>
                <w:b/>
                <w:szCs w:val="22"/>
                <w:lang w:val="en-CA"/>
              </w:rPr>
              <w:t>Experts</w:t>
            </w:r>
            <w:r w:rsidR="009D7CE6" w:rsidRPr="00056ECB">
              <w:rPr>
                <w:b/>
                <w:szCs w:val="22"/>
                <w:lang w:val="en-CA"/>
              </w:rPr>
              <w:t xml:space="preserve"> Team</w:t>
            </w:r>
            <w:r w:rsidR="006C5D39" w:rsidRPr="00056ECB">
              <w:rPr>
                <w:b/>
                <w:szCs w:val="22"/>
                <w:lang w:val="en-CA"/>
              </w:rPr>
              <w:t xml:space="preserve"> (</w:t>
            </w:r>
            <w:r w:rsidR="009D7CE6" w:rsidRPr="00056ECB">
              <w:rPr>
                <w:b/>
                <w:szCs w:val="22"/>
                <w:lang w:val="en-CA"/>
              </w:rPr>
              <w:t>JVET</w:t>
            </w:r>
            <w:r w:rsidR="006C5D39" w:rsidRPr="00056ECB">
              <w:rPr>
                <w:b/>
                <w:szCs w:val="22"/>
                <w:lang w:val="en-CA"/>
              </w:rPr>
              <w:t>)</w:t>
            </w:r>
          </w:p>
          <w:p w14:paraId="6BCC5973" w14:textId="0FCCD71D" w:rsidR="00E61DAC" w:rsidRPr="00056ECB" w:rsidRDefault="00E54511" w:rsidP="00C97D78">
            <w:pPr>
              <w:tabs>
                <w:tab w:val="left" w:pos="7200"/>
              </w:tabs>
              <w:spacing w:before="0"/>
              <w:rPr>
                <w:b/>
                <w:szCs w:val="22"/>
                <w:lang w:val="en-CA"/>
              </w:rPr>
            </w:pPr>
            <w:r w:rsidRPr="00056ECB">
              <w:rPr>
                <w:b/>
                <w:szCs w:val="22"/>
                <w:lang w:val="en-CA"/>
              </w:rPr>
              <w:t xml:space="preserve">of </w:t>
            </w:r>
            <w:r w:rsidR="007F1F8B" w:rsidRPr="00056ECB">
              <w:rPr>
                <w:b/>
                <w:szCs w:val="22"/>
                <w:lang w:val="en-CA"/>
              </w:rPr>
              <w:t>ITU-T SG</w:t>
            </w:r>
            <w:r w:rsidR="005E1AC6" w:rsidRPr="00056ECB">
              <w:rPr>
                <w:b/>
                <w:szCs w:val="22"/>
                <w:lang w:val="en-CA"/>
              </w:rPr>
              <w:t> </w:t>
            </w:r>
            <w:r w:rsidR="007F1F8B" w:rsidRPr="00056ECB">
              <w:rPr>
                <w:b/>
                <w:szCs w:val="22"/>
                <w:lang w:val="en-CA"/>
              </w:rPr>
              <w:t>16 WP</w:t>
            </w:r>
            <w:r w:rsidR="005E1AC6" w:rsidRPr="00056ECB">
              <w:rPr>
                <w:b/>
                <w:szCs w:val="22"/>
                <w:lang w:val="en-CA"/>
              </w:rPr>
              <w:t> </w:t>
            </w:r>
            <w:r w:rsidR="007F1F8B" w:rsidRPr="00056ECB">
              <w:rPr>
                <w:b/>
                <w:szCs w:val="22"/>
                <w:lang w:val="en-CA"/>
              </w:rPr>
              <w:t>3 and ISO/IEC JTC</w:t>
            </w:r>
            <w:r w:rsidR="005E1AC6" w:rsidRPr="00056ECB">
              <w:rPr>
                <w:b/>
                <w:szCs w:val="22"/>
                <w:lang w:val="en-CA"/>
              </w:rPr>
              <w:t> </w:t>
            </w:r>
            <w:r w:rsidR="007F1F8B" w:rsidRPr="00056ECB">
              <w:rPr>
                <w:b/>
                <w:szCs w:val="22"/>
                <w:lang w:val="en-CA"/>
              </w:rPr>
              <w:t>1/SC</w:t>
            </w:r>
            <w:r w:rsidR="005E1AC6" w:rsidRPr="00056ECB">
              <w:rPr>
                <w:b/>
                <w:szCs w:val="22"/>
                <w:lang w:val="en-CA"/>
              </w:rPr>
              <w:t> </w:t>
            </w:r>
            <w:r w:rsidR="007F1F8B" w:rsidRPr="00056ECB">
              <w:rPr>
                <w:b/>
                <w:szCs w:val="22"/>
                <w:lang w:val="en-CA"/>
              </w:rPr>
              <w:t>29</w:t>
            </w:r>
          </w:p>
          <w:p w14:paraId="19908E82" w14:textId="20B23338" w:rsidR="00E61DAC" w:rsidRPr="00056ECB" w:rsidRDefault="008D311C" w:rsidP="00536188">
            <w:pPr>
              <w:tabs>
                <w:tab w:val="left" w:pos="7200"/>
              </w:tabs>
              <w:spacing w:before="0"/>
              <w:rPr>
                <w:b/>
                <w:szCs w:val="22"/>
                <w:lang w:val="en-CA"/>
              </w:rPr>
            </w:pPr>
            <w:r>
              <w:t>31st</w:t>
            </w:r>
            <w:r w:rsidRPr="00B648F1">
              <w:t xml:space="preserve"> Meeting</w:t>
            </w:r>
            <w:r>
              <w:rPr>
                <w:lang w:val="en-CA"/>
              </w:rPr>
              <w:t>,</w:t>
            </w:r>
            <w:r w:rsidRPr="00B648F1">
              <w:rPr>
                <w:lang w:val="en-CA"/>
              </w:rPr>
              <w:t xml:space="preserve"> </w:t>
            </w:r>
            <w:r>
              <w:rPr>
                <w:lang w:val="en-CA"/>
              </w:rPr>
              <w:t>Geneva, CH, 11–19</w:t>
            </w:r>
            <w:r w:rsidRPr="00B648F1">
              <w:rPr>
                <w:lang w:val="en-CA"/>
              </w:rPr>
              <w:t xml:space="preserve"> </w:t>
            </w:r>
            <w:r>
              <w:rPr>
                <w:lang w:val="en-CA"/>
              </w:rPr>
              <w:t xml:space="preserve">July </w:t>
            </w:r>
            <w:r w:rsidRPr="00B648F1">
              <w:rPr>
                <w:lang w:val="en-CA"/>
              </w:rPr>
              <w:t>20</w:t>
            </w:r>
            <w:r>
              <w:rPr>
                <w:lang w:val="en-CA"/>
              </w:rPr>
              <w:t>23</w:t>
            </w:r>
          </w:p>
        </w:tc>
        <w:tc>
          <w:tcPr>
            <w:tcW w:w="3060" w:type="dxa"/>
          </w:tcPr>
          <w:p w14:paraId="59B7E346" w14:textId="11FF2FE4" w:rsidR="008A4B4C" w:rsidRPr="00056ECB" w:rsidRDefault="00E61DAC" w:rsidP="00536188">
            <w:pPr>
              <w:tabs>
                <w:tab w:val="left" w:pos="7200"/>
              </w:tabs>
              <w:rPr>
                <w:u w:val="single"/>
                <w:lang w:val="en-CA"/>
              </w:rPr>
            </w:pPr>
            <w:r w:rsidRPr="00056ECB">
              <w:rPr>
                <w:lang w:val="en-CA"/>
              </w:rPr>
              <w:t>Document</w:t>
            </w:r>
            <w:r w:rsidR="006C5D39" w:rsidRPr="00056ECB">
              <w:rPr>
                <w:lang w:val="en-CA"/>
              </w:rPr>
              <w:t xml:space="preserve">: </w:t>
            </w:r>
            <w:r w:rsidR="009D7CE6" w:rsidRPr="00056ECB">
              <w:rPr>
                <w:lang w:val="en-CA"/>
              </w:rPr>
              <w:t>JVET</w:t>
            </w:r>
            <w:r w:rsidRPr="00056ECB">
              <w:rPr>
                <w:lang w:val="en-CA"/>
              </w:rPr>
              <w:t>-</w:t>
            </w:r>
            <w:r w:rsidR="00590DAB">
              <w:rPr>
                <w:lang w:val="en-CA"/>
              </w:rPr>
              <w:t xml:space="preserve"> A</w:t>
            </w:r>
            <w:r w:rsidR="00507EF6" w:rsidRPr="0038262E">
              <w:rPr>
                <w:lang w:val="en-CA"/>
              </w:rPr>
              <w:t>E</w:t>
            </w:r>
            <w:r w:rsidR="0038262E" w:rsidRPr="0038262E">
              <w:rPr>
                <w:lang w:val="en-CA"/>
              </w:rPr>
              <w:t>0145</w:t>
            </w:r>
          </w:p>
        </w:tc>
      </w:tr>
    </w:tbl>
    <w:p w14:paraId="79DBA597" w14:textId="77777777" w:rsidR="00E61DAC" w:rsidRPr="00056ECB"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056ECB" w14:paraId="188D2B50" w14:textId="77777777" w:rsidTr="000962AC">
        <w:tc>
          <w:tcPr>
            <w:tcW w:w="1458" w:type="dxa"/>
          </w:tcPr>
          <w:p w14:paraId="7A6C85EB" w14:textId="77777777" w:rsidR="00E61DAC" w:rsidRPr="00056ECB" w:rsidRDefault="00E61DAC">
            <w:pPr>
              <w:spacing w:before="60" w:after="60"/>
              <w:rPr>
                <w:i/>
                <w:szCs w:val="22"/>
                <w:lang w:val="en-CA"/>
              </w:rPr>
            </w:pPr>
            <w:r w:rsidRPr="00056ECB">
              <w:rPr>
                <w:i/>
                <w:szCs w:val="22"/>
                <w:lang w:val="en-CA"/>
              </w:rPr>
              <w:t>Title:</w:t>
            </w:r>
          </w:p>
        </w:tc>
        <w:tc>
          <w:tcPr>
            <w:tcW w:w="7902" w:type="dxa"/>
            <w:gridSpan w:val="3"/>
          </w:tcPr>
          <w:p w14:paraId="305A7026" w14:textId="2CBE01F4" w:rsidR="00E61DAC" w:rsidRPr="00056ECB" w:rsidRDefault="00A90B4B" w:rsidP="00781B6C">
            <w:pPr>
              <w:spacing w:before="60" w:after="60"/>
              <w:rPr>
                <w:b/>
                <w:bCs/>
                <w:szCs w:val="22"/>
                <w:lang w:val="en-CA"/>
              </w:rPr>
            </w:pPr>
            <w:r w:rsidRPr="00056ECB">
              <w:rPr>
                <w:b/>
                <w:bCs/>
              </w:rPr>
              <w:t xml:space="preserve">AHG </w:t>
            </w:r>
            <w:r w:rsidR="00261476">
              <w:rPr>
                <w:b/>
                <w:bCs/>
              </w:rPr>
              <w:t>12</w:t>
            </w:r>
            <w:r w:rsidRPr="00056ECB">
              <w:rPr>
                <w:b/>
                <w:bCs/>
              </w:rPr>
              <w:t xml:space="preserve">: </w:t>
            </w:r>
            <w:r w:rsidR="0045634C">
              <w:rPr>
                <w:b/>
                <w:bCs/>
              </w:rPr>
              <w:t>Flexible</w:t>
            </w:r>
            <w:r w:rsidR="00387319">
              <w:rPr>
                <w:b/>
                <w:bCs/>
              </w:rPr>
              <w:t xml:space="preserve"> GDR</w:t>
            </w:r>
            <w:r w:rsidR="00C60D6D">
              <w:rPr>
                <w:b/>
                <w:bCs/>
              </w:rPr>
              <w:t xml:space="preserve"> </w:t>
            </w:r>
          </w:p>
        </w:tc>
      </w:tr>
      <w:tr w:rsidR="00E61DAC" w:rsidRPr="00056ECB" w14:paraId="3D8B01B2" w14:textId="77777777" w:rsidTr="000962AC">
        <w:tc>
          <w:tcPr>
            <w:tcW w:w="1458" w:type="dxa"/>
          </w:tcPr>
          <w:p w14:paraId="7AC356CE" w14:textId="77777777" w:rsidR="00E61DAC" w:rsidRPr="00056ECB" w:rsidRDefault="00E61DAC">
            <w:pPr>
              <w:spacing w:before="60" w:after="60"/>
              <w:rPr>
                <w:i/>
                <w:szCs w:val="22"/>
                <w:lang w:val="en-CA"/>
              </w:rPr>
            </w:pPr>
            <w:r w:rsidRPr="00056ECB">
              <w:rPr>
                <w:i/>
                <w:szCs w:val="22"/>
                <w:lang w:val="en-CA"/>
              </w:rPr>
              <w:t>Status:</w:t>
            </w:r>
          </w:p>
        </w:tc>
        <w:tc>
          <w:tcPr>
            <w:tcW w:w="7902" w:type="dxa"/>
            <w:gridSpan w:val="3"/>
          </w:tcPr>
          <w:p w14:paraId="32E60643" w14:textId="11251657" w:rsidR="00E61DAC" w:rsidRPr="00056ECB" w:rsidRDefault="0013458C" w:rsidP="009D7CE6">
            <w:pPr>
              <w:spacing w:before="60" w:after="60"/>
              <w:rPr>
                <w:szCs w:val="22"/>
                <w:lang w:val="en-CA"/>
              </w:rPr>
            </w:pPr>
            <w:r w:rsidRPr="00056ECB">
              <w:rPr>
                <w:szCs w:val="22"/>
                <w:lang w:val="en-CA"/>
              </w:rPr>
              <w:t xml:space="preserve">Input </w:t>
            </w:r>
          </w:p>
        </w:tc>
      </w:tr>
      <w:tr w:rsidR="00E61DAC" w:rsidRPr="00056ECB" w14:paraId="7E6D99E3" w14:textId="77777777" w:rsidTr="000962AC">
        <w:tc>
          <w:tcPr>
            <w:tcW w:w="1458" w:type="dxa"/>
          </w:tcPr>
          <w:p w14:paraId="18CCDCD6" w14:textId="77777777" w:rsidR="00E61DAC" w:rsidRPr="00056ECB" w:rsidRDefault="00E61DAC">
            <w:pPr>
              <w:spacing w:before="60" w:after="60"/>
              <w:rPr>
                <w:i/>
                <w:szCs w:val="22"/>
                <w:lang w:val="en-CA"/>
              </w:rPr>
            </w:pPr>
            <w:r w:rsidRPr="00056ECB">
              <w:rPr>
                <w:i/>
                <w:szCs w:val="22"/>
                <w:lang w:val="en-CA"/>
              </w:rPr>
              <w:t>Purpose:</w:t>
            </w:r>
          </w:p>
        </w:tc>
        <w:tc>
          <w:tcPr>
            <w:tcW w:w="7902" w:type="dxa"/>
            <w:gridSpan w:val="3"/>
          </w:tcPr>
          <w:p w14:paraId="0640C90D" w14:textId="7303CD4A" w:rsidR="00E61DAC" w:rsidRPr="00056ECB" w:rsidRDefault="00E61DAC" w:rsidP="005E1AC6">
            <w:pPr>
              <w:spacing w:before="60" w:after="60"/>
              <w:rPr>
                <w:szCs w:val="22"/>
                <w:lang w:val="en-CA"/>
              </w:rPr>
            </w:pPr>
            <w:r w:rsidRPr="00056ECB">
              <w:rPr>
                <w:szCs w:val="22"/>
                <w:lang w:val="en-CA"/>
              </w:rPr>
              <w:t>Proposal</w:t>
            </w:r>
          </w:p>
        </w:tc>
      </w:tr>
      <w:tr w:rsidR="00E61DAC" w:rsidRPr="00056ECB" w14:paraId="714CD808" w14:textId="77777777" w:rsidTr="000962AC">
        <w:tc>
          <w:tcPr>
            <w:tcW w:w="1458" w:type="dxa"/>
          </w:tcPr>
          <w:p w14:paraId="4DB59313" w14:textId="77777777" w:rsidR="00E61DAC" w:rsidRPr="00056ECB" w:rsidRDefault="00E61DAC">
            <w:pPr>
              <w:spacing w:before="60" w:after="60"/>
              <w:rPr>
                <w:i/>
                <w:szCs w:val="22"/>
                <w:lang w:val="en-CA"/>
              </w:rPr>
            </w:pPr>
            <w:r w:rsidRPr="00056ECB">
              <w:rPr>
                <w:i/>
                <w:szCs w:val="22"/>
                <w:lang w:val="en-CA"/>
              </w:rPr>
              <w:t>Author(s) or</w:t>
            </w:r>
            <w:r w:rsidRPr="00056ECB">
              <w:rPr>
                <w:i/>
                <w:szCs w:val="22"/>
                <w:lang w:val="en-CA"/>
              </w:rPr>
              <w:br/>
              <w:t>Contact(s):</w:t>
            </w:r>
          </w:p>
        </w:tc>
        <w:tc>
          <w:tcPr>
            <w:tcW w:w="3942" w:type="dxa"/>
          </w:tcPr>
          <w:p w14:paraId="3CB0569F" w14:textId="77777777" w:rsidR="0045634C" w:rsidRDefault="0045634C" w:rsidP="0045634C">
            <w:pPr>
              <w:spacing w:before="60" w:after="60"/>
              <w:rPr>
                <w:szCs w:val="22"/>
                <w:lang w:val="en-CA"/>
              </w:rPr>
            </w:pPr>
            <w:r w:rsidRPr="00056ECB">
              <w:rPr>
                <w:szCs w:val="22"/>
                <w:lang w:val="en-CA"/>
              </w:rPr>
              <w:t>Limin Wang</w:t>
            </w:r>
          </w:p>
          <w:p w14:paraId="4FA03BC2" w14:textId="65F168D4" w:rsidR="00F333D9" w:rsidRPr="00056ECB" w:rsidRDefault="0045634C" w:rsidP="00F333D9">
            <w:pPr>
              <w:spacing w:before="60" w:after="60"/>
              <w:rPr>
                <w:szCs w:val="22"/>
                <w:lang w:val="en-CA"/>
              </w:rPr>
            </w:pPr>
            <w:r w:rsidRPr="00056ECB">
              <w:rPr>
                <w:szCs w:val="22"/>
                <w:lang w:val="en-CA"/>
              </w:rPr>
              <w:t>Seungwook Hong</w:t>
            </w:r>
          </w:p>
          <w:p w14:paraId="49D81240" w14:textId="3AE4B956" w:rsidR="00E61DAC" w:rsidRPr="00056ECB" w:rsidRDefault="00A90B4B" w:rsidP="00A90B4B">
            <w:pPr>
              <w:spacing w:before="60" w:after="60"/>
              <w:rPr>
                <w:szCs w:val="22"/>
                <w:lang w:val="en-CA"/>
              </w:rPr>
            </w:pPr>
            <w:r w:rsidRPr="00056ECB">
              <w:rPr>
                <w:szCs w:val="22"/>
                <w:lang w:val="en-CA"/>
              </w:rPr>
              <w:t>Krit Panusopone</w:t>
            </w:r>
          </w:p>
        </w:tc>
        <w:tc>
          <w:tcPr>
            <w:tcW w:w="900" w:type="dxa"/>
          </w:tcPr>
          <w:p w14:paraId="0140ECA2" w14:textId="15B0478F" w:rsidR="00E61DAC" w:rsidRPr="00056ECB" w:rsidRDefault="00E61DAC">
            <w:pPr>
              <w:spacing w:before="60" w:after="60"/>
              <w:rPr>
                <w:szCs w:val="22"/>
                <w:lang w:val="en-CA"/>
              </w:rPr>
            </w:pPr>
            <w:r w:rsidRPr="00056ECB">
              <w:rPr>
                <w:szCs w:val="22"/>
                <w:lang w:val="en-CA"/>
              </w:rPr>
              <w:t>Email:</w:t>
            </w:r>
          </w:p>
        </w:tc>
        <w:tc>
          <w:tcPr>
            <w:tcW w:w="3060" w:type="dxa"/>
          </w:tcPr>
          <w:p w14:paraId="768B6CD5" w14:textId="77777777" w:rsidR="0045634C" w:rsidRPr="00056ECB" w:rsidRDefault="0038262E" w:rsidP="0045634C">
            <w:pPr>
              <w:spacing w:before="60" w:after="60"/>
              <w:rPr>
                <w:rStyle w:val="Hyperlink"/>
                <w:color w:val="auto"/>
                <w:szCs w:val="22"/>
                <w:u w:val="none"/>
                <w:lang w:val="en-CA"/>
              </w:rPr>
            </w:pPr>
            <w:hyperlink r:id="rId10" w:history="1">
              <w:r w:rsidR="0045634C" w:rsidRPr="00056ECB">
                <w:rPr>
                  <w:rStyle w:val="Hyperlink"/>
                </w:rPr>
                <w:t>limin.2.wang@nokia.com</w:t>
              </w:r>
            </w:hyperlink>
          </w:p>
          <w:p w14:paraId="27450E65" w14:textId="5906192F" w:rsidR="00A90B4B" w:rsidRPr="00056ECB" w:rsidRDefault="0038262E" w:rsidP="00A90B4B">
            <w:pPr>
              <w:spacing w:before="60" w:after="60"/>
              <w:rPr>
                <w:rStyle w:val="Hyperlink"/>
              </w:rPr>
            </w:pPr>
            <w:hyperlink r:id="rId11" w:history="1">
              <w:r w:rsidR="00A90B4B" w:rsidRPr="00056ECB">
                <w:rPr>
                  <w:rStyle w:val="Hyperlink"/>
                </w:rPr>
                <w:t>seungwook.hong@nokia.com</w:t>
              </w:r>
            </w:hyperlink>
          </w:p>
          <w:p w14:paraId="32C2ABFD" w14:textId="24A1C882" w:rsidR="00E61DAC" w:rsidRPr="00056ECB" w:rsidRDefault="0038262E" w:rsidP="00A90B4B">
            <w:pPr>
              <w:spacing w:before="60" w:after="60"/>
              <w:rPr>
                <w:szCs w:val="22"/>
                <w:lang w:val="en-CA"/>
              </w:rPr>
            </w:pPr>
            <w:hyperlink r:id="rId12" w:history="1">
              <w:r w:rsidR="0045634C" w:rsidRPr="00160CB9">
                <w:rPr>
                  <w:rStyle w:val="Hyperlink"/>
                  <w:szCs w:val="22"/>
                  <w:lang w:val="en-CA"/>
                </w:rPr>
                <w:t>krit.panusopone@nokia.com</w:t>
              </w:r>
            </w:hyperlink>
          </w:p>
        </w:tc>
      </w:tr>
      <w:tr w:rsidR="008F716A" w:rsidRPr="00056ECB" w14:paraId="49AFAA61" w14:textId="77777777" w:rsidTr="000962AC">
        <w:tc>
          <w:tcPr>
            <w:tcW w:w="1458" w:type="dxa"/>
          </w:tcPr>
          <w:p w14:paraId="2C08AF6B" w14:textId="77777777" w:rsidR="008F716A" w:rsidRPr="00056ECB" w:rsidRDefault="008F716A" w:rsidP="008F716A">
            <w:pPr>
              <w:spacing w:before="60" w:after="60"/>
              <w:rPr>
                <w:i/>
                <w:szCs w:val="22"/>
                <w:lang w:val="en-CA"/>
              </w:rPr>
            </w:pPr>
            <w:r w:rsidRPr="00056ECB">
              <w:rPr>
                <w:i/>
                <w:szCs w:val="22"/>
                <w:lang w:val="en-CA"/>
              </w:rPr>
              <w:t>Source:</w:t>
            </w:r>
          </w:p>
        </w:tc>
        <w:tc>
          <w:tcPr>
            <w:tcW w:w="7902" w:type="dxa"/>
            <w:gridSpan w:val="3"/>
          </w:tcPr>
          <w:p w14:paraId="643E6B85" w14:textId="3934B68B" w:rsidR="008F716A" w:rsidRPr="00056ECB" w:rsidRDefault="008F716A" w:rsidP="008F716A">
            <w:pPr>
              <w:spacing w:before="60" w:after="60"/>
              <w:rPr>
                <w:szCs w:val="22"/>
                <w:lang w:val="en-CA"/>
              </w:rPr>
            </w:pPr>
            <w:r w:rsidRPr="00056ECB">
              <w:rPr>
                <w:szCs w:val="22"/>
                <w:lang w:val="en-CA"/>
              </w:rPr>
              <w:t>Nokia</w:t>
            </w:r>
          </w:p>
        </w:tc>
      </w:tr>
    </w:tbl>
    <w:p w14:paraId="732815A4" w14:textId="77777777" w:rsidR="00E61DAC" w:rsidRPr="00056ECB" w:rsidRDefault="00E61DAC">
      <w:pPr>
        <w:tabs>
          <w:tab w:val="right" w:pos="9360"/>
        </w:tabs>
        <w:spacing w:before="120" w:after="240"/>
        <w:jc w:val="center"/>
        <w:rPr>
          <w:szCs w:val="22"/>
          <w:lang w:val="en-CA"/>
        </w:rPr>
      </w:pPr>
      <w:r w:rsidRPr="00056ECB">
        <w:rPr>
          <w:szCs w:val="22"/>
          <w:u w:val="single"/>
          <w:lang w:val="en-CA"/>
        </w:rPr>
        <w:t>_____________________________</w:t>
      </w:r>
    </w:p>
    <w:p w14:paraId="63D31C94" w14:textId="77777777" w:rsidR="00275BCF" w:rsidRPr="00B10395" w:rsidRDefault="00275BCF" w:rsidP="009234A5">
      <w:pPr>
        <w:pStyle w:val="Heading1"/>
        <w:numPr>
          <w:ilvl w:val="0"/>
          <w:numId w:val="0"/>
        </w:numPr>
        <w:ind w:left="432" w:hanging="432"/>
        <w:rPr>
          <w:lang w:val="en-CA"/>
        </w:rPr>
      </w:pPr>
      <w:r w:rsidRPr="00B10395">
        <w:rPr>
          <w:lang w:val="en-CA"/>
        </w:rPr>
        <w:t>Abstract</w:t>
      </w:r>
    </w:p>
    <w:p w14:paraId="58120520" w14:textId="765F640C" w:rsidR="00D130E8" w:rsidRPr="003630BA" w:rsidRDefault="00B96176" w:rsidP="00D130E8">
      <w:pPr>
        <w:rPr>
          <w:szCs w:val="22"/>
        </w:rPr>
      </w:pPr>
      <w:r w:rsidRPr="00692AE9">
        <w:rPr>
          <w:bCs/>
          <w:szCs w:val="22"/>
        </w:rPr>
        <w:t>In</w:t>
      </w:r>
      <w:r w:rsidR="0045634C" w:rsidRPr="00692AE9">
        <w:rPr>
          <w:bCs/>
          <w:szCs w:val="22"/>
        </w:rPr>
        <w:t xml:space="preserve"> the current GDR design </w:t>
      </w:r>
      <w:r w:rsidR="00960966">
        <w:rPr>
          <w:bCs/>
          <w:szCs w:val="22"/>
        </w:rPr>
        <w:t>in</w:t>
      </w:r>
      <w:r w:rsidR="0045634C" w:rsidRPr="00692AE9">
        <w:rPr>
          <w:bCs/>
          <w:szCs w:val="22"/>
        </w:rPr>
        <w:t xml:space="preserve"> </w:t>
      </w:r>
      <w:r w:rsidR="00E16BE1">
        <w:rPr>
          <w:bCs/>
          <w:szCs w:val="22"/>
        </w:rPr>
        <w:t>VVC/</w:t>
      </w:r>
      <w:r w:rsidR="0045634C" w:rsidRPr="00692AE9">
        <w:rPr>
          <w:bCs/>
          <w:szCs w:val="22"/>
        </w:rPr>
        <w:t>ECM</w:t>
      </w:r>
      <w:r w:rsidR="00E16BE1">
        <w:rPr>
          <w:bCs/>
          <w:szCs w:val="22"/>
        </w:rPr>
        <w:t xml:space="preserve"> [1,2]</w:t>
      </w:r>
      <w:r w:rsidR="0045634C" w:rsidRPr="00692AE9">
        <w:rPr>
          <w:bCs/>
          <w:szCs w:val="22"/>
        </w:rPr>
        <w:t xml:space="preserve">, an initial refreshed area starts on the left of a GDR picture and gradually expends over the associated recovering pictures. The </w:t>
      </w:r>
      <w:r w:rsidR="0045634C" w:rsidRPr="00692AE9">
        <w:rPr>
          <w:szCs w:val="22"/>
        </w:rPr>
        <w:t xml:space="preserve">most meaningful content information of a video sequence, however, may not necessarily always be in the left part of pictures. </w:t>
      </w:r>
      <w:r w:rsidR="0045634C" w:rsidRPr="00692AE9">
        <w:rPr>
          <w:bCs/>
          <w:szCs w:val="22"/>
        </w:rPr>
        <w:t xml:space="preserve">This contribution proposes a flexible GDR, where an initial refreshed area can be in any location in a GDR picture. </w:t>
      </w:r>
      <w:r w:rsidR="00343AF5">
        <w:rPr>
          <w:bCs/>
          <w:szCs w:val="22"/>
        </w:rPr>
        <w:t xml:space="preserve">To support such flexible GDR, each virtual boundary in GDR/recovering picture is assigned a flag (new syntax element), specifying which side of the virtual boundary is in refreshed area. </w:t>
      </w:r>
      <w:r w:rsidR="00853A96">
        <w:rPr>
          <w:bCs/>
          <w:szCs w:val="22"/>
        </w:rPr>
        <w:t xml:space="preserve">The proposed flexible GDR is implemented in ECM-9.0. </w:t>
      </w:r>
      <w:r w:rsidR="00261476">
        <w:rPr>
          <w:bCs/>
          <w:szCs w:val="22"/>
        </w:rPr>
        <w:t xml:space="preserve">Simulations were </w:t>
      </w:r>
      <w:r w:rsidR="00261476" w:rsidRPr="000D078A">
        <w:rPr>
          <w:bCs/>
          <w:szCs w:val="22"/>
        </w:rPr>
        <w:t xml:space="preserve">conducted for </w:t>
      </w:r>
      <w:r w:rsidR="00960966" w:rsidRPr="000D078A">
        <w:rPr>
          <w:bCs/>
          <w:szCs w:val="22"/>
        </w:rPr>
        <w:t xml:space="preserve">the flexible </w:t>
      </w:r>
      <w:r w:rsidR="00261476" w:rsidRPr="000D078A">
        <w:rPr>
          <w:bCs/>
          <w:szCs w:val="22"/>
        </w:rPr>
        <w:t xml:space="preserve">GDR with an initial refreshed area starting from the left, the middle and the center of GDR pictures. </w:t>
      </w:r>
      <w:r w:rsidR="00D130E8" w:rsidRPr="000D078A">
        <w:rPr>
          <w:bCs/>
          <w:szCs w:val="22"/>
        </w:rPr>
        <w:t>T</w:t>
      </w:r>
      <w:r w:rsidR="00D130E8" w:rsidRPr="000D078A">
        <w:rPr>
          <w:szCs w:val="22"/>
        </w:rPr>
        <w:t xml:space="preserve">he </w:t>
      </w:r>
      <w:r w:rsidR="008D66B1" w:rsidRPr="000D078A">
        <w:rPr>
          <w:szCs w:val="22"/>
        </w:rPr>
        <w:t>middle/</w:t>
      </w:r>
      <w:r w:rsidR="00D130E8" w:rsidRPr="000D078A">
        <w:rPr>
          <w:szCs w:val="22"/>
        </w:rPr>
        <w:t>center GDR present interesting content information much earlier than the left GDR.</w:t>
      </w:r>
      <w:r w:rsidR="00CD1DC7" w:rsidRPr="000D078A">
        <w:rPr>
          <w:szCs w:val="22"/>
        </w:rPr>
        <w:t xml:space="preserve"> </w:t>
      </w:r>
      <w:r w:rsidR="00E16BE1" w:rsidRPr="0038262E">
        <w:rPr>
          <w:szCs w:val="22"/>
        </w:rPr>
        <w:t>T</w:t>
      </w:r>
      <w:r w:rsidR="00CD1DC7" w:rsidRPr="0038262E">
        <w:rPr>
          <w:szCs w:val="22"/>
        </w:rPr>
        <w:t>he overall BD rate of the middle</w:t>
      </w:r>
      <w:r w:rsidR="008D66B1" w:rsidRPr="0038262E">
        <w:rPr>
          <w:szCs w:val="22"/>
        </w:rPr>
        <w:t>/center</w:t>
      </w:r>
      <w:r w:rsidR="00CD1DC7" w:rsidRPr="0038262E">
        <w:rPr>
          <w:szCs w:val="22"/>
        </w:rPr>
        <w:t xml:space="preserve"> GDR over the left GDR are x% and y%, respectively.</w:t>
      </w:r>
      <w:r w:rsidR="00CD1DC7" w:rsidRPr="003630BA">
        <w:rPr>
          <w:szCs w:val="22"/>
        </w:rPr>
        <w:t xml:space="preserve"> </w:t>
      </w:r>
    </w:p>
    <w:p w14:paraId="26CFCBC8" w14:textId="77777777" w:rsidR="00C60D6D" w:rsidRPr="00692AE9" w:rsidRDefault="00C60D6D" w:rsidP="00A90B4B">
      <w:pPr>
        <w:rPr>
          <w:szCs w:val="22"/>
        </w:rPr>
      </w:pPr>
    </w:p>
    <w:p w14:paraId="7D2AC1F0" w14:textId="346588F6" w:rsidR="00745F6B" w:rsidRPr="00B10395" w:rsidRDefault="00745F6B" w:rsidP="00E11923">
      <w:pPr>
        <w:pStyle w:val="Heading1"/>
        <w:rPr>
          <w:lang w:val="en-CA"/>
        </w:rPr>
      </w:pPr>
      <w:r w:rsidRPr="00B10395">
        <w:rPr>
          <w:lang w:val="en-CA"/>
        </w:rPr>
        <w:t>Introduction</w:t>
      </w:r>
    </w:p>
    <w:p w14:paraId="2BF8FA00" w14:textId="3FEB70F6" w:rsidR="0045634C" w:rsidRPr="00692AE9" w:rsidRDefault="0045634C" w:rsidP="0045634C">
      <w:pPr>
        <w:rPr>
          <w:bCs/>
          <w:szCs w:val="22"/>
        </w:rPr>
      </w:pPr>
      <w:r w:rsidRPr="00692AE9">
        <w:rPr>
          <w:bCs/>
          <w:szCs w:val="22"/>
        </w:rPr>
        <w:t xml:space="preserve">In the current GDR design in </w:t>
      </w:r>
      <w:r w:rsidR="00E16BE1">
        <w:rPr>
          <w:bCs/>
          <w:szCs w:val="22"/>
        </w:rPr>
        <w:t>VVC/</w:t>
      </w:r>
      <w:r w:rsidRPr="00692AE9">
        <w:rPr>
          <w:bCs/>
          <w:szCs w:val="22"/>
        </w:rPr>
        <w:t>ECM, an initial refreshed area starts on the left of a GDR picture and then gradually expands to the right over the associated recovering pictures, as shown in Fig 1. A virtual boundary specified in picture header is used to separate refreshed area and non-refreshed area of a GDR/recovering picture. Both encoder and decoder assume the left side of the virtual boundary is refreshed area and the right side is non-refreshed area.</w:t>
      </w:r>
    </w:p>
    <w:p w14:paraId="1569FA8B" w14:textId="425C5955" w:rsidR="0045634C" w:rsidRPr="00692AE9" w:rsidRDefault="0045634C" w:rsidP="0045634C">
      <w:pPr>
        <w:jc w:val="center"/>
        <w:rPr>
          <w:bCs/>
          <w:szCs w:val="22"/>
        </w:rPr>
      </w:pPr>
      <w:r w:rsidRPr="00692AE9">
        <w:rPr>
          <w:szCs w:val="22"/>
        </w:rPr>
        <w:object w:dxaOrig="22381" w:dyaOrig="3638" w14:anchorId="582B03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25pt;height:75.75pt" o:ole="">
            <v:imagedata r:id="rId13" o:title=""/>
          </v:shape>
          <o:OLEObject Type="Embed" ProgID="Visio.Drawing.15" ShapeID="_x0000_i1025" DrawAspect="Content" ObjectID="_1749972341" r:id="rId14"/>
        </w:object>
      </w:r>
    </w:p>
    <w:p w14:paraId="1DBD6F7B" w14:textId="77777777" w:rsidR="0045634C" w:rsidRPr="00692AE9" w:rsidRDefault="0045634C" w:rsidP="0045634C">
      <w:pPr>
        <w:jc w:val="center"/>
        <w:rPr>
          <w:bCs/>
          <w:szCs w:val="22"/>
        </w:rPr>
      </w:pPr>
      <w:r w:rsidRPr="00692AE9">
        <w:rPr>
          <w:szCs w:val="22"/>
        </w:rPr>
        <w:t>Fig. 1. A refreshed area (RA) starts on the left side of a GDR picture and gradually expands to the right over the associated recovering pictures.</w:t>
      </w:r>
    </w:p>
    <w:p w14:paraId="7ED215DE" w14:textId="611501B4" w:rsidR="0045634C" w:rsidRPr="00692AE9" w:rsidRDefault="0045634C" w:rsidP="0045634C">
      <w:pPr>
        <w:rPr>
          <w:szCs w:val="22"/>
        </w:rPr>
      </w:pPr>
      <w:r w:rsidRPr="00692AE9">
        <w:rPr>
          <w:szCs w:val="22"/>
        </w:rPr>
        <w:t xml:space="preserve">However, it has been observed that the most important content information of a video sequence may not necessarily always be in the left part of pictures. In fact, most of gaming sequences may have their main characters in the middle of pictures and many natural video sequences can have their major activities and motions occurring in any parts of pictures, as shown in Fig. 2. Therefore, it seems making sense to have an initial refreshed area cover more meaningful area(s) of a sequence, instead of a fixed area (such as the left area as in the current ECM GDR designs). </w:t>
      </w:r>
    </w:p>
    <w:p w14:paraId="076A7204" w14:textId="77777777" w:rsidR="0045634C" w:rsidRPr="00692AE9" w:rsidRDefault="0045634C" w:rsidP="0045634C">
      <w:pPr>
        <w:rPr>
          <w:szCs w:val="22"/>
        </w:rPr>
      </w:pPr>
    </w:p>
    <w:p w14:paraId="19A4BD00" w14:textId="2E9AB416" w:rsidR="0045634C" w:rsidRPr="00692AE9" w:rsidRDefault="0045634C" w:rsidP="0045634C">
      <w:pPr>
        <w:jc w:val="center"/>
        <w:rPr>
          <w:szCs w:val="22"/>
        </w:rPr>
      </w:pPr>
      <w:r w:rsidRPr="00692AE9">
        <w:rPr>
          <w:noProof/>
          <w:szCs w:val="22"/>
        </w:rPr>
        <w:drawing>
          <wp:inline distT="0" distB="0" distL="0" distR="0" wp14:anchorId="052D2004" wp14:editId="2E5069E2">
            <wp:extent cx="2836147" cy="2566438"/>
            <wp:effectExtent l="0" t="0" r="254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9990" cy="2588013"/>
                    </a:xfrm>
                    <a:prstGeom prst="rect">
                      <a:avLst/>
                    </a:prstGeom>
                    <a:noFill/>
                    <a:ln>
                      <a:noFill/>
                    </a:ln>
                  </pic:spPr>
                </pic:pic>
              </a:graphicData>
            </a:graphic>
          </wp:inline>
        </w:drawing>
      </w:r>
      <w:r w:rsidRPr="00692AE9">
        <w:rPr>
          <w:noProof/>
          <w:szCs w:val="22"/>
        </w:rPr>
        <w:drawing>
          <wp:inline distT="0" distB="0" distL="0" distR="0" wp14:anchorId="2F31FE63" wp14:editId="715C90C5">
            <wp:extent cx="2904721" cy="2569838"/>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3922" cy="2595672"/>
                    </a:xfrm>
                    <a:prstGeom prst="rect">
                      <a:avLst/>
                    </a:prstGeom>
                    <a:noFill/>
                    <a:ln>
                      <a:noFill/>
                    </a:ln>
                  </pic:spPr>
                </pic:pic>
              </a:graphicData>
            </a:graphic>
          </wp:inline>
        </w:drawing>
      </w:r>
    </w:p>
    <w:p w14:paraId="5FF36FA8" w14:textId="77777777" w:rsidR="0045634C" w:rsidRPr="00692AE9" w:rsidRDefault="0045634C" w:rsidP="0045634C">
      <w:pPr>
        <w:jc w:val="center"/>
        <w:rPr>
          <w:szCs w:val="22"/>
        </w:rPr>
      </w:pPr>
      <w:r w:rsidRPr="00692AE9">
        <w:rPr>
          <w:szCs w:val="22"/>
        </w:rPr>
        <w:t xml:space="preserve">Fig. 2. JVET test sequences: Arena of Valor (gaming sequence at right) and DaylightRoad2 (natural sequence at left), where the main characters and activities are around the center area of pictures. </w:t>
      </w:r>
    </w:p>
    <w:p w14:paraId="0C34D6B4" w14:textId="77777777" w:rsidR="0045634C" w:rsidRPr="0045634C" w:rsidRDefault="0045634C" w:rsidP="00C60D6D">
      <w:pPr>
        <w:rPr>
          <w:sz w:val="20"/>
        </w:rPr>
      </w:pPr>
    </w:p>
    <w:p w14:paraId="07FB08AC" w14:textId="0352D3BB" w:rsidR="00A90B4B" w:rsidRPr="00B10395" w:rsidRDefault="00A90B4B" w:rsidP="00A90B4B">
      <w:pPr>
        <w:pStyle w:val="Heading1"/>
        <w:rPr>
          <w:lang w:val="en-CA"/>
        </w:rPr>
      </w:pPr>
      <w:r w:rsidRPr="00B10395">
        <w:rPr>
          <w:lang w:val="en-CA"/>
        </w:rPr>
        <w:t>Propos</w:t>
      </w:r>
      <w:r w:rsidR="0045634C">
        <w:rPr>
          <w:lang w:val="en-CA"/>
        </w:rPr>
        <w:t>al</w:t>
      </w:r>
      <w:r w:rsidRPr="00B10395">
        <w:rPr>
          <w:lang w:val="en-CA"/>
        </w:rPr>
        <w:t xml:space="preserve"> </w:t>
      </w:r>
    </w:p>
    <w:p w14:paraId="0E817DC8" w14:textId="010A654F" w:rsidR="0045634C" w:rsidRPr="00692AE9" w:rsidRDefault="00960966" w:rsidP="0045634C">
      <w:pPr>
        <w:rPr>
          <w:szCs w:val="22"/>
        </w:rPr>
      </w:pPr>
      <w:r w:rsidRPr="00692AE9">
        <w:rPr>
          <w:szCs w:val="22"/>
        </w:rPr>
        <w:t xml:space="preserve">This contribution proposes a flexible GDR, where an initial refreshed area can be in anywhere of a GDR picture and then gradually expand over the associated recovering pictures. </w:t>
      </w:r>
      <w:r w:rsidR="0045634C" w:rsidRPr="00692AE9">
        <w:rPr>
          <w:szCs w:val="22"/>
        </w:rPr>
        <w:t xml:space="preserve">Fig. 3 shows two possible examples, where in the above example, an initial refreshed area (RA) is located in the middle of a GDR picture and then gradually expands to the left and the right sides of the associated recovering pictures and in the bottom example, an initial refreshed area (RA) is in the center of a GDR picture and then gradually expands in four directions over the associated recovering pictures. </w:t>
      </w:r>
    </w:p>
    <w:p w14:paraId="1000002A" w14:textId="16AF1421" w:rsidR="0045634C" w:rsidRPr="00692AE9" w:rsidRDefault="0045634C" w:rsidP="0045634C">
      <w:pPr>
        <w:jc w:val="center"/>
        <w:rPr>
          <w:szCs w:val="22"/>
        </w:rPr>
      </w:pPr>
      <w:r w:rsidRPr="00692AE9">
        <w:rPr>
          <w:szCs w:val="22"/>
        </w:rPr>
        <w:object w:dxaOrig="22381" w:dyaOrig="7951" w14:anchorId="66A541B3">
          <v:shape id="_x0000_i1026" type="#_x0000_t75" style="width:399.75pt;height:142.5pt" o:ole="">
            <v:imagedata r:id="rId17" o:title=""/>
          </v:shape>
          <o:OLEObject Type="Embed" ProgID="Visio.Drawing.15" ShapeID="_x0000_i1026" DrawAspect="Content" ObjectID="_1749972342" r:id="rId18"/>
        </w:object>
      </w:r>
    </w:p>
    <w:p w14:paraId="6B12FD62" w14:textId="77777777" w:rsidR="0045634C" w:rsidRPr="00692AE9" w:rsidRDefault="0045634C" w:rsidP="0045634C">
      <w:pPr>
        <w:jc w:val="center"/>
        <w:rPr>
          <w:szCs w:val="22"/>
        </w:rPr>
      </w:pPr>
      <w:r w:rsidRPr="00692AE9">
        <w:rPr>
          <w:szCs w:val="22"/>
        </w:rPr>
        <w:t>Fig. 3. Refreshed area (RA) starts in the middle/center of a GDR picture and gradually expands over associated recovering pictures.</w:t>
      </w:r>
    </w:p>
    <w:p w14:paraId="0FDD25D4" w14:textId="108AC9B4" w:rsidR="0045634C" w:rsidRPr="00692AE9" w:rsidRDefault="0045634C" w:rsidP="0045634C">
      <w:pPr>
        <w:rPr>
          <w:szCs w:val="22"/>
        </w:rPr>
      </w:pPr>
      <w:r w:rsidRPr="00692AE9">
        <w:rPr>
          <w:szCs w:val="22"/>
        </w:rPr>
        <w:t xml:space="preserve">To support such flexible GDR, multiple virtual boundaries </w:t>
      </w:r>
      <w:r w:rsidR="000F46D6">
        <w:rPr>
          <w:szCs w:val="22"/>
        </w:rPr>
        <w:t>are</w:t>
      </w:r>
      <w:r w:rsidRPr="00692AE9">
        <w:rPr>
          <w:szCs w:val="22"/>
        </w:rPr>
        <w:t xml:space="preserve"> required</w:t>
      </w:r>
      <w:r w:rsidR="00211695">
        <w:rPr>
          <w:szCs w:val="22"/>
        </w:rPr>
        <w:t xml:space="preserve"> </w:t>
      </w:r>
      <w:r w:rsidRPr="00692AE9">
        <w:rPr>
          <w:szCs w:val="22"/>
        </w:rPr>
        <w:t>to separate refreshed and non-refreshed areas</w:t>
      </w:r>
      <w:r w:rsidR="00E92034">
        <w:rPr>
          <w:szCs w:val="22"/>
        </w:rPr>
        <w:t xml:space="preserve"> in </w:t>
      </w:r>
      <w:r w:rsidR="00E92034" w:rsidRPr="00692AE9">
        <w:rPr>
          <w:szCs w:val="22"/>
        </w:rPr>
        <w:t>the GDR/recovering picture</w:t>
      </w:r>
      <w:r w:rsidRPr="00692AE9">
        <w:rPr>
          <w:szCs w:val="22"/>
        </w:rPr>
        <w:t xml:space="preserve">. </w:t>
      </w:r>
      <w:r w:rsidR="000F46D6">
        <w:rPr>
          <w:szCs w:val="22"/>
        </w:rPr>
        <w:t>Each</w:t>
      </w:r>
      <w:r w:rsidRPr="00692AE9">
        <w:rPr>
          <w:szCs w:val="22"/>
        </w:rPr>
        <w:t xml:space="preserve"> virtual boundary is </w:t>
      </w:r>
      <w:r w:rsidR="000F46D6">
        <w:rPr>
          <w:szCs w:val="22"/>
        </w:rPr>
        <w:t>associated with a flag</w:t>
      </w:r>
      <w:r w:rsidR="00343AF5">
        <w:rPr>
          <w:szCs w:val="22"/>
        </w:rPr>
        <w:t xml:space="preserve"> (new syntax element)</w:t>
      </w:r>
      <w:r w:rsidR="000F46D6">
        <w:rPr>
          <w:szCs w:val="22"/>
        </w:rPr>
        <w:t xml:space="preserve">, </w:t>
      </w:r>
      <w:r w:rsidRPr="00692AE9">
        <w:rPr>
          <w:szCs w:val="22"/>
        </w:rPr>
        <w:t>specify</w:t>
      </w:r>
      <w:r w:rsidR="000F46D6">
        <w:rPr>
          <w:szCs w:val="22"/>
        </w:rPr>
        <w:t>ing</w:t>
      </w:r>
      <w:r w:rsidRPr="00692AE9">
        <w:rPr>
          <w:szCs w:val="22"/>
        </w:rPr>
        <w:t xml:space="preserve"> which side of </w:t>
      </w:r>
      <w:r w:rsidR="000F46D6">
        <w:rPr>
          <w:szCs w:val="22"/>
        </w:rPr>
        <w:t>the</w:t>
      </w:r>
      <w:r w:rsidRPr="00692AE9">
        <w:rPr>
          <w:szCs w:val="22"/>
        </w:rPr>
        <w:t xml:space="preserve"> virtual boundary is in refreshed area</w:t>
      </w:r>
      <w:r w:rsidR="00211695">
        <w:rPr>
          <w:szCs w:val="22"/>
        </w:rPr>
        <w:t xml:space="preserve">. </w:t>
      </w:r>
      <w:r w:rsidRPr="0038262E">
        <w:rPr>
          <w:szCs w:val="22"/>
        </w:rPr>
        <w:t xml:space="preserve">For example, </w:t>
      </w:r>
      <w:r w:rsidR="000F46D6" w:rsidRPr="0038262E">
        <w:rPr>
          <w:szCs w:val="22"/>
        </w:rPr>
        <w:t xml:space="preserve">a </w:t>
      </w:r>
      <w:r w:rsidRPr="0038262E">
        <w:rPr>
          <w:szCs w:val="22"/>
        </w:rPr>
        <w:t>flag equal to 1 for a vertical/horizontal virtual boundary may specify the left/above of the vertical/horizontal virtual boundary is in refreshed area while a flag equal to 0 for a vertical/horizontal virtual boundary may specify the left/above of the vertical/horizontal virtual boundary is in non-refreshed area.</w:t>
      </w:r>
      <w:r w:rsidR="000F46D6" w:rsidRPr="000D078A">
        <w:rPr>
          <w:szCs w:val="22"/>
        </w:rPr>
        <w:t xml:space="preserve"> With the virtual boundaries and associated flags, decoder is able to determine </w:t>
      </w:r>
      <w:r w:rsidR="000F46D6" w:rsidRPr="0038262E">
        <w:rPr>
          <w:szCs w:val="22"/>
        </w:rPr>
        <w:t>the location of refreshed area in GDR/recovering picture.</w:t>
      </w:r>
    </w:p>
    <w:p w14:paraId="68BF704C" w14:textId="17EC4A72" w:rsidR="0045634C" w:rsidRPr="000D078A" w:rsidRDefault="003B032E" w:rsidP="0045634C">
      <w:pPr>
        <w:rPr>
          <w:szCs w:val="22"/>
        </w:rPr>
      </w:pPr>
      <w:r w:rsidRPr="000D078A">
        <w:rPr>
          <w:szCs w:val="22"/>
        </w:rPr>
        <w:lastRenderedPageBreak/>
        <w:t xml:space="preserve">Note that </w:t>
      </w:r>
      <w:r w:rsidR="0045634C" w:rsidRPr="000D078A">
        <w:rPr>
          <w:szCs w:val="22"/>
        </w:rPr>
        <w:t xml:space="preserve">picture boundaries </w:t>
      </w:r>
      <w:r w:rsidR="00853A96" w:rsidRPr="000D078A">
        <w:rPr>
          <w:szCs w:val="22"/>
        </w:rPr>
        <w:t xml:space="preserve">are </w:t>
      </w:r>
      <w:r w:rsidR="0045634C" w:rsidRPr="000D078A">
        <w:rPr>
          <w:szCs w:val="22"/>
        </w:rPr>
        <w:t xml:space="preserve">not used to determine </w:t>
      </w:r>
      <w:r w:rsidR="00C208BF" w:rsidRPr="000D078A">
        <w:rPr>
          <w:szCs w:val="22"/>
        </w:rPr>
        <w:t xml:space="preserve">whether </w:t>
      </w:r>
      <w:r w:rsidR="0045634C" w:rsidRPr="0038262E">
        <w:rPr>
          <w:szCs w:val="22"/>
        </w:rPr>
        <w:t>an area is a refreshed area, or not, in a</w:t>
      </w:r>
      <w:r w:rsidR="0045634C" w:rsidRPr="000D078A">
        <w:rPr>
          <w:szCs w:val="22"/>
        </w:rPr>
        <w:t xml:space="preserve"> GDR/recovering picture. If an area is surrounded by both virtual boundaries and picture boundaries, only the flags associated with its virtual boundaries are used to determine if the area is refreshed area or not, and picture boundaries are not taken into consideration.  </w:t>
      </w:r>
    </w:p>
    <w:p w14:paraId="313DF7D6" w14:textId="21E366E6" w:rsidR="0045634C" w:rsidRPr="00692AE9" w:rsidRDefault="0045634C" w:rsidP="0045634C">
      <w:pPr>
        <w:rPr>
          <w:szCs w:val="22"/>
        </w:rPr>
      </w:pPr>
      <w:r w:rsidRPr="000D078A">
        <w:rPr>
          <w:szCs w:val="22"/>
        </w:rPr>
        <w:t xml:space="preserve">Encoder can decide the location of refreshed area in a GDR/recovering picture and signal surrounding virtual boundaries and associated flags. Decoder can determine the refreshed area </w:t>
      </w:r>
      <w:r w:rsidR="00163E17" w:rsidRPr="000D078A">
        <w:rPr>
          <w:szCs w:val="22"/>
        </w:rPr>
        <w:t xml:space="preserve">in a GDR/recovering picture </w:t>
      </w:r>
      <w:r w:rsidRPr="000D078A">
        <w:rPr>
          <w:szCs w:val="22"/>
        </w:rPr>
        <w:t xml:space="preserve">by decoding virtual boundaries and associated flags. </w:t>
      </w:r>
      <w:r w:rsidRPr="0038262E">
        <w:rPr>
          <w:szCs w:val="22"/>
        </w:rPr>
        <w:t>Specifically, if an area is surrounded by one or more virtual boundaries and all the flags associated with the one or more virtual boundaries indicate the area is in refreshed area, decoder shall determine that the area is a refreshed area</w:t>
      </w:r>
      <w:r w:rsidRPr="000D078A">
        <w:rPr>
          <w:szCs w:val="22"/>
        </w:rPr>
        <w:t>.</w:t>
      </w:r>
    </w:p>
    <w:p w14:paraId="21ECC4E6" w14:textId="2C06CDA7" w:rsidR="0045634C" w:rsidRPr="00692AE9" w:rsidRDefault="0045634C" w:rsidP="0045634C">
      <w:pPr>
        <w:rPr>
          <w:szCs w:val="22"/>
        </w:rPr>
      </w:pPr>
      <w:r w:rsidRPr="00692AE9">
        <w:rPr>
          <w:szCs w:val="22"/>
        </w:rPr>
        <w:t xml:space="preserve">To implement the flexible GDR in ECM, </w:t>
      </w:r>
      <w:r w:rsidR="00960966">
        <w:rPr>
          <w:szCs w:val="22"/>
        </w:rPr>
        <w:t>a</w:t>
      </w:r>
      <w:r w:rsidRPr="00692AE9">
        <w:rPr>
          <w:szCs w:val="22"/>
        </w:rPr>
        <w:t xml:space="preserve"> new syntax flag may conditionally be added for each virtual boundary in picture header of ECM, as shown in Fig. 4. </w:t>
      </w:r>
    </w:p>
    <w:p w14:paraId="2B347927" w14:textId="77777777" w:rsidR="0045634C" w:rsidRPr="00692AE9" w:rsidRDefault="0045634C" w:rsidP="0045634C">
      <w:pPr>
        <w:rPr>
          <w:b/>
          <w:bCs/>
          <w:szCs w:val="22"/>
        </w:rPr>
      </w:pPr>
      <w:r w:rsidRPr="00692AE9">
        <w:rPr>
          <w:b/>
          <w:bCs/>
          <w:szCs w:val="22"/>
        </w:rPr>
        <w:t>Picture header structure syntax</w:t>
      </w:r>
    </w:p>
    <w:p w14:paraId="171890E8" w14:textId="2ED829F2" w:rsidR="0045634C" w:rsidRPr="00692AE9" w:rsidRDefault="0045634C" w:rsidP="0045634C">
      <w:pPr>
        <w:jc w:val="left"/>
        <w:rPr>
          <w:szCs w:val="22"/>
        </w:rPr>
      </w:pPr>
      <w:r w:rsidRPr="00692AE9">
        <w:rPr>
          <w:noProof/>
          <w:szCs w:val="22"/>
        </w:rPr>
        <w:drawing>
          <wp:inline distT="0" distB="0" distL="0" distR="0" wp14:anchorId="6CD6551A" wp14:editId="38365B1A">
            <wp:extent cx="6000493" cy="538499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33162" cy="5414312"/>
                    </a:xfrm>
                    <a:prstGeom prst="rect">
                      <a:avLst/>
                    </a:prstGeom>
                    <a:noFill/>
                    <a:ln>
                      <a:noFill/>
                    </a:ln>
                  </pic:spPr>
                </pic:pic>
              </a:graphicData>
            </a:graphic>
          </wp:inline>
        </w:drawing>
      </w:r>
    </w:p>
    <w:p w14:paraId="247BCF8D" w14:textId="77777777" w:rsidR="0045634C" w:rsidRPr="00692AE9" w:rsidRDefault="0045634C" w:rsidP="0045634C">
      <w:pPr>
        <w:jc w:val="center"/>
        <w:rPr>
          <w:szCs w:val="22"/>
        </w:rPr>
      </w:pPr>
      <w:r w:rsidRPr="00692AE9">
        <w:rPr>
          <w:szCs w:val="22"/>
        </w:rPr>
        <w:t xml:space="preserve">Fig. 4. Changes (red) in ECM syntax scheme </w:t>
      </w:r>
    </w:p>
    <w:p w14:paraId="7158F074" w14:textId="34E99667" w:rsidR="0045634C" w:rsidRPr="00692AE9" w:rsidRDefault="0045634C" w:rsidP="0045634C">
      <w:pPr>
        <w:rPr>
          <w:szCs w:val="22"/>
        </w:rPr>
      </w:pPr>
      <w:r w:rsidRPr="00692AE9">
        <w:rPr>
          <w:b/>
          <w:bCs/>
          <w:color w:val="FF0000"/>
          <w:szCs w:val="22"/>
        </w:rPr>
        <w:t>ph_vb_pos_x_minus1_ref_area_flag</w:t>
      </w:r>
      <w:r w:rsidRPr="00692AE9">
        <w:rPr>
          <w:bCs/>
          <w:color w:val="FF0000"/>
          <w:szCs w:val="22"/>
        </w:rPr>
        <w:t>[</w:t>
      </w:r>
      <w:r w:rsidRPr="00692AE9">
        <w:rPr>
          <w:color w:val="FF0000"/>
          <w:szCs w:val="22"/>
        </w:rPr>
        <w:t> </w:t>
      </w:r>
      <w:proofErr w:type="spellStart"/>
      <w:r w:rsidRPr="00692AE9">
        <w:rPr>
          <w:bCs/>
          <w:color w:val="FF0000"/>
          <w:szCs w:val="22"/>
        </w:rPr>
        <w:t>i</w:t>
      </w:r>
      <w:proofErr w:type="spellEnd"/>
      <w:r w:rsidRPr="00692AE9">
        <w:rPr>
          <w:color w:val="FF0000"/>
          <w:szCs w:val="22"/>
        </w:rPr>
        <w:t> </w:t>
      </w:r>
      <w:r w:rsidRPr="00692AE9">
        <w:rPr>
          <w:bCs/>
          <w:color w:val="FF0000"/>
          <w:szCs w:val="22"/>
        </w:rPr>
        <w:t xml:space="preserve">] </w:t>
      </w:r>
      <w:r w:rsidRPr="00692AE9">
        <w:rPr>
          <w:szCs w:val="22"/>
        </w:rPr>
        <w:t xml:space="preserve">equal to 1 specifies that the area on the </w:t>
      </w:r>
      <w:r w:rsidRPr="0038262E">
        <w:rPr>
          <w:szCs w:val="22"/>
        </w:rPr>
        <w:t>left/right</w:t>
      </w:r>
      <w:r w:rsidRPr="00775D69">
        <w:rPr>
          <w:szCs w:val="22"/>
        </w:rPr>
        <w:t xml:space="preserve"> side of the </w:t>
      </w:r>
      <w:proofErr w:type="spellStart"/>
      <w:r w:rsidRPr="00775D69">
        <w:rPr>
          <w:szCs w:val="22"/>
        </w:rPr>
        <w:t>i-th</w:t>
      </w:r>
      <w:proofErr w:type="spellEnd"/>
      <w:r w:rsidRPr="00775D69">
        <w:rPr>
          <w:bCs/>
          <w:szCs w:val="22"/>
        </w:rPr>
        <w:t xml:space="preserve"> vertical virtual </w:t>
      </w:r>
      <w:r w:rsidRPr="00775D69">
        <w:rPr>
          <w:szCs w:val="22"/>
        </w:rPr>
        <w:t xml:space="preserve">boundary is in </w:t>
      </w:r>
      <w:r w:rsidRPr="0038262E">
        <w:rPr>
          <w:szCs w:val="22"/>
        </w:rPr>
        <w:t>refreshed/non-refreshed area</w:t>
      </w:r>
      <w:r w:rsidRPr="00775D69">
        <w:rPr>
          <w:szCs w:val="22"/>
        </w:rPr>
        <w:t>, respectively</w:t>
      </w:r>
      <w:r w:rsidRPr="00775D69">
        <w:rPr>
          <w:bCs/>
          <w:szCs w:val="22"/>
        </w:rPr>
        <w:t>.</w:t>
      </w:r>
      <w:r w:rsidRPr="00775D69">
        <w:rPr>
          <w:b/>
          <w:bCs/>
          <w:color w:val="FF0000"/>
          <w:szCs w:val="22"/>
        </w:rPr>
        <w:t xml:space="preserve"> </w:t>
      </w:r>
      <w:r w:rsidRPr="00775D69">
        <w:rPr>
          <w:bCs/>
          <w:szCs w:val="22"/>
        </w:rPr>
        <w:t>When</w:t>
      </w:r>
      <w:r w:rsidRPr="00775D69">
        <w:rPr>
          <w:szCs w:val="22"/>
        </w:rPr>
        <w:t xml:space="preserve"> equal to 0, it specifies that the </w:t>
      </w:r>
      <w:r w:rsidRPr="0038262E">
        <w:rPr>
          <w:szCs w:val="22"/>
        </w:rPr>
        <w:t>left/right</w:t>
      </w:r>
      <w:r w:rsidRPr="00775D69">
        <w:rPr>
          <w:szCs w:val="22"/>
        </w:rPr>
        <w:t xml:space="preserve"> side of the </w:t>
      </w:r>
      <w:proofErr w:type="spellStart"/>
      <w:r w:rsidRPr="00775D69">
        <w:rPr>
          <w:szCs w:val="22"/>
        </w:rPr>
        <w:t>i-th</w:t>
      </w:r>
      <w:proofErr w:type="spellEnd"/>
      <w:r w:rsidRPr="00775D69">
        <w:rPr>
          <w:bCs/>
          <w:szCs w:val="22"/>
        </w:rPr>
        <w:t xml:space="preserve"> vertical virtual</w:t>
      </w:r>
      <w:r w:rsidRPr="00692AE9">
        <w:rPr>
          <w:bCs/>
          <w:szCs w:val="22"/>
        </w:rPr>
        <w:t xml:space="preserve"> </w:t>
      </w:r>
      <w:r w:rsidRPr="00692AE9">
        <w:rPr>
          <w:szCs w:val="22"/>
        </w:rPr>
        <w:t>boundary is in non-refreshed/refreshed area, respectively</w:t>
      </w:r>
      <w:r w:rsidRPr="00692AE9">
        <w:rPr>
          <w:bCs/>
          <w:szCs w:val="22"/>
        </w:rPr>
        <w:t xml:space="preserve">. </w:t>
      </w:r>
    </w:p>
    <w:p w14:paraId="032E2410" w14:textId="10F339AB" w:rsidR="0045634C" w:rsidRPr="00692AE9" w:rsidRDefault="0045634C" w:rsidP="0045634C">
      <w:pPr>
        <w:rPr>
          <w:bCs/>
          <w:szCs w:val="22"/>
        </w:rPr>
      </w:pPr>
      <w:r w:rsidRPr="00692AE9">
        <w:rPr>
          <w:b/>
          <w:bCs/>
          <w:color w:val="FF0000"/>
          <w:szCs w:val="22"/>
        </w:rPr>
        <w:lastRenderedPageBreak/>
        <w:t>ph_vb_pos_y_minus1_ref_area_</w:t>
      </w:r>
      <w:proofErr w:type="gramStart"/>
      <w:r w:rsidRPr="00692AE9">
        <w:rPr>
          <w:b/>
          <w:bCs/>
          <w:color w:val="FF0000"/>
          <w:szCs w:val="22"/>
        </w:rPr>
        <w:t>flag</w:t>
      </w:r>
      <w:r w:rsidRPr="00692AE9">
        <w:rPr>
          <w:bCs/>
          <w:color w:val="FF0000"/>
          <w:szCs w:val="22"/>
        </w:rPr>
        <w:t>[</w:t>
      </w:r>
      <w:proofErr w:type="gramEnd"/>
      <w:r w:rsidRPr="00692AE9">
        <w:rPr>
          <w:color w:val="FF0000"/>
          <w:szCs w:val="22"/>
        </w:rPr>
        <w:t> </w:t>
      </w:r>
      <w:proofErr w:type="spellStart"/>
      <w:r w:rsidRPr="00692AE9">
        <w:rPr>
          <w:bCs/>
          <w:color w:val="FF0000"/>
          <w:szCs w:val="22"/>
        </w:rPr>
        <w:t>i</w:t>
      </w:r>
      <w:proofErr w:type="spellEnd"/>
      <w:r w:rsidRPr="00692AE9">
        <w:rPr>
          <w:color w:val="FF0000"/>
          <w:szCs w:val="22"/>
        </w:rPr>
        <w:t> </w:t>
      </w:r>
      <w:r w:rsidRPr="00692AE9">
        <w:rPr>
          <w:bCs/>
          <w:color w:val="FF0000"/>
          <w:szCs w:val="22"/>
        </w:rPr>
        <w:t xml:space="preserve">] </w:t>
      </w:r>
      <w:r w:rsidRPr="00692AE9">
        <w:rPr>
          <w:szCs w:val="22"/>
        </w:rPr>
        <w:t xml:space="preserve">equal to 1 specifies </w:t>
      </w:r>
      <w:r w:rsidRPr="00775D69">
        <w:rPr>
          <w:szCs w:val="22"/>
        </w:rPr>
        <w:t xml:space="preserve">that the area </w:t>
      </w:r>
      <w:r w:rsidRPr="0038262E">
        <w:rPr>
          <w:szCs w:val="22"/>
        </w:rPr>
        <w:t>above/below</w:t>
      </w:r>
      <w:r w:rsidRPr="00692AE9">
        <w:rPr>
          <w:szCs w:val="22"/>
        </w:rPr>
        <w:t xml:space="preserve"> the </w:t>
      </w:r>
      <w:proofErr w:type="spellStart"/>
      <w:r w:rsidRPr="00692AE9">
        <w:rPr>
          <w:szCs w:val="22"/>
        </w:rPr>
        <w:t>i-th</w:t>
      </w:r>
      <w:proofErr w:type="spellEnd"/>
      <w:r w:rsidRPr="00692AE9">
        <w:rPr>
          <w:bCs/>
          <w:szCs w:val="22"/>
        </w:rPr>
        <w:t xml:space="preserve"> horizontal virtual </w:t>
      </w:r>
      <w:r w:rsidRPr="00692AE9">
        <w:rPr>
          <w:szCs w:val="22"/>
        </w:rPr>
        <w:t>boundary is in refreshed/non-refreshed area, respectively</w:t>
      </w:r>
      <w:r w:rsidRPr="00692AE9">
        <w:rPr>
          <w:bCs/>
          <w:szCs w:val="22"/>
        </w:rPr>
        <w:t>.</w:t>
      </w:r>
      <w:r w:rsidRPr="00692AE9">
        <w:rPr>
          <w:b/>
          <w:bCs/>
          <w:color w:val="FF0000"/>
          <w:szCs w:val="22"/>
        </w:rPr>
        <w:t xml:space="preserve"> </w:t>
      </w:r>
      <w:r w:rsidRPr="00692AE9">
        <w:rPr>
          <w:bCs/>
          <w:szCs w:val="22"/>
        </w:rPr>
        <w:t xml:space="preserve">When </w:t>
      </w:r>
      <w:r w:rsidRPr="00692AE9">
        <w:rPr>
          <w:szCs w:val="22"/>
        </w:rPr>
        <w:t xml:space="preserve">equal to 0, it specifies that the area above/below the </w:t>
      </w:r>
      <w:proofErr w:type="spellStart"/>
      <w:r w:rsidRPr="00692AE9">
        <w:rPr>
          <w:szCs w:val="22"/>
        </w:rPr>
        <w:t>i-th</w:t>
      </w:r>
      <w:proofErr w:type="spellEnd"/>
      <w:r w:rsidRPr="00692AE9">
        <w:rPr>
          <w:bCs/>
          <w:szCs w:val="22"/>
        </w:rPr>
        <w:t xml:space="preserve"> horizontal virtual </w:t>
      </w:r>
      <w:r w:rsidRPr="00692AE9">
        <w:rPr>
          <w:szCs w:val="22"/>
        </w:rPr>
        <w:t>boundary is in non-refreshed/refreshed area, respectively</w:t>
      </w:r>
      <w:r w:rsidRPr="00692AE9">
        <w:rPr>
          <w:bCs/>
          <w:szCs w:val="22"/>
        </w:rPr>
        <w:t xml:space="preserve">. </w:t>
      </w:r>
    </w:p>
    <w:p w14:paraId="1BDFB93C" w14:textId="4F975B31" w:rsidR="005C7931" w:rsidRPr="00692AE9" w:rsidRDefault="0045634C" w:rsidP="005C7931">
      <w:pPr>
        <w:spacing w:after="240"/>
        <w:rPr>
          <w:szCs w:val="22"/>
        </w:rPr>
      </w:pPr>
      <w:r w:rsidRPr="00692AE9">
        <w:rPr>
          <w:szCs w:val="22"/>
          <w:lang w:eastAsia="ja-JP"/>
        </w:rPr>
        <w:t xml:space="preserve">The new syntax flag per virtual boundary </w:t>
      </w:r>
      <w:r w:rsidR="00182A0E">
        <w:rPr>
          <w:szCs w:val="22"/>
          <w:lang w:eastAsia="ja-JP"/>
        </w:rPr>
        <w:t>may be</w:t>
      </w:r>
      <w:r w:rsidR="00182A0E" w:rsidRPr="00692AE9">
        <w:rPr>
          <w:szCs w:val="22"/>
          <w:lang w:eastAsia="ja-JP"/>
        </w:rPr>
        <w:t xml:space="preserve"> </w:t>
      </w:r>
      <w:r w:rsidRPr="00692AE9">
        <w:rPr>
          <w:szCs w:val="22"/>
          <w:lang w:eastAsia="ja-JP"/>
        </w:rPr>
        <w:t xml:space="preserve">only applied for </w:t>
      </w:r>
      <w:r w:rsidRPr="00692AE9">
        <w:rPr>
          <w:color w:val="FF0000"/>
          <w:szCs w:val="22"/>
          <w:lang w:eastAsia="ja-JP"/>
        </w:rPr>
        <w:t xml:space="preserve">GDR/recovering pictures, </w:t>
      </w:r>
      <w:r w:rsidRPr="00692AE9">
        <w:rPr>
          <w:szCs w:val="22"/>
          <w:lang w:eastAsia="ja-JP"/>
        </w:rPr>
        <w:t xml:space="preserve">as seen in Fig. 4. </w:t>
      </w:r>
      <w:r w:rsidRPr="00692AE9">
        <w:rPr>
          <w:szCs w:val="22"/>
        </w:rPr>
        <w:t xml:space="preserve">A GDR/recovering picture may be determined using syntax in picture header of ECM. Specifically, </w:t>
      </w:r>
    </w:p>
    <w:p w14:paraId="0A8B63CA" w14:textId="77777777" w:rsidR="0045634C" w:rsidRPr="00692AE9" w:rsidRDefault="0045634C" w:rsidP="005C7931">
      <w:pPr>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noProof/>
          <w:szCs w:val="22"/>
        </w:rPr>
      </w:pPr>
      <w:r w:rsidRPr="00692AE9">
        <w:rPr>
          <w:b/>
          <w:noProof/>
          <w:szCs w:val="22"/>
        </w:rPr>
        <w:t>ph_recovery_poc_cnt</w:t>
      </w:r>
      <w:r w:rsidRPr="00692AE9">
        <w:rPr>
          <w:noProof/>
          <w:szCs w:val="22"/>
        </w:rPr>
        <w:t xml:space="preserve"> specifies the recovery point of decoded pictures in output order.</w:t>
      </w:r>
    </w:p>
    <w:p w14:paraId="207FF482" w14:textId="77777777" w:rsidR="0045634C" w:rsidRPr="00692AE9" w:rsidRDefault="0045634C" w:rsidP="0045634C">
      <w:pPr>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noProof/>
          <w:szCs w:val="22"/>
        </w:rPr>
      </w:pPr>
      <w:r w:rsidRPr="00692AE9">
        <w:rPr>
          <w:noProof/>
          <w:szCs w:val="22"/>
        </w:rPr>
        <w:t>When the current picture is a GDR picture, variables</w:t>
      </w:r>
      <w:r w:rsidRPr="00692AE9">
        <w:rPr>
          <w:noProof/>
          <w:color w:val="FF0000"/>
          <w:szCs w:val="22"/>
        </w:rPr>
        <w:t xml:space="preserve"> gdrPicPocVal </w:t>
      </w:r>
      <w:r w:rsidRPr="00692AE9">
        <w:rPr>
          <w:noProof/>
          <w:szCs w:val="22"/>
        </w:rPr>
        <w:t>and</w:t>
      </w:r>
      <w:r w:rsidRPr="00692AE9">
        <w:rPr>
          <w:noProof/>
          <w:color w:val="FF0000"/>
          <w:szCs w:val="22"/>
        </w:rPr>
        <w:t xml:space="preserve"> </w:t>
      </w:r>
      <w:r w:rsidRPr="00692AE9">
        <w:rPr>
          <w:noProof/>
          <w:szCs w:val="22"/>
        </w:rPr>
        <w:t>recoveryPointPocVal are</w:t>
      </w:r>
      <w:r w:rsidRPr="00692AE9">
        <w:rPr>
          <w:noProof/>
          <w:color w:val="FF0000"/>
          <w:szCs w:val="22"/>
        </w:rPr>
        <w:t xml:space="preserve"> </w:t>
      </w:r>
      <w:r w:rsidRPr="00692AE9">
        <w:rPr>
          <w:noProof/>
          <w:szCs w:val="22"/>
        </w:rPr>
        <w:t>derived as follows:</w:t>
      </w:r>
    </w:p>
    <w:p w14:paraId="67D3D493" w14:textId="77777777" w:rsidR="0045634C" w:rsidRPr="00692AE9" w:rsidRDefault="0045634C" w:rsidP="0045634C">
      <w:pPr>
        <w:spacing w:after="120"/>
        <w:jc w:val="center"/>
        <w:rPr>
          <w:noProof/>
          <w:color w:val="FF0000"/>
          <w:szCs w:val="22"/>
          <w:lang w:eastAsia="ko-KR"/>
        </w:rPr>
      </w:pPr>
      <w:r w:rsidRPr="00692AE9">
        <w:rPr>
          <w:noProof/>
          <w:color w:val="FF0000"/>
          <w:szCs w:val="22"/>
        </w:rPr>
        <w:t xml:space="preserve">gdrPicPOCVal = </w:t>
      </w:r>
      <w:r w:rsidRPr="00692AE9">
        <w:rPr>
          <w:noProof/>
          <w:color w:val="FF0000"/>
          <w:szCs w:val="22"/>
          <w:lang w:eastAsia="ko-KR"/>
        </w:rPr>
        <w:t>PicOrderCntVal</w:t>
      </w:r>
    </w:p>
    <w:p w14:paraId="448EF1D4" w14:textId="77777777" w:rsidR="0045634C" w:rsidRPr="00692AE9" w:rsidRDefault="0045634C" w:rsidP="0045634C">
      <w:pPr>
        <w:spacing w:after="120"/>
        <w:jc w:val="center"/>
        <w:rPr>
          <w:noProof/>
          <w:szCs w:val="22"/>
        </w:rPr>
      </w:pPr>
      <w:r w:rsidRPr="00692AE9">
        <w:rPr>
          <w:noProof/>
          <w:szCs w:val="22"/>
        </w:rPr>
        <w:t>recoveryPointPocVal</w:t>
      </w:r>
      <w:r w:rsidRPr="00692AE9">
        <w:rPr>
          <w:noProof/>
          <w:szCs w:val="22"/>
          <w:lang w:eastAsia="ko-KR"/>
        </w:rPr>
        <w:t xml:space="preserve"> = PicOrderCntVal + ph_recovery_poc_cnt</w:t>
      </w:r>
    </w:p>
    <w:p w14:paraId="3AE03778" w14:textId="77777777" w:rsidR="0045634C" w:rsidRPr="0038262E" w:rsidRDefault="0045634C" w:rsidP="0045634C">
      <w:pPr>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noProof/>
          <w:szCs w:val="22"/>
        </w:rPr>
      </w:pPr>
      <w:r w:rsidRPr="0038262E">
        <w:rPr>
          <w:noProof/>
          <w:szCs w:val="22"/>
        </w:rPr>
        <w:t xml:space="preserve">If PicOrderCntVal of a curent picture is equal to grdPicPOCVal, the current picture is a GDR picture. If PicOrderCntVal of a curent picture is between gdrPicPOCVal and recoveryPointPocVal, the current picture is a recovering picture. </w:t>
      </w:r>
    </w:p>
    <w:p w14:paraId="573F9FAF" w14:textId="3DE73F7F" w:rsidR="0045634C" w:rsidRPr="00692AE9" w:rsidRDefault="0045634C" w:rsidP="0045634C">
      <w:pPr>
        <w:rPr>
          <w:szCs w:val="22"/>
        </w:rPr>
      </w:pPr>
      <w:r w:rsidRPr="00692AE9">
        <w:rPr>
          <w:szCs w:val="22"/>
        </w:rPr>
        <w:t xml:space="preserve">Fig. 5 illustrates an example, where the central area (in yellow) surrounded by four virtual boundaries (VBs) is a refreshed area of a GDR/recovering picture. In this example, there are two </w:t>
      </w:r>
      <w:r w:rsidR="00182A0E">
        <w:rPr>
          <w:szCs w:val="22"/>
        </w:rPr>
        <w:t xml:space="preserve">vertical </w:t>
      </w:r>
      <w:r w:rsidRPr="00692AE9">
        <w:rPr>
          <w:szCs w:val="22"/>
        </w:rPr>
        <w:t xml:space="preserve">virtual boundaries and two horizontal </w:t>
      </w:r>
      <w:r w:rsidR="00182A0E">
        <w:rPr>
          <w:szCs w:val="22"/>
        </w:rPr>
        <w:t xml:space="preserve">virtual </w:t>
      </w:r>
      <w:r w:rsidRPr="00692AE9">
        <w:rPr>
          <w:szCs w:val="22"/>
        </w:rPr>
        <w:t xml:space="preserve">boundaries. The flags associated with the first and the second vertical virtual boundaries are equal to 0 and 1, respectively, which means the area on the right/left side of the first/second </w:t>
      </w:r>
      <w:r w:rsidR="00146909">
        <w:rPr>
          <w:szCs w:val="22"/>
        </w:rPr>
        <w:t xml:space="preserve">vertical </w:t>
      </w:r>
      <w:r w:rsidRPr="00692AE9">
        <w:rPr>
          <w:szCs w:val="22"/>
        </w:rPr>
        <w:t>virtual boundary is in refreshed area. Similarly, the flags associated with the first and the second horizontal virtual boundaries are equal to 0 and 1, respectively, which means the area below/above the first/second horizontal virtual boundary is in refreshed area. Since the flags associated with all the four virtual boundaries surrounding the central area (in yellow) indicate that the central area is in “refreshed area”, decoder can determine that the central area is a refreshed area. All the other areas in Fig. 5 have at least one surrounding virtual boundary with the associated flag indicating they are in non-refreshed area. Hence, all the other areas in Fig. 5 are in non-refreshed area.</w:t>
      </w:r>
    </w:p>
    <w:p w14:paraId="3EDDE540" w14:textId="2B01B87F" w:rsidR="0045634C" w:rsidRPr="00692AE9" w:rsidRDefault="003277B5" w:rsidP="0045634C">
      <w:pPr>
        <w:jc w:val="center"/>
        <w:rPr>
          <w:szCs w:val="22"/>
        </w:rPr>
      </w:pPr>
      <w:r w:rsidRPr="00692AE9">
        <w:rPr>
          <w:szCs w:val="22"/>
        </w:rPr>
        <w:object w:dxaOrig="5385" w:dyaOrig="2933" w14:anchorId="758BC7EB">
          <v:shape id="_x0000_i1027" type="#_x0000_t75" style="width:290.25pt;height:158.25pt" o:ole="">
            <v:imagedata r:id="rId20" o:title=""/>
          </v:shape>
          <o:OLEObject Type="Embed" ProgID="Visio.Drawing.15" ShapeID="_x0000_i1027" DrawAspect="Content" ObjectID="_1749972343" r:id="rId21"/>
        </w:object>
      </w:r>
    </w:p>
    <w:p w14:paraId="61B09892" w14:textId="60F11B28" w:rsidR="0045634C" w:rsidRDefault="0045634C" w:rsidP="0045634C">
      <w:pPr>
        <w:jc w:val="center"/>
        <w:rPr>
          <w:szCs w:val="22"/>
        </w:rPr>
      </w:pPr>
      <w:r w:rsidRPr="00692AE9">
        <w:rPr>
          <w:szCs w:val="22"/>
        </w:rPr>
        <w:t>Fig. 5. Refreshed area</w:t>
      </w:r>
      <w:r w:rsidR="00146909">
        <w:rPr>
          <w:szCs w:val="22"/>
        </w:rPr>
        <w:t xml:space="preserve"> (in yellow)</w:t>
      </w:r>
      <w:r w:rsidRPr="00692AE9">
        <w:rPr>
          <w:szCs w:val="22"/>
        </w:rPr>
        <w:t xml:space="preserve"> surrounded by four virtual boundaries, each associated with a flag of 0/1.</w:t>
      </w:r>
    </w:p>
    <w:p w14:paraId="5EE66751" w14:textId="1BE1FC11" w:rsidR="00715C47" w:rsidRDefault="00715C47" w:rsidP="0045634C">
      <w:pPr>
        <w:jc w:val="center"/>
        <w:rPr>
          <w:szCs w:val="22"/>
        </w:rPr>
      </w:pPr>
    </w:p>
    <w:p w14:paraId="742F05A8" w14:textId="28367965" w:rsidR="005071E8" w:rsidRDefault="00715C47" w:rsidP="005071E8">
      <w:pPr>
        <w:rPr>
          <w:rFonts w:cs="Arial"/>
          <w:szCs w:val="22"/>
        </w:rPr>
      </w:pPr>
      <w:r w:rsidRPr="00281016">
        <w:rPr>
          <w:szCs w:val="22"/>
        </w:rPr>
        <w:t xml:space="preserve">Note that </w:t>
      </w:r>
      <w:r w:rsidR="00DC45FA" w:rsidRPr="00281016">
        <w:rPr>
          <w:szCs w:val="22"/>
        </w:rPr>
        <w:t xml:space="preserve">in coding of </w:t>
      </w:r>
      <w:r w:rsidRPr="00281016">
        <w:rPr>
          <w:szCs w:val="22"/>
        </w:rPr>
        <w:t>CUs in refreshed area of a GDR/recovering picture, the no</w:t>
      </w:r>
      <w:r w:rsidR="00260C5B" w:rsidRPr="00281016">
        <w:rPr>
          <w:szCs w:val="22"/>
        </w:rPr>
        <w:t>n</w:t>
      </w:r>
      <w:r w:rsidRPr="00281016">
        <w:rPr>
          <w:szCs w:val="22"/>
        </w:rPr>
        <w:t xml:space="preserve">-refreshed areas in the current picture and reference pictures are padded </w:t>
      </w:r>
      <w:r w:rsidR="00DC45FA" w:rsidRPr="00281016">
        <w:rPr>
          <w:szCs w:val="22"/>
        </w:rPr>
        <w:t>using</w:t>
      </w:r>
      <w:r w:rsidRPr="00281016">
        <w:rPr>
          <w:szCs w:val="22"/>
        </w:rPr>
        <w:t xml:space="preserve"> the corresponding </w:t>
      </w:r>
      <w:r w:rsidR="00DC45FA" w:rsidRPr="00281016">
        <w:rPr>
          <w:szCs w:val="22"/>
        </w:rPr>
        <w:t xml:space="preserve">pixels from the </w:t>
      </w:r>
      <w:r w:rsidRPr="00281016">
        <w:rPr>
          <w:szCs w:val="22"/>
        </w:rPr>
        <w:t xml:space="preserve">refreshed areas of the current picture and reference pictures. </w:t>
      </w:r>
      <w:r w:rsidR="005071E8" w:rsidRPr="00281016">
        <w:rPr>
          <w:szCs w:val="22"/>
        </w:rPr>
        <w:t xml:space="preserve">For example, </w:t>
      </w:r>
      <w:r w:rsidR="00C54033" w:rsidRPr="00281016">
        <w:rPr>
          <w:szCs w:val="22"/>
        </w:rPr>
        <w:t>f</w:t>
      </w:r>
      <w:r w:rsidR="00337979" w:rsidRPr="00281016">
        <w:rPr>
          <w:szCs w:val="22"/>
        </w:rPr>
        <w:t xml:space="preserve">or </w:t>
      </w:r>
      <w:r w:rsidR="00353883" w:rsidRPr="00281016">
        <w:rPr>
          <w:szCs w:val="22"/>
        </w:rPr>
        <w:t>the left-GDR</w:t>
      </w:r>
      <w:r w:rsidR="005071E8" w:rsidRPr="00281016">
        <w:rPr>
          <w:szCs w:val="22"/>
        </w:rPr>
        <w:t xml:space="preserve"> (</w:t>
      </w:r>
      <w:r w:rsidR="00A95531" w:rsidRPr="00281016">
        <w:rPr>
          <w:szCs w:val="22"/>
        </w:rPr>
        <w:t xml:space="preserve">refer to </w:t>
      </w:r>
      <w:r w:rsidR="005071E8" w:rsidRPr="00281016">
        <w:rPr>
          <w:szCs w:val="22"/>
        </w:rPr>
        <w:t>Fig. 1)</w:t>
      </w:r>
      <w:r w:rsidR="00353883" w:rsidRPr="00281016">
        <w:rPr>
          <w:szCs w:val="22"/>
        </w:rPr>
        <w:t xml:space="preserve">, </w:t>
      </w:r>
      <w:r w:rsidR="005071E8" w:rsidRPr="00281016">
        <w:rPr>
          <w:rFonts w:cs="Arial"/>
          <w:szCs w:val="22"/>
        </w:rPr>
        <w:t xml:space="preserve">the right boundary pixels in refreshed area are </w:t>
      </w:r>
      <w:r w:rsidR="00FF74D4" w:rsidRPr="00281016">
        <w:rPr>
          <w:rFonts w:cs="Arial"/>
          <w:szCs w:val="22"/>
        </w:rPr>
        <w:t>padded</w:t>
      </w:r>
      <w:r w:rsidR="005071E8" w:rsidRPr="00281016">
        <w:rPr>
          <w:rFonts w:cs="Arial"/>
          <w:szCs w:val="22"/>
        </w:rPr>
        <w:t xml:space="preserve"> into non-refreshed area horizontally from the left. </w:t>
      </w:r>
      <w:r w:rsidR="00455340" w:rsidRPr="00281016">
        <w:rPr>
          <w:szCs w:val="22"/>
        </w:rPr>
        <w:t>For the middle GDR</w:t>
      </w:r>
      <w:r w:rsidR="005071E8" w:rsidRPr="00281016">
        <w:rPr>
          <w:szCs w:val="22"/>
        </w:rPr>
        <w:t xml:space="preserve"> (</w:t>
      </w:r>
      <w:r w:rsidR="00A95531" w:rsidRPr="00281016">
        <w:rPr>
          <w:szCs w:val="22"/>
        </w:rPr>
        <w:t xml:space="preserve">refer to </w:t>
      </w:r>
      <w:r w:rsidR="005071E8" w:rsidRPr="00281016">
        <w:rPr>
          <w:szCs w:val="22"/>
        </w:rPr>
        <w:t>the above of Fig. 3)</w:t>
      </w:r>
      <w:r w:rsidR="00455340" w:rsidRPr="00281016">
        <w:rPr>
          <w:szCs w:val="22"/>
        </w:rPr>
        <w:t>,</w:t>
      </w:r>
      <w:r w:rsidR="005071E8" w:rsidRPr="00281016">
        <w:rPr>
          <w:szCs w:val="22"/>
        </w:rPr>
        <w:t xml:space="preserve"> </w:t>
      </w:r>
      <w:r w:rsidR="005071E8" w:rsidRPr="00281016">
        <w:rPr>
          <w:rFonts w:cs="Arial"/>
          <w:szCs w:val="22"/>
        </w:rPr>
        <w:t xml:space="preserve">the left boundary pixels in refreshed area are </w:t>
      </w:r>
      <w:r w:rsidR="00FF74D4" w:rsidRPr="00281016">
        <w:rPr>
          <w:rFonts w:cs="Arial"/>
          <w:szCs w:val="22"/>
        </w:rPr>
        <w:t>padded</w:t>
      </w:r>
      <w:r w:rsidR="005071E8" w:rsidRPr="00281016">
        <w:rPr>
          <w:rFonts w:cs="Arial"/>
          <w:szCs w:val="22"/>
        </w:rPr>
        <w:t xml:space="preserve"> into non-refreshed area horizontally from right and the right boundary pixels in refreshed area are </w:t>
      </w:r>
      <w:r w:rsidR="00FF74D4" w:rsidRPr="00281016">
        <w:rPr>
          <w:rFonts w:cs="Arial"/>
          <w:szCs w:val="22"/>
        </w:rPr>
        <w:t>padded</w:t>
      </w:r>
      <w:r w:rsidR="005071E8" w:rsidRPr="00281016">
        <w:rPr>
          <w:rFonts w:cs="Arial"/>
          <w:szCs w:val="22"/>
        </w:rPr>
        <w:t xml:space="preserve"> into non-refreshed area horizontally from left. </w:t>
      </w:r>
      <w:r w:rsidR="005071E8" w:rsidRPr="0038262E">
        <w:rPr>
          <w:rFonts w:cs="Arial"/>
          <w:szCs w:val="22"/>
        </w:rPr>
        <w:t>For the center GDR (</w:t>
      </w:r>
      <w:r w:rsidR="00A95531" w:rsidRPr="0038262E">
        <w:rPr>
          <w:rFonts w:cs="Arial"/>
          <w:szCs w:val="22"/>
        </w:rPr>
        <w:t xml:space="preserve">refer to </w:t>
      </w:r>
      <w:r w:rsidR="005071E8" w:rsidRPr="0038262E">
        <w:rPr>
          <w:rFonts w:cs="Arial"/>
          <w:szCs w:val="22"/>
        </w:rPr>
        <w:t xml:space="preserve">the bottom of Fig. 3), </w:t>
      </w:r>
      <w:r w:rsidR="008D66B1" w:rsidRPr="0038262E">
        <w:rPr>
          <w:rFonts w:cs="Arial"/>
          <w:szCs w:val="22"/>
        </w:rPr>
        <w:t xml:space="preserve">the boundary pixels in refreshed area are padded into non-refreshed area both </w:t>
      </w:r>
      <w:r w:rsidR="005071E8" w:rsidRPr="0038262E">
        <w:rPr>
          <w:rFonts w:cs="Arial"/>
          <w:szCs w:val="22"/>
        </w:rPr>
        <w:t xml:space="preserve">horizontally </w:t>
      </w:r>
      <w:r w:rsidR="008D66B1" w:rsidRPr="0038262E">
        <w:rPr>
          <w:rFonts w:cs="Arial"/>
          <w:szCs w:val="22"/>
        </w:rPr>
        <w:t xml:space="preserve">and </w:t>
      </w:r>
      <w:r w:rsidR="005071E8" w:rsidRPr="0038262E">
        <w:rPr>
          <w:rFonts w:cs="Arial"/>
          <w:szCs w:val="22"/>
        </w:rPr>
        <w:t>vertically.</w:t>
      </w:r>
      <w:r w:rsidR="005071E8" w:rsidRPr="0097547F">
        <w:rPr>
          <w:rFonts w:cs="Arial"/>
          <w:szCs w:val="22"/>
        </w:rPr>
        <w:t xml:space="preserve"> </w:t>
      </w:r>
    </w:p>
    <w:p w14:paraId="33D4E698" w14:textId="77777777" w:rsidR="00C54033" w:rsidRPr="0097547F" w:rsidRDefault="00C54033" w:rsidP="00281016">
      <w:pPr>
        <w:rPr>
          <w:rFonts w:cs="Arial"/>
          <w:szCs w:val="22"/>
        </w:rPr>
      </w:pPr>
    </w:p>
    <w:p w14:paraId="32D83B47" w14:textId="77777777" w:rsidR="00A90B4B" w:rsidRPr="00056ECB" w:rsidRDefault="00A90B4B" w:rsidP="00A90B4B">
      <w:pPr>
        <w:pStyle w:val="Heading1"/>
        <w:rPr>
          <w:lang w:val="en-CA"/>
        </w:rPr>
      </w:pPr>
      <w:r w:rsidRPr="00056ECB">
        <w:rPr>
          <w:lang w:val="en-CA"/>
        </w:rPr>
        <w:t>Experimental Results</w:t>
      </w:r>
    </w:p>
    <w:p w14:paraId="26256A0E" w14:textId="4A66FF8C" w:rsidR="00107B61" w:rsidRPr="00182A0E" w:rsidRDefault="00107B61" w:rsidP="00107B61">
      <w:pPr>
        <w:rPr>
          <w:szCs w:val="22"/>
        </w:rPr>
      </w:pPr>
      <w:r w:rsidRPr="003630BA">
        <w:rPr>
          <w:szCs w:val="22"/>
        </w:rPr>
        <w:t xml:space="preserve">The proposed flexible GDR was implemented </w:t>
      </w:r>
      <w:r w:rsidR="00692AE9" w:rsidRPr="003630BA">
        <w:rPr>
          <w:szCs w:val="22"/>
        </w:rPr>
        <w:t>i</w:t>
      </w:r>
      <w:r w:rsidRPr="003630BA">
        <w:rPr>
          <w:szCs w:val="22"/>
        </w:rPr>
        <w:t>n ECM</w:t>
      </w:r>
      <w:r w:rsidR="00853A96">
        <w:rPr>
          <w:szCs w:val="22"/>
        </w:rPr>
        <w:t>-</w:t>
      </w:r>
      <w:r w:rsidR="00182A0E" w:rsidRPr="003630BA">
        <w:rPr>
          <w:szCs w:val="22"/>
        </w:rPr>
        <w:t>9</w:t>
      </w:r>
      <w:r w:rsidRPr="003630BA">
        <w:rPr>
          <w:szCs w:val="22"/>
        </w:rPr>
        <w:t xml:space="preserve">.0. </w:t>
      </w:r>
      <w:r w:rsidRPr="00182A0E">
        <w:rPr>
          <w:szCs w:val="22"/>
        </w:rPr>
        <w:t xml:space="preserve">In evaluating the coding performance </w:t>
      </w:r>
      <w:r w:rsidR="0059552E">
        <w:rPr>
          <w:szCs w:val="22"/>
        </w:rPr>
        <w:t>of</w:t>
      </w:r>
      <w:r w:rsidR="0059552E" w:rsidRPr="00182A0E">
        <w:rPr>
          <w:szCs w:val="22"/>
        </w:rPr>
        <w:t xml:space="preserve"> </w:t>
      </w:r>
      <w:r w:rsidRPr="00182A0E">
        <w:rPr>
          <w:szCs w:val="22"/>
        </w:rPr>
        <w:t xml:space="preserve">the proposed flexible GDR, the following simulations are conducted over </w:t>
      </w:r>
      <w:r w:rsidR="0065310A" w:rsidRPr="00182A0E">
        <w:rPr>
          <w:szCs w:val="22"/>
        </w:rPr>
        <w:t>JVET sequences</w:t>
      </w:r>
      <w:r w:rsidRPr="00182A0E">
        <w:rPr>
          <w:szCs w:val="22"/>
        </w:rPr>
        <w:t xml:space="preserve"> under low-delay B configuration (i.e., </w:t>
      </w:r>
      <w:proofErr w:type="spellStart"/>
      <w:r w:rsidRPr="00182A0E">
        <w:rPr>
          <w:szCs w:val="22"/>
        </w:rPr>
        <w:t>encoder_lowdelay_vtm.cfg</w:t>
      </w:r>
      <w:proofErr w:type="spellEnd"/>
      <w:r w:rsidRPr="00182A0E">
        <w:rPr>
          <w:szCs w:val="22"/>
        </w:rPr>
        <w:t>) with the following settings.</w:t>
      </w:r>
    </w:p>
    <w:p w14:paraId="4FED3C9D" w14:textId="47BA0265" w:rsidR="00107B61" w:rsidRPr="00775D69" w:rsidRDefault="00107B61" w:rsidP="00107B61">
      <w:pPr>
        <w:numPr>
          <w:ilvl w:val="0"/>
          <w:numId w:val="26"/>
        </w:numPr>
        <w:rPr>
          <w:szCs w:val="22"/>
        </w:rPr>
      </w:pPr>
      <w:r w:rsidRPr="00182A0E">
        <w:rPr>
          <w:szCs w:val="22"/>
        </w:rPr>
        <w:t xml:space="preserve">Anchor: the first picture is coded as IDR </w:t>
      </w:r>
      <w:r w:rsidRPr="00775D69">
        <w:rPr>
          <w:szCs w:val="22"/>
        </w:rPr>
        <w:t xml:space="preserve">picture and </w:t>
      </w:r>
      <w:r w:rsidRPr="0038262E">
        <w:rPr>
          <w:szCs w:val="22"/>
        </w:rPr>
        <w:t xml:space="preserve">then a CRA is inserted every </w:t>
      </w:r>
      <w:r w:rsidR="00FB46CA" w:rsidRPr="0038262E">
        <w:rPr>
          <w:szCs w:val="22"/>
        </w:rPr>
        <w:t>second</w:t>
      </w:r>
      <w:r w:rsidR="00E61551" w:rsidRPr="00775D69">
        <w:rPr>
          <w:szCs w:val="22"/>
        </w:rPr>
        <w:t xml:space="preserve"> followed by 4 regular B pictures</w:t>
      </w:r>
      <w:r w:rsidRPr="00775D69">
        <w:rPr>
          <w:szCs w:val="22"/>
        </w:rPr>
        <w:t>.</w:t>
      </w:r>
    </w:p>
    <w:p w14:paraId="5B3B3A5C" w14:textId="4147C858" w:rsidR="00107B61" w:rsidRPr="00775D69" w:rsidRDefault="00107B61" w:rsidP="00107B61">
      <w:pPr>
        <w:numPr>
          <w:ilvl w:val="0"/>
          <w:numId w:val="26"/>
        </w:numPr>
        <w:rPr>
          <w:szCs w:val="22"/>
        </w:rPr>
      </w:pPr>
      <w:r w:rsidRPr="00775D69">
        <w:rPr>
          <w:szCs w:val="22"/>
        </w:rPr>
        <w:t xml:space="preserve">GDR: the first picture is coded as IDR picture and then </w:t>
      </w:r>
      <w:r w:rsidRPr="0038262E">
        <w:rPr>
          <w:szCs w:val="22"/>
        </w:rPr>
        <w:t xml:space="preserve">a GDR picture (with </w:t>
      </w:r>
      <w:proofErr w:type="spellStart"/>
      <w:r w:rsidRPr="0038262E">
        <w:rPr>
          <w:szCs w:val="22"/>
        </w:rPr>
        <w:t>ph_pic_recovery_cnt</w:t>
      </w:r>
      <w:proofErr w:type="spellEnd"/>
      <w:r w:rsidRPr="0038262E">
        <w:rPr>
          <w:szCs w:val="22"/>
        </w:rPr>
        <w:t xml:space="preserve"> = </w:t>
      </w:r>
      <w:r w:rsidR="004079EF" w:rsidRPr="0038262E">
        <w:rPr>
          <w:szCs w:val="22"/>
        </w:rPr>
        <w:t>frame rate</w:t>
      </w:r>
      <w:r w:rsidRPr="0038262E">
        <w:rPr>
          <w:szCs w:val="22"/>
        </w:rPr>
        <w:t xml:space="preserve">) is inserted every </w:t>
      </w:r>
      <w:r w:rsidR="00FB46CA" w:rsidRPr="0038262E">
        <w:rPr>
          <w:szCs w:val="22"/>
        </w:rPr>
        <w:t>second</w:t>
      </w:r>
      <w:r w:rsidR="00E61551" w:rsidRPr="00775D69">
        <w:rPr>
          <w:szCs w:val="22"/>
        </w:rPr>
        <w:t xml:space="preserve"> followed by 4 regular B pictures</w:t>
      </w:r>
      <w:r w:rsidRPr="00775D69">
        <w:rPr>
          <w:szCs w:val="22"/>
        </w:rPr>
        <w:t xml:space="preserve">. </w:t>
      </w:r>
    </w:p>
    <w:p w14:paraId="0C0E9D12" w14:textId="00B82776" w:rsidR="00107B61" w:rsidRDefault="00107B61" w:rsidP="00107B61">
      <w:pPr>
        <w:rPr>
          <w:szCs w:val="22"/>
        </w:rPr>
      </w:pPr>
      <w:r w:rsidRPr="0038262E">
        <w:rPr>
          <w:szCs w:val="22"/>
        </w:rPr>
        <w:t>Tables 1</w:t>
      </w:r>
      <w:r w:rsidR="00343AF5" w:rsidRPr="0038262E">
        <w:rPr>
          <w:szCs w:val="22"/>
        </w:rPr>
        <w:t xml:space="preserve"> and</w:t>
      </w:r>
      <w:r w:rsidR="0065310A" w:rsidRPr="0038262E">
        <w:rPr>
          <w:szCs w:val="22"/>
        </w:rPr>
        <w:t xml:space="preserve"> 2</w:t>
      </w:r>
      <w:r w:rsidRPr="0038262E">
        <w:rPr>
          <w:szCs w:val="22"/>
        </w:rPr>
        <w:t xml:space="preserve"> provide objective quality comparisons of </w:t>
      </w:r>
      <w:r w:rsidR="00343AF5" w:rsidRPr="0038262E">
        <w:rPr>
          <w:szCs w:val="22"/>
        </w:rPr>
        <w:t xml:space="preserve">the middle and the center </w:t>
      </w:r>
      <w:r w:rsidRPr="0038262E">
        <w:rPr>
          <w:szCs w:val="22"/>
        </w:rPr>
        <w:t xml:space="preserve">GDR over </w:t>
      </w:r>
      <w:r w:rsidR="0061456F" w:rsidRPr="0038262E">
        <w:rPr>
          <w:szCs w:val="22"/>
        </w:rPr>
        <w:t xml:space="preserve">the left GDR </w:t>
      </w:r>
      <w:r w:rsidRPr="0038262E">
        <w:rPr>
          <w:szCs w:val="22"/>
        </w:rPr>
        <w:t>in terms of BD rate</w:t>
      </w:r>
      <w:r w:rsidR="0061456F" w:rsidRPr="0038262E">
        <w:rPr>
          <w:szCs w:val="22"/>
        </w:rPr>
        <w:t>, respectively</w:t>
      </w:r>
      <w:r w:rsidRPr="0038262E">
        <w:rPr>
          <w:szCs w:val="22"/>
        </w:rPr>
        <w:t>.</w:t>
      </w:r>
      <w:r w:rsidRPr="00775D69">
        <w:rPr>
          <w:szCs w:val="22"/>
        </w:rPr>
        <w:t xml:space="preserve"> </w:t>
      </w:r>
      <w:r w:rsidR="002C64DE" w:rsidRPr="00775D69">
        <w:rPr>
          <w:szCs w:val="22"/>
        </w:rPr>
        <w:t>As seen, t</w:t>
      </w:r>
      <w:r w:rsidR="002C64DE" w:rsidRPr="0038262E">
        <w:rPr>
          <w:szCs w:val="22"/>
        </w:rPr>
        <w:t>he overall BD rate of the middle GDR and the center GDR over the left GDR are only x% and y%, respectively.</w:t>
      </w:r>
    </w:p>
    <w:p w14:paraId="3F0952C0" w14:textId="77777777" w:rsidR="002C64DE" w:rsidRDefault="002C64DE" w:rsidP="00107B61">
      <w:pPr>
        <w:rPr>
          <w:szCs w:val="22"/>
        </w:rPr>
      </w:pPr>
    </w:p>
    <w:p w14:paraId="1FC97FFF" w14:textId="70180EEA" w:rsidR="00107B61" w:rsidRPr="00182A0E" w:rsidRDefault="00DB103D" w:rsidP="00C21DEB">
      <w:pPr>
        <w:tabs>
          <w:tab w:val="center" w:pos="4680"/>
          <w:tab w:val="left" w:pos="7383"/>
        </w:tabs>
        <w:jc w:val="center"/>
        <w:rPr>
          <w:szCs w:val="22"/>
        </w:rPr>
      </w:pPr>
      <w:r>
        <w:rPr>
          <w:szCs w:val="22"/>
        </w:rPr>
        <w:t xml:space="preserve">  </w:t>
      </w:r>
      <w:r w:rsidR="00107B61" w:rsidRPr="00182A0E">
        <w:rPr>
          <w:szCs w:val="22"/>
        </w:rPr>
        <w:t xml:space="preserve">Table 1. </w:t>
      </w:r>
      <w:r w:rsidR="0065310A" w:rsidRPr="00182A0E">
        <w:rPr>
          <w:szCs w:val="22"/>
        </w:rPr>
        <w:t xml:space="preserve">The </w:t>
      </w:r>
      <w:r w:rsidR="0061456F">
        <w:rPr>
          <w:szCs w:val="22"/>
        </w:rPr>
        <w:t>middle</w:t>
      </w:r>
      <w:r w:rsidR="0061456F" w:rsidRPr="00182A0E">
        <w:rPr>
          <w:szCs w:val="22"/>
        </w:rPr>
        <w:t xml:space="preserve"> </w:t>
      </w:r>
      <w:r w:rsidR="00107B61" w:rsidRPr="00182A0E">
        <w:rPr>
          <w:szCs w:val="22"/>
        </w:rPr>
        <w:t xml:space="preserve">GDR over </w:t>
      </w:r>
      <w:r w:rsidR="0061456F">
        <w:rPr>
          <w:szCs w:val="22"/>
        </w:rPr>
        <w:t>the left GDR</w:t>
      </w:r>
    </w:p>
    <w:tbl>
      <w:tblPr>
        <w:tblW w:w="7843" w:type="dxa"/>
        <w:tblInd w:w="1206" w:type="dxa"/>
        <w:tblLook w:val="04A0" w:firstRow="1" w:lastRow="0" w:firstColumn="1" w:lastColumn="0" w:noHBand="0" w:noVBand="1"/>
      </w:tblPr>
      <w:tblGrid>
        <w:gridCol w:w="1640"/>
        <w:gridCol w:w="1353"/>
        <w:gridCol w:w="1463"/>
        <w:gridCol w:w="1463"/>
        <w:gridCol w:w="962"/>
        <w:gridCol w:w="962"/>
      </w:tblGrid>
      <w:tr w:rsidR="007B7415" w:rsidRPr="00182A0E" w14:paraId="6BE8406D" w14:textId="77777777" w:rsidTr="001D45FF">
        <w:trPr>
          <w:trHeight w:val="255"/>
        </w:trPr>
        <w:tc>
          <w:tcPr>
            <w:tcW w:w="1640" w:type="dxa"/>
            <w:tcBorders>
              <w:top w:val="nil"/>
              <w:left w:val="nil"/>
              <w:bottom w:val="nil"/>
              <w:right w:val="nil"/>
            </w:tcBorders>
            <w:shd w:val="clear" w:color="auto" w:fill="auto"/>
            <w:noWrap/>
            <w:vAlign w:val="center"/>
            <w:hideMark/>
          </w:tcPr>
          <w:p w14:paraId="4FFB88FA"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eastAsia="ko-KR"/>
              </w:rPr>
            </w:pPr>
          </w:p>
        </w:tc>
        <w:tc>
          <w:tcPr>
            <w:tcW w:w="6203"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FC2B6B5"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r w:rsidRPr="00182A0E">
              <w:rPr>
                <w:b/>
                <w:bCs/>
                <w:color w:val="000000"/>
                <w:szCs w:val="22"/>
                <w:lang w:eastAsia="ko-KR"/>
              </w:rPr>
              <w:t xml:space="preserve">Low delay B Main10 </w:t>
            </w:r>
          </w:p>
        </w:tc>
      </w:tr>
      <w:tr w:rsidR="007B7415" w:rsidRPr="00182A0E" w14:paraId="5BE60FF2" w14:textId="77777777" w:rsidTr="001D45FF">
        <w:trPr>
          <w:trHeight w:val="255"/>
        </w:trPr>
        <w:tc>
          <w:tcPr>
            <w:tcW w:w="1640" w:type="dxa"/>
            <w:tcBorders>
              <w:top w:val="nil"/>
              <w:left w:val="nil"/>
              <w:bottom w:val="nil"/>
              <w:right w:val="nil"/>
            </w:tcBorders>
            <w:shd w:val="clear" w:color="auto" w:fill="auto"/>
            <w:noWrap/>
            <w:vAlign w:val="center"/>
            <w:hideMark/>
          </w:tcPr>
          <w:p w14:paraId="47FC8D68"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p>
        </w:tc>
        <w:tc>
          <w:tcPr>
            <w:tcW w:w="6203"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EC9B9B4" w14:textId="71F5DBC6" w:rsidR="007B7415" w:rsidRPr="00182A0E" w:rsidRDefault="001D45FF"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r>
              <w:rPr>
                <w:b/>
                <w:bCs/>
                <w:color w:val="000000"/>
                <w:szCs w:val="22"/>
                <w:lang w:eastAsia="ko-KR"/>
              </w:rPr>
              <w:t>Middle GDR over Left GDR</w:t>
            </w:r>
            <w:r w:rsidR="007B7415" w:rsidRPr="00182A0E">
              <w:rPr>
                <w:b/>
                <w:bCs/>
                <w:color w:val="000000"/>
                <w:szCs w:val="22"/>
                <w:lang w:eastAsia="ko-KR"/>
              </w:rPr>
              <w:t xml:space="preserve"> on Linux</w:t>
            </w:r>
          </w:p>
        </w:tc>
      </w:tr>
      <w:tr w:rsidR="007B7415" w:rsidRPr="00182A0E" w14:paraId="2773F288" w14:textId="77777777" w:rsidTr="001D45FF">
        <w:trPr>
          <w:trHeight w:val="255"/>
        </w:trPr>
        <w:tc>
          <w:tcPr>
            <w:tcW w:w="1640" w:type="dxa"/>
            <w:tcBorders>
              <w:top w:val="nil"/>
              <w:left w:val="nil"/>
              <w:bottom w:val="nil"/>
              <w:right w:val="nil"/>
            </w:tcBorders>
            <w:shd w:val="clear" w:color="auto" w:fill="auto"/>
            <w:noWrap/>
            <w:vAlign w:val="center"/>
            <w:hideMark/>
          </w:tcPr>
          <w:p w14:paraId="23FEA3C9"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p>
        </w:tc>
        <w:tc>
          <w:tcPr>
            <w:tcW w:w="1353" w:type="dxa"/>
            <w:tcBorders>
              <w:top w:val="nil"/>
              <w:left w:val="single" w:sz="8" w:space="0" w:color="auto"/>
              <w:bottom w:val="single" w:sz="8" w:space="0" w:color="auto"/>
              <w:right w:val="nil"/>
            </w:tcBorders>
            <w:shd w:val="clear" w:color="auto" w:fill="auto"/>
            <w:noWrap/>
            <w:vAlign w:val="center"/>
            <w:hideMark/>
          </w:tcPr>
          <w:p w14:paraId="7ADE2CEF"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Y</w:t>
            </w:r>
          </w:p>
        </w:tc>
        <w:tc>
          <w:tcPr>
            <w:tcW w:w="1463" w:type="dxa"/>
            <w:tcBorders>
              <w:top w:val="nil"/>
              <w:left w:val="nil"/>
              <w:bottom w:val="single" w:sz="8" w:space="0" w:color="auto"/>
              <w:right w:val="nil"/>
            </w:tcBorders>
            <w:shd w:val="clear" w:color="auto" w:fill="auto"/>
            <w:noWrap/>
            <w:vAlign w:val="center"/>
            <w:hideMark/>
          </w:tcPr>
          <w:p w14:paraId="386EC1A3"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U</w:t>
            </w:r>
          </w:p>
        </w:tc>
        <w:tc>
          <w:tcPr>
            <w:tcW w:w="1463" w:type="dxa"/>
            <w:tcBorders>
              <w:top w:val="nil"/>
              <w:left w:val="nil"/>
              <w:bottom w:val="single" w:sz="8" w:space="0" w:color="auto"/>
              <w:right w:val="single" w:sz="4" w:space="0" w:color="auto"/>
            </w:tcBorders>
            <w:shd w:val="clear" w:color="auto" w:fill="auto"/>
            <w:noWrap/>
            <w:vAlign w:val="center"/>
            <w:hideMark/>
          </w:tcPr>
          <w:p w14:paraId="0C076AF3"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V</w:t>
            </w:r>
          </w:p>
        </w:tc>
        <w:tc>
          <w:tcPr>
            <w:tcW w:w="962" w:type="dxa"/>
            <w:tcBorders>
              <w:top w:val="nil"/>
              <w:left w:val="nil"/>
              <w:bottom w:val="single" w:sz="8" w:space="0" w:color="auto"/>
              <w:right w:val="nil"/>
            </w:tcBorders>
            <w:shd w:val="clear" w:color="auto" w:fill="auto"/>
            <w:noWrap/>
            <w:vAlign w:val="center"/>
            <w:hideMark/>
          </w:tcPr>
          <w:p w14:paraId="139EB2DD"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roofErr w:type="spellStart"/>
            <w:r w:rsidRPr="00182A0E">
              <w:rPr>
                <w:color w:val="000000"/>
                <w:szCs w:val="22"/>
                <w:lang w:eastAsia="ko-KR"/>
              </w:rPr>
              <w:t>EncT</w:t>
            </w:r>
            <w:proofErr w:type="spellEnd"/>
          </w:p>
        </w:tc>
        <w:tc>
          <w:tcPr>
            <w:tcW w:w="962" w:type="dxa"/>
            <w:tcBorders>
              <w:top w:val="nil"/>
              <w:left w:val="nil"/>
              <w:bottom w:val="single" w:sz="8" w:space="0" w:color="auto"/>
              <w:right w:val="single" w:sz="8" w:space="0" w:color="auto"/>
            </w:tcBorders>
            <w:shd w:val="clear" w:color="auto" w:fill="auto"/>
            <w:noWrap/>
            <w:vAlign w:val="center"/>
            <w:hideMark/>
          </w:tcPr>
          <w:p w14:paraId="4A407FCF"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roofErr w:type="spellStart"/>
            <w:r w:rsidRPr="00182A0E">
              <w:rPr>
                <w:color w:val="000000"/>
                <w:szCs w:val="22"/>
                <w:lang w:eastAsia="ko-KR"/>
              </w:rPr>
              <w:t>DecT</w:t>
            </w:r>
            <w:proofErr w:type="spellEnd"/>
          </w:p>
        </w:tc>
      </w:tr>
      <w:tr w:rsidR="001D45FF" w:rsidRPr="00182A0E" w14:paraId="0ED997A8" w14:textId="77777777" w:rsidTr="0038262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62C0614"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A1</w:t>
            </w:r>
          </w:p>
        </w:tc>
        <w:tc>
          <w:tcPr>
            <w:tcW w:w="1353" w:type="dxa"/>
            <w:tcBorders>
              <w:top w:val="nil"/>
              <w:left w:val="nil"/>
              <w:bottom w:val="nil"/>
              <w:right w:val="nil"/>
            </w:tcBorders>
            <w:shd w:val="clear" w:color="auto" w:fill="auto"/>
            <w:noWrap/>
            <w:hideMark/>
          </w:tcPr>
          <w:p w14:paraId="01F1E95D" w14:textId="7FFD24A6"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c>
          <w:tcPr>
            <w:tcW w:w="1463" w:type="dxa"/>
            <w:tcBorders>
              <w:top w:val="nil"/>
              <w:left w:val="nil"/>
              <w:bottom w:val="nil"/>
              <w:right w:val="nil"/>
            </w:tcBorders>
            <w:shd w:val="clear" w:color="auto" w:fill="auto"/>
            <w:noWrap/>
            <w:hideMark/>
          </w:tcPr>
          <w:p w14:paraId="38923BD3" w14:textId="2D73FFE6"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c>
          <w:tcPr>
            <w:tcW w:w="1463" w:type="dxa"/>
            <w:tcBorders>
              <w:top w:val="nil"/>
              <w:left w:val="nil"/>
              <w:bottom w:val="nil"/>
              <w:right w:val="single" w:sz="4" w:space="0" w:color="auto"/>
            </w:tcBorders>
            <w:shd w:val="clear" w:color="auto" w:fill="auto"/>
            <w:noWrap/>
            <w:hideMark/>
          </w:tcPr>
          <w:p w14:paraId="5D0DD97B" w14:textId="562CDD51"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c>
          <w:tcPr>
            <w:tcW w:w="962" w:type="dxa"/>
            <w:tcBorders>
              <w:top w:val="nil"/>
              <w:left w:val="nil"/>
              <w:bottom w:val="nil"/>
              <w:right w:val="nil"/>
            </w:tcBorders>
            <w:shd w:val="clear" w:color="auto" w:fill="auto"/>
            <w:noWrap/>
            <w:hideMark/>
          </w:tcPr>
          <w:p w14:paraId="775D2DA1" w14:textId="12334033"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c>
          <w:tcPr>
            <w:tcW w:w="962" w:type="dxa"/>
            <w:tcBorders>
              <w:top w:val="nil"/>
              <w:left w:val="nil"/>
              <w:bottom w:val="nil"/>
              <w:right w:val="single" w:sz="8" w:space="0" w:color="auto"/>
            </w:tcBorders>
            <w:shd w:val="clear" w:color="auto" w:fill="auto"/>
            <w:noWrap/>
            <w:hideMark/>
          </w:tcPr>
          <w:p w14:paraId="4CAC738C" w14:textId="53329AD9"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r>
      <w:tr w:rsidR="001D45FF" w:rsidRPr="00182A0E" w14:paraId="6807B651" w14:textId="77777777" w:rsidTr="0038262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9BBAAF"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A2</w:t>
            </w:r>
          </w:p>
        </w:tc>
        <w:tc>
          <w:tcPr>
            <w:tcW w:w="1353" w:type="dxa"/>
            <w:tcBorders>
              <w:top w:val="nil"/>
              <w:left w:val="nil"/>
              <w:bottom w:val="nil"/>
              <w:right w:val="nil"/>
            </w:tcBorders>
            <w:shd w:val="clear" w:color="auto" w:fill="auto"/>
            <w:noWrap/>
            <w:hideMark/>
          </w:tcPr>
          <w:p w14:paraId="0D559D53" w14:textId="576B6B1F"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c>
          <w:tcPr>
            <w:tcW w:w="1463" w:type="dxa"/>
            <w:tcBorders>
              <w:top w:val="nil"/>
              <w:left w:val="nil"/>
              <w:bottom w:val="nil"/>
              <w:right w:val="nil"/>
            </w:tcBorders>
            <w:shd w:val="clear" w:color="auto" w:fill="auto"/>
            <w:noWrap/>
            <w:hideMark/>
          </w:tcPr>
          <w:p w14:paraId="28813326"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c>
          <w:tcPr>
            <w:tcW w:w="1463" w:type="dxa"/>
            <w:tcBorders>
              <w:top w:val="nil"/>
              <w:left w:val="nil"/>
              <w:bottom w:val="nil"/>
              <w:right w:val="single" w:sz="4" w:space="0" w:color="auto"/>
            </w:tcBorders>
            <w:shd w:val="clear" w:color="auto" w:fill="auto"/>
            <w:noWrap/>
            <w:hideMark/>
          </w:tcPr>
          <w:p w14:paraId="7F9402E8" w14:textId="4EF95A81"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c>
          <w:tcPr>
            <w:tcW w:w="962" w:type="dxa"/>
            <w:tcBorders>
              <w:top w:val="nil"/>
              <w:left w:val="nil"/>
              <w:bottom w:val="nil"/>
              <w:right w:val="nil"/>
            </w:tcBorders>
            <w:shd w:val="clear" w:color="auto" w:fill="auto"/>
            <w:noWrap/>
            <w:hideMark/>
          </w:tcPr>
          <w:p w14:paraId="6C4070C5" w14:textId="4F11E353"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c>
          <w:tcPr>
            <w:tcW w:w="962" w:type="dxa"/>
            <w:tcBorders>
              <w:top w:val="nil"/>
              <w:left w:val="nil"/>
              <w:bottom w:val="nil"/>
              <w:right w:val="single" w:sz="8" w:space="0" w:color="auto"/>
            </w:tcBorders>
            <w:shd w:val="clear" w:color="auto" w:fill="auto"/>
            <w:noWrap/>
            <w:hideMark/>
          </w:tcPr>
          <w:p w14:paraId="7F332462" w14:textId="7C4AC688"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r>
      <w:tr w:rsidR="001D45FF" w:rsidRPr="00182A0E" w14:paraId="610EF94C" w14:textId="77777777" w:rsidTr="0038262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AEA1EDD"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B</w:t>
            </w:r>
          </w:p>
        </w:tc>
        <w:tc>
          <w:tcPr>
            <w:tcW w:w="1353" w:type="dxa"/>
            <w:tcBorders>
              <w:top w:val="nil"/>
              <w:left w:val="nil"/>
              <w:bottom w:val="nil"/>
              <w:right w:val="nil"/>
            </w:tcBorders>
            <w:shd w:val="clear" w:color="auto" w:fill="auto"/>
            <w:noWrap/>
            <w:hideMark/>
          </w:tcPr>
          <w:p w14:paraId="52AECB2B" w14:textId="5BAF5860"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#VALUE!</w:t>
            </w:r>
          </w:p>
        </w:tc>
        <w:tc>
          <w:tcPr>
            <w:tcW w:w="1463" w:type="dxa"/>
            <w:tcBorders>
              <w:top w:val="nil"/>
              <w:left w:val="nil"/>
              <w:bottom w:val="nil"/>
              <w:right w:val="nil"/>
            </w:tcBorders>
            <w:shd w:val="clear" w:color="auto" w:fill="auto"/>
            <w:noWrap/>
            <w:hideMark/>
          </w:tcPr>
          <w:p w14:paraId="16B50405" w14:textId="70DE3636"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#VALUE!</w:t>
            </w:r>
          </w:p>
        </w:tc>
        <w:tc>
          <w:tcPr>
            <w:tcW w:w="1463" w:type="dxa"/>
            <w:tcBorders>
              <w:top w:val="nil"/>
              <w:left w:val="nil"/>
              <w:bottom w:val="nil"/>
              <w:right w:val="single" w:sz="4" w:space="0" w:color="auto"/>
            </w:tcBorders>
            <w:shd w:val="clear" w:color="auto" w:fill="auto"/>
            <w:noWrap/>
            <w:hideMark/>
          </w:tcPr>
          <w:p w14:paraId="3967EDA9" w14:textId="17D29F92"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#VALUE!</w:t>
            </w:r>
          </w:p>
        </w:tc>
        <w:tc>
          <w:tcPr>
            <w:tcW w:w="962" w:type="dxa"/>
            <w:tcBorders>
              <w:top w:val="nil"/>
              <w:left w:val="nil"/>
              <w:bottom w:val="nil"/>
              <w:right w:val="nil"/>
            </w:tcBorders>
            <w:shd w:val="clear" w:color="auto" w:fill="auto"/>
            <w:noWrap/>
            <w:hideMark/>
          </w:tcPr>
          <w:p w14:paraId="63154EEC" w14:textId="06405186"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#DIV/0!</w:t>
            </w:r>
          </w:p>
        </w:tc>
        <w:tc>
          <w:tcPr>
            <w:tcW w:w="962" w:type="dxa"/>
            <w:tcBorders>
              <w:top w:val="nil"/>
              <w:left w:val="nil"/>
              <w:bottom w:val="nil"/>
              <w:right w:val="single" w:sz="8" w:space="0" w:color="auto"/>
            </w:tcBorders>
            <w:shd w:val="clear" w:color="auto" w:fill="auto"/>
            <w:noWrap/>
            <w:hideMark/>
          </w:tcPr>
          <w:p w14:paraId="4381AE78" w14:textId="6C843EF8"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#DIV/0!</w:t>
            </w:r>
          </w:p>
        </w:tc>
      </w:tr>
      <w:tr w:rsidR="001D45FF" w:rsidRPr="00182A0E" w14:paraId="6CA85102" w14:textId="77777777" w:rsidTr="0038262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67ED24C"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C</w:t>
            </w:r>
          </w:p>
        </w:tc>
        <w:tc>
          <w:tcPr>
            <w:tcW w:w="1353" w:type="dxa"/>
            <w:tcBorders>
              <w:top w:val="nil"/>
              <w:left w:val="nil"/>
              <w:bottom w:val="nil"/>
              <w:right w:val="nil"/>
            </w:tcBorders>
            <w:shd w:val="clear" w:color="auto" w:fill="auto"/>
            <w:noWrap/>
            <w:hideMark/>
          </w:tcPr>
          <w:p w14:paraId="1A56607D" w14:textId="2870A043"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0.93%</w:t>
            </w:r>
          </w:p>
        </w:tc>
        <w:tc>
          <w:tcPr>
            <w:tcW w:w="1463" w:type="dxa"/>
            <w:tcBorders>
              <w:top w:val="nil"/>
              <w:left w:val="nil"/>
              <w:bottom w:val="nil"/>
              <w:right w:val="nil"/>
            </w:tcBorders>
            <w:shd w:val="clear" w:color="000000" w:fill="FFC7CE"/>
            <w:noWrap/>
            <w:hideMark/>
          </w:tcPr>
          <w:p w14:paraId="7EC05BB2" w14:textId="03C10109"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36531C">
              <w:t>1.59%</w:t>
            </w:r>
          </w:p>
        </w:tc>
        <w:tc>
          <w:tcPr>
            <w:tcW w:w="1463" w:type="dxa"/>
            <w:tcBorders>
              <w:top w:val="nil"/>
              <w:left w:val="nil"/>
              <w:bottom w:val="nil"/>
              <w:right w:val="single" w:sz="4" w:space="0" w:color="auto"/>
            </w:tcBorders>
            <w:shd w:val="clear" w:color="000000" w:fill="FFC7CE"/>
            <w:noWrap/>
            <w:hideMark/>
          </w:tcPr>
          <w:p w14:paraId="348AB606" w14:textId="1E516FD1"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36531C">
              <w:t>2.00%</w:t>
            </w:r>
          </w:p>
        </w:tc>
        <w:tc>
          <w:tcPr>
            <w:tcW w:w="962" w:type="dxa"/>
            <w:tcBorders>
              <w:top w:val="nil"/>
              <w:left w:val="nil"/>
              <w:bottom w:val="nil"/>
              <w:right w:val="nil"/>
            </w:tcBorders>
            <w:shd w:val="clear" w:color="auto" w:fill="auto"/>
            <w:noWrap/>
            <w:hideMark/>
          </w:tcPr>
          <w:p w14:paraId="4875CF7C" w14:textId="353B6B96"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102%</w:t>
            </w:r>
          </w:p>
        </w:tc>
        <w:tc>
          <w:tcPr>
            <w:tcW w:w="962" w:type="dxa"/>
            <w:tcBorders>
              <w:top w:val="nil"/>
              <w:left w:val="nil"/>
              <w:bottom w:val="nil"/>
              <w:right w:val="single" w:sz="8" w:space="0" w:color="auto"/>
            </w:tcBorders>
            <w:shd w:val="clear" w:color="auto" w:fill="auto"/>
            <w:noWrap/>
            <w:hideMark/>
          </w:tcPr>
          <w:p w14:paraId="6AA59093" w14:textId="439B17FC" w:rsidR="001D45FF" w:rsidRPr="00182A0E" w:rsidRDefault="002972F6"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t>100%</w:t>
            </w:r>
          </w:p>
        </w:tc>
      </w:tr>
      <w:tr w:rsidR="001D45FF" w:rsidRPr="00182A0E" w14:paraId="1AB146B4" w14:textId="77777777" w:rsidTr="0038262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38B25D"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E</w:t>
            </w:r>
          </w:p>
        </w:tc>
        <w:tc>
          <w:tcPr>
            <w:tcW w:w="1353" w:type="dxa"/>
            <w:tcBorders>
              <w:top w:val="nil"/>
              <w:left w:val="single" w:sz="8" w:space="0" w:color="auto"/>
              <w:bottom w:val="nil"/>
              <w:right w:val="nil"/>
            </w:tcBorders>
            <w:shd w:val="clear" w:color="000000" w:fill="FFC7CE"/>
            <w:noWrap/>
            <w:hideMark/>
          </w:tcPr>
          <w:p w14:paraId="6A1F5E58" w14:textId="2FF3E4C2"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36531C">
              <w:t>4.62%</w:t>
            </w:r>
          </w:p>
        </w:tc>
        <w:tc>
          <w:tcPr>
            <w:tcW w:w="1463" w:type="dxa"/>
            <w:tcBorders>
              <w:top w:val="nil"/>
              <w:left w:val="nil"/>
              <w:bottom w:val="nil"/>
              <w:right w:val="nil"/>
            </w:tcBorders>
            <w:shd w:val="clear" w:color="000000" w:fill="FFC7CE"/>
            <w:noWrap/>
            <w:hideMark/>
          </w:tcPr>
          <w:p w14:paraId="50733786" w14:textId="3A9BA185"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36531C">
              <w:t>6.35%</w:t>
            </w:r>
          </w:p>
        </w:tc>
        <w:tc>
          <w:tcPr>
            <w:tcW w:w="1463" w:type="dxa"/>
            <w:tcBorders>
              <w:top w:val="nil"/>
              <w:left w:val="nil"/>
              <w:bottom w:val="nil"/>
              <w:right w:val="single" w:sz="4" w:space="0" w:color="auto"/>
            </w:tcBorders>
            <w:shd w:val="clear" w:color="000000" w:fill="FFC7CE"/>
            <w:noWrap/>
            <w:hideMark/>
          </w:tcPr>
          <w:p w14:paraId="6F25FC8C" w14:textId="7F904A3F"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36531C">
              <w:t>7.61%</w:t>
            </w:r>
          </w:p>
        </w:tc>
        <w:tc>
          <w:tcPr>
            <w:tcW w:w="962" w:type="dxa"/>
            <w:tcBorders>
              <w:top w:val="nil"/>
              <w:left w:val="nil"/>
              <w:bottom w:val="nil"/>
              <w:right w:val="nil"/>
            </w:tcBorders>
            <w:shd w:val="clear" w:color="auto" w:fill="auto"/>
            <w:noWrap/>
            <w:hideMark/>
          </w:tcPr>
          <w:p w14:paraId="1F568424" w14:textId="5D7D5868"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102%</w:t>
            </w:r>
          </w:p>
        </w:tc>
        <w:tc>
          <w:tcPr>
            <w:tcW w:w="962" w:type="dxa"/>
            <w:tcBorders>
              <w:top w:val="nil"/>
              <w:left w:val="nil"/>
              <w:bottom w:val="nil"/>
              <w:right w:val="single" w:sz="8" w:space="0" w:color="auto"/>
            </w:tcBorders>
            <w:shd w:val="clear" w:color="auto" w:fill="auto"/>
            <w:noWrap/>
            <w:hideMark/>
          </w:tcPr>
          <w:p w14:paraId="55182787" w14:textId="2CB581FF" w:rsidR="001D45FF" w:rsidRPr="00182A0E" w:rsidRDefault="002972F6"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t>103%</w:t>
            </w:r>
          </w:p>
        </w:tc>
      </w:tr>
      <w:tr w:rsidR="001D45FF" w:rsidRPr="00182A0E" w14:paraId="120FF127" w14:textId="77777777" w:rsidTr="0038262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DF22702"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r w:rsidRPr="00182A0E">
              <w:rPr>
                <w:b/>
                <w:bCs/>
                <w:color w:val="000000"/>
                <w:szCs w:val="22"/>
                <w:lang w:eastAsia="ko-KR"/>
              </w:rPr>
              <w:t>Overall</w:t>
            </w:r>
          </w:p>
        </w:tc>
        <w:tc>
          <w:tcPr>
            <w:tcW w:w="1353" w:type="dxa"/>
            <w:tcBorders>
              <w:top w:val="single" w:sz="8" w:space="0" w:color="auto"/>
              <w:left w:val="nil"/>
              <w:bottom w:val="nil"/>
              <w:right w:val="nil"/>
            </w:tcBorders>
            <w:shd w:val="clear" w:color="auto" w:fill="auto"/>
            <w:noWrap/>
            <w:hideMark/>
          </w:tcPr>
          <w:p w14:paraId="6DCF335E" w14:textId="4A48E2E9"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#VALUE!</w:t>
            </w:r>
          </w:p>
        </w:tc>
        <w:tc>
          <w:tcPr>
            <w:tcW w:w="1463" w:type="dxa"/>
            <w:tcBorders>
              <w:top w:val="single" w:sz="8" w:space="0" w:color="auto"/>
              <w:left w:val="nil"/>
              <w:bottom w:val="nil"/>
              <w:right w:val="nil"/>
            </w:tcBorders>
            <w:shd w:val="clear" w:color="auto" w:fill="auto"/>
            <w:noWrap/>
            <w:hideMark/>
          </w:tcPr>
          <w:p w14:paraId="40F28D77" w14:textId="6935E53A"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#VALUE!</w:t>
            </w:r>
          </w:p>
        </w:tc>
        <w:tc>
          <w:tcPr>
            <w:tcW w:w="1463" w:type="dxa"/>
            <w:tcBorders>
              <w:top w:val="single" w:sz="8" w:space="0" w:color="auto"/>
              <w:left w:val="nil"/>
              <w:bottom w:val="nil"/>
              <w:right w:val="single" w:sz="4" w:space="0" w:color="auto"/>
            </w:tcBorders>
            <w:shd w:val="clear" w:color="auto" w:fill="auto"/>
            <w:noWrap/>
            <w:hideMark/>
          </w:tcPr>
          <w:p w14:paraId="3429F2DC" w14:textId="53A7C114"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#VALUE!</w:t>
            </w:r>
          </w:p>
        </w:tc>
        <w:tc>
          <w:tcPr>
            <w:tcW w:w="962" w:type="dxa"/>
            <w:tcBorders>
              <w:top w:val="single" w:sz="8" w:space="0" w:color="auto"/>
              <w:left w:val="nil"/>
              <w:bottom w:val="nil"/>
              <w:right w:val="nil"/>
            </w:tcBorders>
            <w:shd w:val="clear" w:color="auto" w:fill="auto"/>
            <w:noWrap/>
            <w:hideMark/>
          </w:tcPr>
          <w:p w14:paraId="4856B996" w14:textId="65A70264"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#DIV/0!</w:t>
            </w:r>
          </w:p>
        </w:tc>
        <w:tc>
          <w:tcPr>
            <w:tcW w:w="962" w:type="dxa"/>
            <w:tcBorders>
              <w:top w:val="single" w:sz="8" w:space="0" w:color="auto"/>
              <w:left w:val="nil"/>
              <w:bottom w:val="nil"/>
              <w:right w:val="single" w:sz="8" w:space="0" w:color="auto"/>
            </w:tcBorders>
            <w:shd w:val="clear" w:color="auto" w:fill="auto"/>
            <w:noWrap/>
            <w:hideMark/>
          </w:tcPr>
          <w:p w14:paraId="421A9D43" w14:textId="5313A645"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#DIV/0!</w:t>
            </w:r>
          </w:p>
        </w:tc>
      </w:tr>
      <w:tr w:rsidR="001D45FF" w:rsidRPr="00182A0E" w14:paraId="30415B33" w14:textId="77777777" w:rsidTr="0038262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8A32888"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D</w:t>
            </w:r>
          </w:p>
        </w:tc>
        <w:tc>
          <w:tcPr>
            <w:tcW w:w="1353" w:type="dxa"/>
            <w:tcBorders>
              <w:top w:val="single" w:sz="8" w:space="0" w:color="auto"/>
              <w:left w:val="single" w:sz="8" w:space="0" w:color="auto"/>
              <w:bottom w:val="nil"/>
              <w:right w:val="nil"/>
            </w:tcBorders>
            <w:shd w:val="clear" w:color="auto" w:fill="auto"/>
            <w:noWrap/>
            <w:hideMark/>
          </w:tcPr>
          <w:p w14:paraId="7656A831" w14:textId="33DE8D25"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1.73%</w:t>
            </w:r>
          </w:p>
        </w:tc>
        <w:tc>
          <w:tcPr>
            <w:tcW w:w="1463" w:type="dxa"/>
            <w:tcBorders>
              <w:top w:val="single" w:sz="8" w:space="0" w:color="auto"/>
              <w:left w:val="nil"/>
              <w:bottom w:val="nil"/>
              <w:right w:val="nil"/>
            </w:tcBorders>
            <w:shd w:val="clear" w:color="000000" w:fill="FFC7CE"/>
            <w:noWrap/>
            <w:hideMark/>
          </w:tcPr>
          <w:p w14:paraId="757F683E" w14:textId="7BD98361"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36531C">
              <w:t>3.08%</w:t>
            </w:r>
          </w:p>
        </w:tc>
        <w:tc>
          <w:tcPr>
            <w:tcW w:w="1463" w:type="dxa"/>
            <w:tcBorders>
              <w:top w:val="single" w:sz="8" w:space="0" w:color="auto"/>
              <w:left w:val="nil"/>
              <w:bottom w:val="nil"/>
              <w:right w:val="single" w:sz="4" w:space="0" w:color="auto"/>
            </w:tcBorders>
            <w:shd w:val="clear" w:color="000000" w:fill="FFC7CE"/>
            <w:noWrap/>
            <w:hideMark/>
          </w:tcPr>
          <w:p w14:paraId="33CF09E3" w14:textId="62921041"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36531C">
              <w:t>2.04%</w:t>
            </w:r>
          </w:p>
        </w:tc>
        <w:tc>
          <w:tcPr>
            <w:tcW w:w="962" w:type="dxa"/>
            <w:tcBorders>
              <w:top w:val="single" w:sz="8" w:space="0" w:color="auto"/>
              <w:left w:val="nil"/>
              <w:bottom w:val="nil"/>
              <w:right w:val="nil"/>
            </w:tcBorders>
            <w:shd w:val="clear" w:color="auto" w:fill="auto"/>
            <w:noWrap/>
            <w:hideMark/>
          </w:tcPr>
          <w:p w14:paraId="28BB0A94" w14:textId="18867CBC"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99%</w:t>
            </w:r>
          </w:p>
        </w:tc>
        <w:tc>
          <w:tcPr>
            <w:tcW w:w="962" w:type="dxa"/>
            <w:tcBorders>
              <w:top w:val="single" w:sz="8" w:space="0" w:color="auto"/>
              <w:left w:val="nil"/>
              <w:bottom w:val="nil"/>
              <w:right w:val="single" w:sz="8" w:space="0" w:color="auto"/>
            </w:tcBorders>
            <w:shd w:val="clear" w:color="auto" w:fill="auto"/>
            <w:noWrap/>
            <w:hideMark/>
          </w:tcPr>
          <w:p w14:paraId="2A91A3B0" w14:textId="7A6BFA15" w:rsidR="001D45FF" w:rsidRPr="00182A0E" w:rsidRDefault="002972F6"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t>100%</w:t>
            </w:r>
          </w:p>
        </w:tc>
      </w:tr>
      <w:tr w:rsidR="001D45FF" w:rsidRPr="00182A0E" w14:paraId="106A4950" w14:textId="77777777" w:rsidTr="0038262E">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56547936"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F</w:t>
            </w:r>
          </w:p>
        </w:tc>
        <w:tc>
          <w:tcPr>
            <w:tcW w:w="1353" w:type="dxa"/>
            <w:tcBorders>
              <w:top w:val="nil"/>
              <w:left w:val="single" w:sz="8" w:space="0" w:color="auto"/>
              <w:bottom w:val="single" w:sz="8" w:space="0" w:color="auto"/>
              <w:right w:val="nil"/>
            </w:tcBorders>
            <w:shd w:val="clear" w:color="auto" w:fill="auto"/>
            <w:noWrap/>
            <w:hideMark/>
          </w:tcPr>
          <w:p w14:paraId="01BAE39D" w14:textId="1B65E3E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#VALUE!</w:t>
            </w:r>
          </w:p>
        </w:tc>
        <w:tc>
          <w:tcPr>
            <w:tcW w:w="1463" w:type="dxa"/>
            <w:tcBorders>
              <w:top w:val="nil"/>
              <w:left w:val="nil"/>
              <w:bottom w:val="single" w:sz="8" w:space="0" w:color="auto"/>
              <w:right w:val="nil"/>
            </w:tcBorders>
            <w:shd w:val="clear" w:color="auto" w:fill="auto"/>
            <w:noWrap/>
            <w:hideMark/>
          </w:tcPr>
          <w:p w14:paraId="79BAAD16" w14:textId="2EE4DA8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#VALUE!</w:t>
            </w:r>
          </w:p>
        </w:tc>
        <w:tc>
          <w:tcPr>
            <w:tcW w:w="1463" w:type="dxa"/>
            <w:tcBorders>
              <w:top w:val="nil"/>
              <w:left w:val="nil"/>
              <w:bottom w:val="single" w:sz="8" w:space="0" w:color="auto"/>
              <w:right w:val="single" w:sz="4" w:space="0" w:color="auto"/>
            </w:tcBorders>
            <w:shd w:val="clear" w:color="auto" w:fill="auto"/>
            <w:noWrap/>
            <w:hideMark/>
          </w:tcPr>
          <w:p w14:paraId="098F27E6" w14:textId="1CA03D12"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#VALUE!</w:t>
            </w:r>
          </w:p>
        </w:tc>
        <w:tc>
          <w:tcPr>
            <w:tcW w:w="962" w:type="dxa"/>
            <w:tcBorders>
              <w:top w:val="nil"/>
              <w:left w:val="nil"/>
              <w:bottom w:val="single" w:sz="8" w:space="0" w:color="auto"/>
              <w:right w:val="nil"/>
            </w:tcBorders>
            <w:shd w:val="clear" w:color="auto" w:fill="auto"/>
            <w:noWrap/>
            <w:hideMark/>
          </w:tcPr>
          <w:p w14:paraId="53FA532F" w14:textId="4A538EB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#DIV/0!</w:t>
            </w:r>
          </w:p>
        </w:tc>
        <w:tc>
          <w:tcPr>
            <w:tcW w:w="962" w:type="dxa"/>
            <w:tcBorders>
              <w:top w:val="nil"/>
              <w:left w:val="nil"/>
              <w:bottom w:val="single" w:sz="8" w:space="0" w:color="auto"/>
              <w:right w:val="single" w:sz="8" w:space="0" w:color="auto"/>
            </w:tcBorders>
            <w:shd w:val="clear" w:color="auto" w:fill="auto"/>
            <w:noWrap/>
            <w:hideMark/>
          </w:tcPr>
          <w:p w14:paraId="4556077E" w14:textId="0296DEA5"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36531C">
              <w:t>#DIV/0!</w:t>
            </w:r>
          </w:p>
        </w:tc>
      </w:tr>
    </w:tbl>
    <w:p w14:paraId="10DFC694" w14:textId="40440335" w:rsidR="00107B61" w:rsidRPr="00182A0E" w:rsidRDefault="00107B61" w:rsidP="00107B61">
      <w:pPr>
        <w:jc w:val="center"/>
        <w:rPr>
          <w:szCs w:val="22"/>
        </w:rPr>
      </w:pPr>
      <w:r w:rsidRPr="00182A0E">
        <w:rPr>
          <w:szCs w:val="22"/>
        </w:rPr>
        <w:t xml:space="preserve">Table 2. </w:t>
      </w:r>
      <w:r w:rsidR="0065310A" w:rsidRPr="00182A0E">
        <w:rPr>
          <w:szCs w:val="22"/>
        </w:rPr>
        <w:t xml:space="preserve">the </w:t>
      </w:r>
      <w:r w:rsidR="0061456F">
        <w:rPr>
          <w:szCs w:val="22"/>
        </w:rPr>
        <w:t>center</w:t>
      </w:r>
      <w:r w:rsidR="0061456F" w:rsidRPr="00182A0E">
        <w:rPr>
          <w:szCs w:val="22"/>
        </w:rPr>
        <w:t xml:space="preserve"> </w:t>
      </w:r>
      <w:r w:rsidRPr="00182A0E">
        <w:rPr>
          <w:szCs w:val="22"/>
        </w:rPr>
        <w:t xml:space="preserve">GDR over </w:t>
      </w:r>
      <w:r w:rsidR="0061456F">
        <w:rPr>
          <w:szCs w:val="22"/>
        </w:rPr>
        <w:t>the left GDR</w:t>
      </w:r>
      <w:r w:rsidRPr="00182A0E">
        <w:rPr>
          <w:szCs w:val="22"/>
        </w:rPr>
        <w:t xml:space="preserve"> </w:t>
      </w:r>
    </w:p>
    <w:tbl>
      <w:tblPr>
        <w:tblW w:w="6999" w:type="dxa"/>
        <w:tblInd w:w="1206" w:type="dxa"/>
        <w:tblLook w:val="04A0" w:firstRow="1" w:lastRow="0" w:firstColumn="1" w:lastColumn="0" w:noHBand="0" w:noVBand="1"/>
      </w:tblPr>
      <w:tblGrid>
        <w:gridCol w:w="1640"/>
        <w:gridCol w:w="1145"/>
        <w:gridCol w:w="1145"/>
        <w:gridCol w:w="1145"/>
        <w:gridCol w:w="962"/>
        <w:gridCol w:w="962"/>
      </w:tblGrid>
      <w:tr w:rsidR="007B7415" w:rsidRPr="00182A0E" w14:paraId="73DB0A99" w14:textId="77777777" w:rsidTr="001D45FF">
        <w:trPr>
          <w:trHeight w:val="255"/>
        </w:trPr>
        <w:tc>
          <w:tcPr>
            <w:tcW w:w="1640" w:type="dxa"/>
            <w:tcBorders>
              <w:top w:val="nil"/>
              <w:left w:val="nil"/>
              <w:bottom w:val="nil"/>
              <w:right w:val="nil"/>
            </w:tcBorders>
            <w:shd w:val="clear" w:color="auto" w:fill="auto"/>
            <w:noWrap/>
            <w:vAlign w:val="center"/>
            <w:hideMark/>
          </w:tcPr>
          <w:p w14:paraId="785D1A57"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eastAsia="ko-KR"/>
              </w:rPr>
            </w:pPr>
          </w:p>
        </w:tc>
        <w:tc>
          <w:tcPr>
            <w:tcW w:w="5359"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C8791D"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r w:rsidRPr="00182A0E">
              <w:rPr>
                <w:b/>
                <w:bCs/>
                <w:color w:val="000000"/>
                <w:szCs w:val="22"/>
                <w:lang w:eastAsia="ko-KR"/>
              </w:rPr>
              <w:t xml:space="preserve">Low delay B Main10 </w:t>
            </w:r>
          </w:p>
        </w:tc>
      </w:tr>
      <w:tr w:rsidR="007B7415" w:rsidRPr="00182A0E" w14:paraId="51E5725A" w14:textId="77777777" w:rsidTr="001D45FF">
        <w:trPr>
          <w:trHeight w:val="255"/>
        </w:trPr>
        <w:tc>
          <w:tcPr>
            <w:tcW w:w="1640" w:type="dxa"/>
            <w:tcBorders>
              <w:top w:val="nil"/>
              <w:left w:val="nil"/>
              <w:bottom w:val="nil"/>
              <w:right w:val="nil"/>
            </w:tcBorders>
            <w:shd w:val="clear" w:color="auto" w:fill="auto"/>
            <w:noWrap/>
            <w:vAlign w:val="center"/>
            <w:hideMark/>
          </w:tcPr>
          <w:p w14:paraId="35329135"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p>
        </w:tc>
        <w:tc>
          <w:tcPr>
            <w:tcW w:w="5359"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FF98162" w14:textId="24529840" w:rsidR="007B7415" w:rsidRPr="00182A0E" w:rsidRDefault="002972F6"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r>
              <w:rPr>
                <w:b/>
                <w:bCs/>
                <w:color w:val="000000"/>
                <w:szCs w:val="22"/>
                <w:lang w:eastAsia="ko-KR"/>
              </w:rPr>
              <w:t>Center</w:t>
            </w:r>
            <w:r w:rsidRPr="00182A0E">
              <w:rPr>
                <w:b/>
                <w:bCs/>
                <w:color w:val="000000"/>
                <w:szCs w:val="22"/>
                <w:lang w:eastAsia="ko-KR"/>
              </w:rPr>
              <w:t xml:space="preserve"> </w:t>
            </w:r>
            <w:r w:rsidR="007B7415" w:rsidRPr="00182A0E">
              <w:rPr>
                <w:b/>
                <w:bCs/>
                <w:color w:val="000000"/>
                <w:szCs w:val="22"/>
                <w:lang w:eastAsia="ko-KR"/>
              </w:rPr>
              <w:t xml:space="preserve">GDR </w:t>
            </w:r>
            <w:r>
              <w:rPr>
                <w:b/>
                <w:bCs/>
                <w:color w:val="000000"/>
                <w:szCs w:val="22"/>
                <w:lang w:eastAsia="ko-KR"/>
              </w:rPr>
              <w:t>over Left GDR</w:t>
            </w:r>
            <w:r w:rsidR="007B7415" w:rsidRPr="00182A0E">
              <w:rPr>
                <w:b/>
                <w:bCs/>
                <w:color w:val="000000"/>
                <w:szCs w:val="22"/>
                <w:lang w:eastAsia="ko-KR"/>
              </w:rPr>
              <w:t xml:space="preserve"> on Linux</w:t>
            </w:r>
          </w:p>
        </w:tc>
      </w:tr>
      <w:tr w:rsidR="007B7415" w:rsidRPr="00182A0E" w14:paraId="42C45AE8" w14:textId="77777777" w:rsidTr="001D45FF">
        <w:trPr>
          <w:trHeight w:val="255"/>
        </w:trPr>
        <w:tc>
          <w:tcPr>
            <w:tcW w:w="1640" w:type="dxa"/>
            <w:tcBorders>
              <w:top w:val="nil"/>
              <w:left w:val="nil"/>
              <w:bottom w:val="nil"/>
              <w:right w:val="nil"/>
            </w:tcBorders>
            <w:shd w:val="clear" w:color="auto" w:fill="auto"/>
            <w:noWrap/>
            <w:vAlign w:val="center"/>
            <w:hideMark/>
          </w:tcPr>
          <w:p w14:paraId="6A60DA4F"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p>
        </w:tc>
        <w:tc>
          <w:tcPr>
            <w:tcW w:w="1145" w:type="dxa"/>
            <w:tcBorders>
              <w:top w:val="nil"/>
              <w:left w:val="single" w:sz="8" w:space="0" w:color="auto"/>
              <w:bottom w:val="single" w:sz="8" w:space="0" w:color="auto"/>
              <w:right w:val="nil"/>
            </w:tcBorders>
            <w:shd w:val="clear" w:color="auto" w:fill="auto"/>
            <w:noWrap/>
            <w:vAlign w:val="center"/>
            <w:hideMark/>
          </w:tcPr>
          <w:p w14:paraId="20A3ECF5"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Y</w:t>
            </w:r>
          </w:p>
        </w:tc>
        <w:tc>
          <w:tcPr>
            <w:tcW w:w="1145" w:type="dxa"/>
            <w:tcBorders>
              <w:top w:val="nil"/>
              <w:left w:val="nil"/>
              <w:bottom w:val="single" w:sz="8" w:space="0" w:color="auto"/>
              <w:right w:val="nil"/>
            </w:tcBorders>
            <w:shd w:val="clear" w:color="auto" w:fill="auto"/>
            <w:noWrap/>
            <w:vAlign w:val="center"/>
            <w:hideMark/>
          </w:tcPr>
          <w:p w14:paraId="4BC627D4"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U</w:t>
            </w:r>
          </w:p>
        </w:tc>
        <w:tc>
          <w:tcPr>
            <w:tcW w:w="1145" w:type="dxa"/>
            <w:tcBorders>
              <w:top w:val="nil"/>
              <w:left w:val="nil"/>
              <w:bottom w:val="single" w:sz="8" w:space="0" w:color="auto"/>
              <w:right w:val="single" w:sz="4" w:space="0" w:color="auto"/>
            </w:tcBorders>
            <w:shd w:val="clear" w:color="auto" w:fill="auto"/>
            <w:noWrap/>
            <w:vAlign w:val="center"/>
            <w:hideMark/>
          </w:tcPr>
          <w:p w14:paraId="0BF2CC08"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V</w:t>
            </w:r>
          </w:p>
        </w:tc>
        <w:tc>
          <w:tcPr>
            <w:tcW w:w="962" w:type="dxa"/>
            <w:tcBorders>
              <w:top w:val="nil"/>
              <w:left w:val="nil"/>
              <w:bottom w:val="single" w:sz="8" w:space="0" w:color="auto"/>
              <w:right w:val="nil"/>
            </w:tcBorders>
            <w:shd w:val="clear" w:color="auto" w:fill="auto"/>
            <w:noWrap/>
            <w:vAlign w:val="center"/>
            <w:hideMark/>
          </w:tcPr>
          <w:p w14:paraId="7C8A047A"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roofErr w:type="spellStart"/>
            <w:r w:rsidRPr="00182A0E">
              <w:rPr>
                <w:color w:val="000000"/>
                <w:szCs w:val="22"/>
                <w:lang w:eastAsia="ko-KR"/>
              </w:rPr>
              <w:t>EncT</w:t>
            </w:r>
            <w:proofErr w:type="spellEnd"/>
          </w:p>
        </w:tc>
        <w:tc>
          <w:tcPr>
            <w:tcW w:w="962" w:type="dxa"/>
            <w:tcBorders>
              <w:top w:val="nil"/>
              <w:left w:val="nil"/>
              <w:bottom w:val="single" w:sz="8" w:space="0" w:color="auto"/>
              <w:right w:val="single" w:sz="8" w:space="0" w:color="auto"/>
            </w:tcBorders>
            <w:shd w:val="clear" w:color="auto" w:fill="auto"/>
            <w:noWrap/>
            <w:vAlign w:val="center"/>
            <w:hideMark/>
          </w:tcPr>
          <w:p w14:paraId="55DAB7A7"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roofErr w:type="spellStart"/>
            <w:r w:rsidRPr="00182A0E">
              <w:rPr>
                <w:color w:val="000000"/>
                <w:szCs w:val="22"/>
                <w:lang w:eastAsia="ko-KR"/>
              </w:rPr>
              <w:t>DecT</w:t>
            </w:r>
            <w:proofErr w:type="spellEnd"/>
          </w:p>
        </w:tc>
      </w:tr>
      <w:tr w:rsidR="007B7415" w:rsidRPr="00182A0E" w14:paraId="77DC67B6" w14:textId="77777777" w:rsidTr="001D45F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E05CF0"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A1</w:t>
            </w:r>
          </w:p>
        </w:tc>
        <w:tc>
          <w:tcPr>
            <w:tcW w:w="1145" w:type="dxa"/>
            <w:tcBorders>
              <w:top w:val="nil"/>
              <w:left w:val="nil"/>
              <w:bottom w:val="nil"/>
              <w:right w:val="nil"/>
            </w:tcBorders>
            <w:shd w:val="clear" w:color="auto" w:fill="auto"/>
            <w:noWrap/>
            <w:vAlign w:val="center"/>
            <w:hideMark/>
          </w:tcPr>
          <w:p w14:paraId="175A10D2"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 </w:t>
            </w:r>
          </w:p>
        </w:tc>
        <w:tc>
          <w:tcPr>
            <w:tcW w:w="1145" w:type="dxa"/>
            <w:tcBorders>
              <w:top w:val="nil"/>
              <w:left w:val="nil"/>
              <w:bottom w:val="nil"/>
              <w:right w:val="nil"/>
            </w:tcBorders>
            <w:shd w:val="clear" w:color="auto" w:fill="auto"/>
            <w:noWrap/>
            <w:vAlign w:val="center"/>
            <w:hideMark/>
          </w:tcPr>
          <w:p w14:paraId="75441384"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 </w:t>
            </w:r>
          </w:p>
        </w:tc>
        <w:tc>
          <w:tcPr>
            <w:tcW w:w="1145" w:type="dxa"/>
            <w:tcBorders>
              <w:top w:val="nil"/>
              <w:left w:val="nil"/>
              <w:bottom w:val="nil"/>
              <w:right w:val="single" w:sz="4" w:space="0" w:color="auto"/>
            </w:tcBorders>
            <w:shd w:val="clear" w:color="auto" w:fill="auto"/>
            <w:noWrap/>
            <w:vAlign w:val="center"/>
            <w:hideMark/>
          </w:tcPr>
          <w:p w14:paraId="4FADADE2"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 </w:t>
            </w:r>
          </w:p>
        </w:tc>
        <w:tc>
          <w:tcPr>
            <w:tcW w:w="962" w:type="dxa"/>
            <w:tcBorders>
              <w:top w:val="nil"/>
              <w:left w:val="nil"/>
              <w:bottom w:val="nil"/>
              <w:right w:val="nil"/>
            </w:tcBorders>
            <w:shd w:val="clear" w:color="auto" w:fill="auto"/>
            <w:noWrap/>
            <w:vAlign w:val="center"/>
            <w:hideMark/>
          </w:tcPr>
          <w:p w14:paraId="54F4858D"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 </w:t>
            </w:r>
          </w:p>
        </w:tc>
        <w:tc>
          <w:tcPr>
            <w:tcW w:w="962" w:type="dxa"/>
            <w:tcBorders>
              <w:top w:val="nil"/>
              <w:left w:val="nil"/>
              <w:bottom w:val="nil"/>
              <w:right w:val="single" w:sz="8" w:space="0" w:color="auto"/>
            </w:tcBorders>
            <w:shd w:val="clear" w:color="auto" w:fill="auto"/>
            <w:noWrap/>
            <w:vAlign w:val="center"/>
            <w:hideMark/>
          </w:tcPr>
          <w:p w14:paraId="43B452E1"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 </w:t>
            </w:r>
          </w:p>
        </w:tc>
      </w:tr>
      <w:tr w:rsidR="007B7415" w:rsidRPr="00182A0E" w14:paraId="2D31CA17" w14:textId="77777777" w:rsidTr="001D45F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D83B97C"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A2</w:t>
            </w:r>
          </w:p>
        </w:tc>
        <w:tc>
          <w:tcPr>
            <w:tcW w:w="1145" w:type="dxa"/>
            <w:tcBorders>
              <w:top w:val="nil"/>
              <w:left w:val="nil"/>
              <w:bottom w:val="nil"/>
              <w:right w:val="nil"/>
            </w:tcBorders>
            <w:shd w:val="clear" w:color="auto" w:fill="auto"/>
            <w:noWrap/>
            <w:vAlign w:val="center"/>
            <w:hideMark/>
          </w:tcPr>
          <w:p w14:paraId="216FBA5E"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 </w:t>
            </w:r>
          </w:p>
        </w:tc>
        <w:tc>
          <w:tcPr>
            <w:tcW w:w="1145" w:type="dxa"/>
            <w:tcBorders>
              <w:top w:val="nil"/>
              <w:left w:val="nil"/>
              <w:bottom w:val="nil"/>
              <w:right w:val="nil"/>
            </w:tcBorders>
            <w:shd w:val="clear" w:color="auto" w:fill="auto"/>
            <w:noWrap/>
            <w:vAlign w:val="center"/>
            <w:hideMark/>
          </w:tcPr>
          <w:p w14:paraId="564D6656"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p>
        </w:tc>
        <w:tc>
          <w:tcPr>
            <w:tcW w:w="1145" w:type="dxa"/>
            <w:tcBorders>
              <w:top w:val="nil"/>
              <w:left w:val="nil"/>
              <w:bottom w:val="nil"/>
              <w:right w:val="single" w:sz="4" w:space="0" w:color="auto"/>
            </w:tcBorders>
            <w:shd w:val="clear" w:color="auto" w:fill="auto"/>
            <w:noWrap/>
            <w:vAlign w:val="center"/>
            <w:hideMark/>
          </w:tcPr>
          <w:p w14:paraId="725BE84D"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 </w:t>
            </w:r>
          </w:p>
        </w:tc>
        <w:tc>
          <w:tcPr>
            <w:tcW w:w="962" w:type="dxa"/>
            <w:tcBorders>
              <w:top w:val="nil"/>
              <w:left w:val="nil"/>
              <w:bottom w:val="nil"/>
              <w:right w:val="nil"/>
            </w:tcBorders>
            <w:shd w:val="clear" w:color="auto" w:fill="auto"/>
            <w:noWrap/>
            <w:vAlign w:val="center"/>
            <w:hideMark/>
          </w:tcPr>
          <w:p w14:paraId="4AEBC3DD"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 </w:t>
            </w:r>
          </w:p>
        </w:tc>
        <w:tc>
          <w:tcPr>
            <w:tcW w:w="962" w:type="dxa"/>
            <w:tcBorders>
              <w:top w:val="nil"/>
              <w:left w:val="nil"/>
              <w:bottom w:val="nil"/>
              <w:right w:val="single" w:sz="8" w:space="0" w:color="auto"/>
            </w:tcBorders>
            <w:shd w:val="clear" w:color="auto" w:fill="auto"/>
            <w:noWrap/>
            <w:vAlign w:val="center"/>
            <w:hideMark/>
          </w:tcPr>
          <w:p w14:paraId="51C5D2B8" w14:textId="77777777" w:rsidR="007B7415" w:rsidRPr="00182A0E" w:rsidRDefault="007B7415" w:rsidP="007B74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 </w:t>
            </w:r>
          </w:p>
        </w:tc>
      </w:tr>
      <w:tr w:rsidR="001D45FF" w:rsidRPr="00182A0E" w14:paraId="35C01DD9" w14:textId="77777777" w:rsidTr="0038262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A22A7C0"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B</w:t>
            </w:r>
          </w:p>
        </w:tc>
        <w:tc>
          <w:tcPr>
            <w:tcW w:w="1145" w:type="dxa"/>
            <w:tcBorders>
              <w:top w:val="nil"/>
              <w:left w:val="nil"/>
              <w:bottom w:val="nil"/>
              <w:right w:val="nil"/>
            </w:tcBorders>
            <w:shd w:val="clear" w:color="auto" w:fill="auto"/>
            <w:noWrap/>
            <w:hideMark/>
          </w:tcPr>
          <w:p w14:paraId="4E8A50F5" w14:textId="0FA7A559"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#VALUE!</w:t>
            </w:r>
          </w:p>
        </w:tc>
        <w:tc>
          <w:tcPr>
            <w:tcW w:w="1145" w:type="dxa"/>
            <w:tcBorders>
              <w:top w:val="nil"/>
              <w:left w:val="nil"/>
              <w:bottom w:val="nil"/>
              <w:right w:val="nil"/>
            </w:tcBorders>
            <w:shd w:val="clear" w:color="auto" w:fill="auto"/>
            <w:noWrap/>
            <w:hideMark/>
          </w:tcPr>
          <w:p w14:paraId="2B50A989" w14:textId="2D7EEF7F"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#VALUE!</w:t>
            </w:r>
          </w:p>
        </w:tc>
        <w:tc>
          <w:tcPr>
            <w:tcW w:w="1145" w:type="dxa"/>
            <w:tcBorders>
              <w:top w:val="nil"/>
              <w:left w:val="nil"/>
              <w:bottom w:val="nil"/>
              <w:right w:val="single" w:sz="4" w:space="0" w:color="auto"/>
            </w:tcBorders>
            <w:shd w:val="clear" w:color="auto" w:fill="auto"/>
            <w:noWrap/>
            <w:hideMark/>
          </w:tcPr>
          <w:p w14:paraId="5084C123" w14:textId="79B69C65"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#VALUE!</w:t>
            </w:r>
          </w:p>
        </w:tc>
        <w:tc>
          <w:tcPr>
            <w:tcW w:w="962" w:type="dxa"/>
            <w:tcBorders>
              <w:top w:val="nil"/>
              <w:left w:val="nil"/>
              <w:bottom w:val="nil"/>
              <w:right w:val="nil"/>
            </w:tcBorders>
            <w:shd w:val="clear" w:color="auto" w:fill="auto"/>
            <w:noWrap/>
            <w:hideMark/>
          </w:tcPr>
          <w:p w14:paraId="0FF249CA" w14:textId="6D9AD6E9"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#DIV/0!</w:t>
            </w:r>
          </w:p>
        </w:tc>
        <w:tc>
          <w:tcPr>
            <w:tcW w:w="962" w:type="dxa"/>
            <w:tcBorders>
              <w:top w:val="nil"/>
              <w:left w:val="nil"/>
              <w:bottom w:val="nil"/>
              <w:right w:val="single" w:sz="8" w:space="0" w:color="auto"/>
            </w:tcBorders>
            <w:shd w:val="clear" w:color="auto" w:fill="auto"/>
            <w:noWrap/>
            <w:hideMark/>
          </w:tcPr>
          <w:p w14:paraId="5D057757" w14:textId="68338B2C"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#DIV/0!</w:t>
            </w:r>
          </w:p>
        </w:tc>
      </w:tr>
      <w:tr w:rsidR="001D45FF" w:rsidRPr="00182A0E" w14:paraId="2E9A7360" w14:textId="77777777" w:rsidTr="0038262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645CE1F"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C</w:t>
            </w:r>
          </w:p>
        </w:tc>
        <w:tc>
          <w:tcPr>
            <w:tcW w:w="1145" w:type="dxa"/>
            <w:tcBorders>
              <w:top w:val="nil"/>
              <w:left w:val="nil"/>
              <w:bottom w:val="nil"/>
              <w:right w:val="nil"/>
            </w:tcBorders>
            <w:shd w:val="clear" w:color="auto" w:fill="auto"/>
            <w:noWrap/>
            <w:hideMark/>
          </w:tcPr>
          <w:p w14:paraId="5F014F41" w14:textId="1C6F11CB"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1.63%</w:t>
            </w:r>
          </w:p>
        </w:tc>
        <w:tc>
          <w:tcPr>
            <w:tcW w:w="1145" w:type="dxa"/>
            <w:tcBorders>
              <w:top w:val="nil"/>
              <w:left w:val="nil"/>
              <w:bottom w:val="nil"/>
              <w:right w:val="nil"/>
            </w:tcBorders>
            <w:shd w:val="clear" w:color="000000" w:fill="FFC7CE"/>
            <w:noWrap/>
            <w:hideMark/>
          </w:tcPr>
          <w:p w14:paraId="504A6234" w14:textId="6C0A676B"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751058">
              <w:t>2.60%</w:t>
            </w:r>
          </w:p>
        </w:tc>
        <w:tc>
          <w:tcPr>
            <w:tcW w:w="1145" w:type="dxa"/>
            <w:tcBorders>
              <w:top w:val="nil"/>
              <w:left w:val="nil"/>
              <w:bottom w:val="nil"/>
              <w:right w:val="single" w:sz="4" w:space="0" w:color="auto"/>
            </w:tcBorders>
            <w:shd w:val="clear" w:color="000000" w:fill="FFC7CE"/>
            <w:noWrap/>
            <w:hideMark/>
          </w:tcPr>
          <w:p w14:paraId="50A64CD1" w14:textId="662E696E"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751058">
              <w:t>3.23%</w:t>
            </w:r>
          </w:p>
        </w:tc>
        <w:tc>
          <w:tcPr>
            <w:tcW w:w="962" w:type="dxa"/>
            <w:tcBorders>
              <w:top w:val="nil"/>
              <w:left w:val="nil"/>
              <w:bottom w:val="nil"/>
              <w:right w:val="nil"/>
            </w:tcBorders>
            <w:shd w:val="clear" w:color="auto" w:fill="auto"/>
            <w:noWrap/>
            <w:hideMark/>
          </w:tcPr>
          <w:p w14:paraId="16DDC54C" w14:textId="1D8FA104"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98%</w:t>
            </w:r>
          </w:p>
        </w:tc>
        <w:tc>
          <w:tcPr>
            <w:tcW w:w="962" w:type="dxa"/>
            <w:tcBorders>
              <w:top w:val="nil"/>
              <w:left w:val="nil"/>
              <w:bottom w:val="nil"/>
              <w:right w:val="single" w:sz="8" w:space="0" w:color="auto"/>
            </w:tcBorders>
            <w:shd w:val="clear" w:color="auto" w:fill="auto"/>
            <w:noWrap/>
            <w:hideMark/>
          </w:tcPr>
          <w:p w14:paraId="54E6A024" w14:textId="2A20DA31" w:rsidR="001D45FF" w:rsidRPr="00182A0E" w:rsidRDefault="002972F6"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t>102%</w:t>
            </w:r>
          </w:p>
        </w:tc>
      </w:tr>
      <w:tr w:rsidR="001D45FF" w:rsidRPr="00182A0E" w14:paraId="015D926F" w14:textId="77777777" w:rsidTr="0038262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648EBBC"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E</w:t>
            </w:r>
          </w:p>
        </w:tc>
        <w:tc>
          <w:tcPr>
            <w:tcW w:w="1145" w:type="dxa"/>
            <w:tcBorders>
              <w:top w:val="nil"/>
              <w:left w:val="single" w:sz="8" w:space="0" w:color="auto"/>
              <w:bottom w:val="nil"/>
              <w:right w:val="nil"/>
            </w:tcBorders>
            <w:shd w:val="clear" w:color="000000" w:fill="FFC7CE"/>
            <w:noWrap/>
            <w:hideMark/>
          </w:tcPr>
          <w:p w14:paraId="66887E89" w14:textId="495F4512"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751058">
              <w:t>8.41%</w:t>
            </w:r>
          </w:p>
        </w:tc>
        <w:tc>
          <w:tcPr>
            <w:tcW w:w="1145" w:type="dxa"/>
            <w:tcBorders>
              <w:top w:val="nil"/>
              <w:left w:val="nil"/>
              <w:bottom w:val="nil"/>
              <w:right w:val="nil"/>
            </w:tcBorders>
            <w:shd w:val="clear" w:color="000000" w:fill="FFC7CE"/>
            <w:noWrap/>
            <w:hideMark/>
          </w:tcPr>
          <w:p w14:paraId="1D6B35B3" w14:textId="66E99103"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751058">
              <w:t>11.73%</w:t>
            </w:r>
          </w:p>
        </w:tc>
        <w:tc>
          <w:tcPr>
            <w:tcW w:w="1145" w:type="dxa"/>
            <w:tcBorders>
              <w:top w:val="nil"/>
              <w:left w:val="nil"/>
              <w:bottom w:val="nil"/>
              <w:right w:val="single" w:sz="4" w:space="0" w:color="auto"/>
            </w:tcBorders>
            <w:shd w:val="clear" w:color="000000" w:fill="FFC7CE"/>
            <w:noWrap/>
            <w:hideMark/>
          </w:tcPr>
          <w:p w14:paraId="34F7C508" w14:textId="296D1940"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751058">
              <w:t>12.30%</w:t>
            </w:r>
          </w:p>
        </w:tc>
        <w:tc>
          <w:tcPr>
            <w:tcW w:w="962" w:type="dxa"/>
            <w:tcBorders>
              <w:top w:val="nil"/>
              <w:left w:val="nil"/>
              <w:bottom w:val="nil"/>
              <w:right w:val="nil"/>
            </w:tcBorders>
            <w:shd w:val="clear" w:color="auto" w:fill="auto"/>
            <w:noWrap/>
            <w:hideMark/>
          </w:tcPr>
          <w:p w14:paraId="204E95CE" w14:textId="596E7B13"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100%</w:t>
            </w:r>
          </w:p>
        </w:tc>
        <w:tc>
          <w:tcPr>
            <w:tcW w:w="962" w:type="dxa"/>
            <w:tcBorders>
              <w:top w:val="nil"/>
              <w:left w:val="nil"/>
              <w:bottom w:val="nil"/>
              <w:right w:val="single" w:sz="8" w:space="0" w:color="auto"/>
            </w:tcBorders>
            <w:shd w:val="clear" w:color="auto" w:fill="auto"/>
            <w:noWrap/>
            <w:hideMark/>
          </w:tcPr>
          <w:p w14:paraId="01D5C7C5" w14:textId="7E746509" w:rsidR="001D45FF" w:rsidRPr="00182A0E" w:rsidRDefault="002972F6"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t>110%</w:t>
            </w:r>
          </w:p>
        </w:tc>
      </w:tr>
      <w:tr w:rsidR="001D45FF" w:rsidRPr="00182A0E" w14:paraId="63FAE82B" w14:textId="77777777" w:rsidTr="0038262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DC752D6"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lang w:eastAsia="ko-KR"/>
              </w:rPr>
            </w:pPr>
            <w:r w:rsidRPr="00182A0E">
              <w:rPr>
                <w:b/>
                <w:bCs/>
                <w:color w:val="000000"/>
                <w:szCs w:val="22"/>
                <w:lang w:eastAsia="ko-KR"/>
              </w:rPr>
              <w:t>Overall</w:t>
            </w:r>
          </w:p>
        </w:tc>
        <w:tc>
          <w:tcPr>
            <w:tcW w:w="1145" w:type="dxa"/>
            <w:tcBorders>
              <w:top w:val="single" w:sz="8" w:space="0" w:color="auto"/>
              <w:left w:val="nil"/>
              <w:bottom w:val="nil"/>
              <w:right w:val="nil"/>
            </w:tcBorders>
            <w:shd w:val="clear" w:color="auto" w:fill="auto"/>
            <w:noWrap/>
            <w:hideMark/>
          </w:tcPr>
          <w:p w14:paraId="62C1DA83" w14:textId="52550201"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#VALUE!</w:t>
            </w:r>
          </w:p>
        </w:tc>
        <w:tc>
          <w:tcPr>
            <w:tcW w:w="1145" w:type="dxa"/>
            <w:tcBorders>
              <w:top w:val="single" w:sz="8" w:space="0" w:color="auto"/>
              <w:left w:val="nil"/>
              <w:bottom w:val="nil"/>
              <w:right w:val="nil"/>
            </w:tcBorders>
            <w:shd w:val="clear" w:color="auto" w:fill="auto"/>
            <w:noWrap/>
            <w:hideMark/>
          </w:tcPr>
          <w:p w14:paraId="41E8CDA6" w14:textId="223AC465"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#VALUE!</w:t>
            </w:r>
          </w:p>
        </w:tc>
        <w:tc>
          <w:tcPr>
            <w:tcW w:w="1145" w:type="dxa"/>
            <w:tcBorders>
              <w:top w:val="single" w:sz="8" w:space="0" w:color="auto"/>
              <w:left w:val="nil"/>
              <w:bottom w:val="nil"/>
              <w:right w:val="single" w:sz="4" w:space="0" w:color="auto"/>
            </w:tcBorders>
            <w:shd w:val="clear" w:color="auto" w:fill="auto"/>
            <w:noWrap/>
            <w:hideMark/>
          </w:tcPr>
          <w:p w14:paraId="1B262F06" w14:textId="438D1CF9"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#VALUE!</w:t>
            </w:r>
          </w:p>
        </w:tc>
        <w:tc>
          <w:tcPr>
            <w:tcW w:w="962" w:type="dxa"/>
            <w:tcBorders>
              <w:top w:val="single" w:sz="8" w:space="0" w:color="auto"/>
              <w:left w:val="nil"/>
              <w:bottom w:val="nil"/>
              <w:right w:val="nil"/>
            </w:tcBorders>
            <w:shd w:val="clear" w:color="auto" w:fill="auto"/>
            <w:noWrap/>
            <w:hideMark/>
          </w:tcPr>
          <w:p w14:paraId="22E6CB3A" w14:textId="179D64D6"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#DIV/0!</w:t>
            </w:r>
          </w:p>
        </w:tc>
        <w:tc>
          <w:tcPr>
            <w:tcW w:w="962" w:type="dxa"/>
            <w:tcBorders>
              <w:top w:val="single" w:sz="8" w:space="0" w:color="auto"/>
              <w:left w:val="nil"/>
              <w:bottom w:val="nil"/>
              <w:right w:val="single" w:sz="8" w:space="0" w:color="auto"/>
            </w:tcBorders>
            <w:shd w:val="clear" w:color="auto" w:fill="auto"/>
            <w:noWrap/>
            <w:hideMark/>
          </w:tcPr>
          <w:p w14:paraId="0B0F45F1" w14:textId="0C321A32"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#DIV/0!</w:t>
            </w:r>
          </w:p>
        </w:tc>
      </w:tr>
      <w:tr w:rsidR="001D45FF" w:rsidRPr="00182A0E" w14:paraId="1510AE91" w14:textId="77777777" w:rsidTr="0038262E">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BA9AD9D"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D</w:t>
            </w:r>
          </w:p>
        </w:tc>
        <w:tc>
          <w:tcPr>
            <w:tcW w:w="1145" w:type="dxa"/>
            <w:tcBorders>
              <w:top w:val="single" w:sz="8" w:space="0" w:color="auto"/>
              <w:left w:val="single" w:sz="8" w:space="0" w:color="auto"/>
              <w:bottom w:val="nil"/>
              <w:right w:val="nil"/>
            </w:tcBorders>
            <w:shd w:val="clear" w:color="000000" w:fill="FFC7CE"/>
            <w:noWrap/>
            <w:hideMark/>
          </w:tcPr>
          <w:p w14:paraId="27761A68" w14:textId="7923A955"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751058">
              <w:t>3.37%</w:t>
            </w:r>
          </w:p>
        </w:tc>
        <w:tc>
          <w:tcPr>
            <w:tcW w:w="1145" w:type="dxa"/>
            <w:tcBorders>
              <w:top w:val="single" w:sz="8" w:space="0" w:color="auto"/>
              <w:left w:val="nil"/>
              <w:bottom w:val="nil"/>
              <w:right w:val="nil"/>
            </w:tcBorders>
            <w:shd w:val="clear" w:color="000000" w:fill="FFC7CE"/>
            <w:noWrap/>
            <w:hideMark/>
          </w:tcPr>
          <w:p w14:paraId="78DFCE5C" w14:textId="6824126B"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751058">
              <w:t>5.20%</w:t>
            </w:r>
          </w:p>
        </w:tc>
        <w:tc>
          <w:tcPr>
            <w:tcW w:w="1145" w:type="dxa"/>
            <w:tcBorders>
              <w:top w:val="single" w:sz="8" w:space="0" w:color="auto"/>
              <w:left w:val="nil"/>
              <w:bottom w:val="nil"/>
              <w:right w:val="single" w:sz="4" w:space="0" w:color="auto"/>
            </w:tcBorders>
            <w:shd w:val="clear" w:color="000000" w:fill="FFC7CE"/>
            <w:noWrap/>
            <w:hideMark/>
          </w:tcPr>
          <w:p w14:paraId="3CFCA3AC" w14:textId="4AE38C7B"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eastAsia="ko-KR"/>
              </w:rPr>
            </w:pPr>
            <w:r w:rsidRPr="00751058">
              <w:t>4.36%</w:t>
            </w:r>
          </w:p>
        </w:tc>
        <w:tc>
          <w:tcPr>
            <w:tcW w:w="962" w:type="dxa"/>
            <w:tcBorders>
              <w:top w:val="single" w:sz="8" w:space="0" w:color="auto"/>
              <w:left w:val="nil"/>
              <w:bottom w:val="nil"/>
              <w:right w:val="nil"/>
            </w:tcBorders>
            <w:shd w:val="clear" w:color="auto" w:fill="auto"/>
            <w:noWrap/>
            <w:hideMark/>
          </w:tcPr>
          <w:p w14:paraId="431FC7E3" w14:textId="16911CF5"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97%</w:t>
            </w:r>
          </w:p>
        </w:tc>
        <w:tc>
          <w:tcPr>
            <w:tcW w:w="962" w:type="dxa"/>
            <w:tcBorders>
              <w:top w:val="single" w:sz="8" w:space="0" w:color="auto"/>
              <w:left w:val="nil"/>
              <w:bottom w:val="nil"/>
              <w:right w:val="single" w:sz="8" w:space="0" w:color="auto"/>
            </w:tcBorders>
            <w:shd w:val="clear" w:color="auto" w:fill="auto"/>
            <w:noWrap/>
            <w:hideMark/>
          </w:tcPr>
          <w:p w14:paraId="35443777" w14:textId="5810A76A" w:rsidR="001D45FF" w:rsidRPr="00182A0E" w:rsidRDefault="002972F6"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t>101%</w:t>
            </w:r>
          </w:p>
        </w:tc>
      </w:tr>
      <w:tr w:rsidR="001D45FF" w:rsidRPr="00182A0E" w14:paraId="3B763645" w14:textId="77777777" w:rsidTr="0038262E">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C05BE74" w14:textId="77777777"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182A0E">
              <w:rPr>
                <w:color w:val="000000"/>
                <w:szCs w:val="22"/>
                <w:lang w:eastAsia="ko-KR"/>
              </w:rPr>
              <w:t>Class F</w:t>
            </w:r>
          </w:p>
        </w:tc>
        <w:tc>
          <w:tcPr>
            <w:tcW w:w="1145" w:type="dxa"/>
            <w:tcBorders>
              <w:top w:val="nil"/>
              <w:left w:val="single" w:sz="8" w:space="0" w:color="auto"/>
              <w:bottom w:val="single" w:sz="8" w:space="0" w:color="auto"/>
              <w:right w:val="nil"/>
            </w:tcBorders>
            <w:shd w:val="clear" w:color="auto" w:fill="auto"/>
            <w:noWrap/>
            <w:hideMark/>
          </w:tcPr>
          <w:p w14:paraId="43683072" w14:textId="11F36122"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#VALUE!</w:t>
            </w:r>
          </w:p>
        </w:tc>
        <w:tc>
          <w:tcPr>
            <w:tcW w:w="1145" w:type="dxa"/>
            <w:tcBorders>
              <w:top w:val="nil"/>
              <w:left w:val="nil"/>
              <w:bottom w:val="single" w:sz="8" w:space="0" w:color="auto"/>
              <w:right w:val="nil"/>
            </w:tcBorders>
            <w:shd w:val="clear" w:color="auto" w:fill="auto"/>
            <w:noWrap/>
            <w:hideMark/>
          </w:tcPr>
          <w:p w14:paraId="0F176A1F" w14:textId="40E1FDBD"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#VALUE!</w:t>
            </w:r>
          </w:p>
        </w:tc>
        <w:tc>
          <w:tcPr>
            <w:tcW w:w="1145" w:type="dxa"/>
            <w:tcBorders>
              <w:top w:val="nil"/>
              <w:left w:val="nil"/>
              <w:bottom w:val="single" w:sz="8" w:space="0" w:color="auto"/>
              <w:right w:val="single" w:sz="4" w:space="0" w:color="auto"/>
            </w:tcBorders>
            <w:shd w:val="clear" w:color="auto" w:fill="auto"/>
            <w:noWrap/>
            <w:hideMark/>
          </w:tcPr>
          <w:p w14:paraId="104EDF89" w14:textId="38D011D4"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#VALUE!</w:t>
            </w:r>
          </w:p>
        </w:tc>
        <w:tc>
          <w:tcPr>
            <w:tcW w:w="962" w:type="dxa"/>
            <w:tcBorders>
              <w:top w:val="nil"/>
              <w:left w:val="nil"/>
              <w:bottom w:val="single" w:sz="8" w:space="0" w:color="auto"/>
              <w:right w:val="nil"/>
            </w:tcBorders>
            <w:shd w:val="clear" w:color="auto" w:fill="auto"/>
            <w:noWrap/>
            <w:hideMark/>
          </w:tcPr>
          <w:p w14:paraId="3CE24E0E" w14:textId="2148C783"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#DIV/0!</w:t>
            </w:r>
          </w:p>
        </w:tc>
        <w:tc>
          <w:tcPr>
            <w:tcW w:w="962" w:type="dxa"/>
            <w:tcBorders>
              <w:top w:val="nil"/>
              <w:left w:val="nil"/>
              <w:bottom w:val="single" w:sz="8" w:space="0" w:color="auto"/>
              <w:right w:val="single" w:sz="8" w:space="0" w:color="auto"/>
            </w:tcBorders>
            <w:shd w:val="clear" w:color="auto" w:fill="auto"/>
            <w:noWrap/>
            <w:hideMark/>
          </w:tcPr>
          <w:p w14:paraId="50D94D45" w14:textId="001AA9BC" w:rsidR="001D45FF" w:rsidRPr="00182A0E" w:rsidRDefault="001D45FF" w:rsidP="001D4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lang w:eastAsia="ko-KR"/>
              </w:rPr>
            </w:pPr>
            <w:r w:rsidRPr="00751058">
              <w:t>#DIV/0!</w:t>
            </w:r>
          </w:p>
        </w:tc>
      </w:tr>
    </w:tbl>
    <w:p w14:paraId="641710F3" w14:textId="77777777" w:rsidR="0061456F" w:rsidRDefault="0061456F" w:rsidP="00107B61">
      <w:pPr>
        <w:rPr>
          <w:szCs w:val="22"/>
        </w:rPr>
      </w:pPr>
    </w:p>
    <w:p w14:paraId="3F2AF653" w14:textId="14BD8314" w:rsidR="00107B61" w:rsidRPr="00182A0E" w:rsidRDefault="00107B61" w:rsidP="00107B61">
      <w:pPr>
        <w:rPr>
          <w:szCs w:val="22"/>
        </w:rPr>
      </w:pPr>
      <w:r w:rsidRPr="00182A0E">
        <w:rPr>
          <w:szCs w:val="22"/>
        </w:rPr>
        <w:t xml:space="preserve">Fig. </w:t>
      </w:r>
      <w:r w:rsidR="00950536" w:rsidRPr="00182A0E">
        <w:rPr>
          <w:szCs w:val="22"/>
        </w:rPr>
        <w:t>6</w:t>
      </w:r>
      <w:r w:rsidRPr="00182A0E">
        <w:rPr>
          <w:szCs w:val="22"/>
        </w:rPr>
        <w:t xml:space="preserve"> shows subjective quality comparison of anchor and three </w:t>
      </w:r>
      <w:r w:rsidR="005C0CCB">
        <w:rPr>
          <w:szCs w:val="22"/>
        </w:rPr>
        <w:t xml:space="preserve">flexible </w:t>
      </w:r>
      <w:r w:rsidRPr="00182A0E">
        <w:rPr>
          <w:szCs w:val="22"/>
        </w:rPr>
        <w:t>GDR</w:t>
      </w:r>
      <w:r w:rsidR="005C0CCB">
        <w:rPr>
          <w:szCs w:val="22"/>
        </w:rPr>
        <w:t xml:space="preserve"> options</w:t>
      </w:r>
      <w:r w:rsidRPr="00182A0E">
        <w:rPr>
          <w:szCs w:val="22"/>
        </w:rPr>
        <w:t xml:space="preserve">, where there are four rows of the reconstructed pictures of anchor and three </w:t>
      </w:r>
      <w:r w:rsidR="005C0CCB">
        <w:rPr>
          <w:szCs w:val="22"/>
        </w:rPr>
        <w:t xml:space="preserve">flexible </w:t>
      </w:r>
      <w:r w:rsidRPr="00182A0E">
        <w:rPr>
          <w:szCs w:val="22"/>
        </w:rPr>
        <w:t>GDR</w:t>
      </w:r>
      <w:r w:rsidR="005C0CCB">
        <w:rPr>
          <w:szCs w:val="22"/>
        </w:rPr>
        <w:t xml:space="preserve"> </w:t>
      </w:r>
      <w:r w:rsidR="005C0CCB" w:rsidRPr="00F04160">
        <w:rPr>
          <w:szCs w:val="22"/>
        </w:rPr>
        <w:t>options</w:t>
      </w:r>
      <w:r w:rsidRPr="00F04160">
        <w:rPr>
          <w:szCs w:val="22"/>
        </w:rPr>
        <w:t xml:space="preserve"> when decoding </w:t>
      </w:r>
      <w:r w:rsidRPr="0038262E">
        <w:rPr>
          <w:szCs w:val="22"/>
        </w:rPr>
        <w:t>starts at picture POC</w:t>
      </w:r>
      <w:r w:rsidR="00C21DEB" w:rsidRPr="0038262E">
        <w:rPr>
          <w:szCs w:val="22"/>
        </w:rPr>
        <w:t xml:space="preserve"> </w:t>
      </w:r>
      <w:r w:rsidR="00B30BCC" w:rsidRPr="00F04160">
        <w:rPr>
          <w:szCs w:val="22"/>
        </w:rPr>
        <w:t>6</w:t>
      </w:r>
      <w:r w:rsidR="00236707" w:rsidRPr="00F04160">
        <w:rPr>
          <w:szCs w:val="22"/>
        </w:rPr>
        <w:t>4</w:t>
      </w:r>
      <w:r w:rsidRPr="00F04160">
        <w:rPr>
          <w:szCs w:val="22"/>
        </w:rPr>
        <w:t xml:space="preserve"> (CRA picture for anchor bitstream and GDR picture for GDR bitstreams). The top row is from anchor, and the next three rows are from GDR starting in the left, the middle</w:t>
      </w:r>
      <w:r w:rsidR="00050E46" w:rsidRPr="00F04160">
        <w:rPr>
          <w:szCs w:val="22"/>
        </w:rPr>
        <w:t>,</w:t>
      </w:r>
      <w:r w:rsidRPr="00F04160">
        <w:rPr>
          <w:szCs w:val="22"/>
        </w:rPr>
        <w:t xml:space="preserve"> and the center, respectively. Encoder has the flexibility to choose where an initial refreshed area is located based upon the</w:t>
      </w:r>
      <w:r w:rsidRPr="00182A0E">
        <w:rPr>
          <w:szCs w:val="22"/>
        </w:rPr>
        <w:t xml:space="preserve"> video content. As seen in Fig. </w:t>
      </w:r>
      <w:r w:rsidR="00452BDB" w:rsidRPr="00182A0E">
        <w:rPr>
          <w:szCs w:val="22"/>
        </w:rPr>
        <w:t>6</w:t>
      </w:r>
      <w:r w:rsidRPr="00182A0E">
        <w:rPr>
          <w:szCs w:val="22"/>
        </w:rPr>
        <w:t>, among the three GDR, the center/middle GDR present interesting content information much earlier than the left GDR.</w:t>
      </w:r>
    </w:p>
    <w:p w14:paraId="3A04DF34" w14:textId="6688974F" w:rsidR="0045634C" w:rsidRPr="00182A0E" w:rsidRDefault="0045634C" w:rsidP="00AA3DC5">
      <w:pPr>
        <w:rPr>
          <w:szCs w:val="22"/>
        </w:rPr>
      </w:pPr>
    </w:p>
    <w:p w14:paraId="4490ED2E" w14:textId="6CE208B9" w:rsidR="00FF23F7" w:rsidRPr="00182A0E" w:rsidRDefault="0060308A" w:rsidP="00452B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182A0E">
        <w:rPr>
          <w:noProof/>
          <w:szCs w:val="22"/>
        </w:rPr>
        <w:drawing>
          <wp:inline distT="0" distB="0" distL="0" distR="0" wp14:anchorId="3263C482" wp14:editId="680E03A9">
            <wp:extent cx="5877508" cy="2751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95902" cy="2760475"/>
                    </a:xfrm>
                    <a:prstGeom prst="rect">
                      <a:avLst/>
                    </a:prstGeom>
                    <a:noFill/>
                  </pic:spPr>
                </pic:pic>
              </a:graphicData>
            </a:graphic>
          </wp:inline>
        </w:drawing>
      </w:r>
    </w:p>
    <w:p w14:paraId="4A163369" w14:textId="77777777" w:rsidR="000775F7" w:rsidRPr="00182A0E" w:rsidRDefault="000775F7" w:rsidP="00452B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p>
    <w:p w14:paraId="536F902E" w14:textId="10A93BB2" w:rsidR="00452BDB" w:rsidRPr="00182A0E" w:rsidRDefault="00452BDB" w:rsidP="00452B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bookmarkStart w:id="0" w:name="_Hlk132754471"/>
      <w:r w:rsidRPr="00182A0E">
        <w:rPr>
          <w:szCs w:val="22"/>
        </w:rPr>
        <w:t xml:space="preserve">Fig. 6. Reconstructed pictures of anchor and GDR at </w:t>
      </w:r>
      <w:r w:rsidRPr="00F04160">
        <w:rPr>
          <w:szCs w:val="22"/>
        </w:rPr>
        <w:t xml:space="preserve">POC </w:t>
      </w:r>
      <w:r w:rsidR="00B30BCC" w:rsidRPr="0038262E">
        <w:rPr>
          <w:szCs w:val="22"/>
        </w:rPr>
        <w:t>64</w:t>
      </w:r>
      <w:r w:rsidRPr="0038262E">
        <w:rPr>
          <w:szCs w:val="22"/>
        </w:rPr>
        <w:t xml:space="preserve">, </w:t>
      </w:r>
      <w:r w:rsidR="00B30BCC" w:rsidRPr="0038262E">
        <w:rPr>
          <w:szCs w:val="22"/>
        </w:rPr>
        <w:t>70</w:t>
      </w:r>
      <w:r w:rsidRPr="0038262E">
        <w:rPr>
          <w:szCs w:val="22"/>
        </w:rPr>
        <w:t xml:space="preserve">, </w:t>
      </w:r>
      <w:r w:rsidR="00B30BCC" w:rsidRPr="0038262E">
        <w:rPr>
          <w:szCs w:val="22"/>
        </w:rPr>
        <w:t>78</w:t>
      </w:r>
      <w:r w:rsidRPr="0038262E">
        <w:rPr>
          <w:szCs w:val="22"/>
        </w:rPr>
        <w:t xml:space="preserve">, </w:t>
      </w:r>
      <w:r w:rsidR="00B30BCC" w:rsidRPr="0038262E">
        <w:rPr>
          <w:szCs w:val="22"/>
        </w:rPr>
        <w:t>92</w:t>
      </w:r>
      <w:r w:rsidRPr="0038262E">
        <w:rPr>
          <w:szCs w:val="22"/>
        </w:rPr>
        <w:t xml:space="preserve">, and </w:t>
      </w:r>
      <w:r w:rsidR="00B30BCC" w:rsidRPr="00F04160">
        <w:rPr>
          <w:szCs w:val="22"/>
        </w:rPr>
        <w:t>120 for</w:t>
      </w:r>
      <w:r w:rsidR="00B30BCC" w:rsidRPr="00182A0E">
        <w:rPr>
          <w:szCs w:val="22"/>
        </w:rPr>
        <w:t xml:space="preserve"> </w:t>
      </w:r>
      <w:r w:rsidR="00C853AC">
        <w:rPr>
          <w:szCs w:val="22"/>
        </w:rPr>
        <w:t>Johnny</w:t>
      </w:r>
      <w:r w:rsidR="00C853AC" w:rsidRPr="00182A0E">
        <w:rPr>
          <w:szCs w:val="22"/>
        </w:rPr>
        <w:t xml:space="preserve"> </w:t>
      </w:r>
      <w:r w:rsidR="00B30BCC" w:rsidRPr="00182A0E">
        <w:rPr>
          <w:szCs w:val="22"/>
        </w:rPr>
        <w:t>of 1280x720@60p</w:t>
      </w:r>
      <w:r w:rsidRPr="00182A0E">
        <w:rPr>
          <w:szCs w:val="22"/>
        </w:rPr>
        <w:t>.</w:t>
      </w:r>
    </w:p>
    <w:bookmarkEnd w:id="0"/>
    <w:p w14:paraId="67C9CBF8" w14:textId="77777777" w:rsidR="00BA5608" w:rsidRPr="00056ECB" w:rsidRDefault="00BA5608" w:rsidP="00452B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
    <w:p w14:paraId="04A90D28" w14:textId="0C11DD1F" w:rsidR="00A90B4B" w:rsidRPr="00056ECB" w:rsidRDefault="00A90B4B" w:rsidP="00A90B4B">
      <w:pPr>
        <w:pStyle w:val="Heading1"/>
        <w:rPr>
          <w:lang w:val="en-CA"/>
        </w:rPr>
      </w:pPr>
      <w:bookmarkStart w:id="1" w:name="_Hlk92197531"/>
      <w:r w:rsidRPr="00056ECB">
        <w:rPr>
          <w:lang w:val="en-CA"/>
        </w:rPr>
        <w:t>Conclusions</w:t>
      </w:r>
    </w:p>
    <w:bookmarkEnd w:id="1"/>
    <w:p w14:paraId="609A6258" w14:textId="4CC04F7A" w:rsidR="00107B61" w:rsidRPr="00692AE9" w:rsidRDefault="00107B61" w:rsidP="00107B61">
      <w:pPr>
        <w:rPr>
          <w:szCs w:val="22"/>
        </w:rPr>
      </w:pPr>
      <w:r w:rsidRPr="00692AE9">
        <w:rPr>
          <w:szCs w:val="22"/>
        </w:rPr>
        <w:t xml:space="preserve">This contribution proposes a flexible GDR, where initial refreshed area can start in any location of a GDR picture and gradually expands over the associated recovering pictures. </w:t>
      </w:r>
      <w:r w:rsidR="00746D93">
        <w:rPr>
          <w:szCs w:val="22"/>
        </w:rPr>
        <w:t xml:space="preserve">To support such flexible GDR, each virtual boundary </w:t>
      </w:r>
      <w:r w:rsidR="007C082D">
        <w:rPr>
          <w:szCs w:val="22"/>
        </w:rPr>
        <w:t xml:space="preserve">in GDR/recovering picture </w:t>
      </w:r>
      <w:r w:rsidR="00746D93">
        <w:rPr>
          <w:szCs w:val="22"/>
        </w:rPr>
        <w:t>is associated with a flag (new syntax element) specifying which side of the virtual boundary</w:t>
      </w:r>
      <w:r w:rsidR="00120257">
        <w:rPr>
          <w:szCs w:val="22"/>
        </w:rPr>
        <w:t xml:space="preserve"> is in refreshed area.</w:t>
      </w:r>
      <w:r w:rsidR="00746D93">
        <w:rPr>
          <w:szCs w:val="22"/>
        </w:rPr>
        <w:t xml:space="preserve"> </w:t>
      </w:r>
      <w:r w:rsidR="005D3EB4" w:rsidRPr="0038262E">
        <w:rPr>
          <w:szCs w:val="22"/>
        </w:rPr>
        <w:t xml:space="preserve">This flexible GDR </w:t>
      </w:r>
      <w:r w:rsidR="00D33D05" w:rsidRPr="0038262E">
        <w:rPr>
          <w:szCs w:val="22"/>
        </w:rPr>
        <w:t>particularly</w:t>
      </w:r>
      <w:r w:rsidR="005D3EB4" w:rsidRPr="0038262E">
        <w:rPr>
          <w:szCs w:val="22"/>
        </w:rPr>
        <w:t xml:space="preserve"> suits for low latency streaming of gaming sequences where </w:t>
      </w:r>
      <w:proofErr w:type="gramStart"/>
      <w:r w:rsidR="005D3EB4" w:rsidRPr="0038262E">
        <w:rPr>
          <w:szCs w:val="22"/>
        </w:rPr>
        <w:t>main focus</w:t>
      </w:r>
      <w:proofErr w:type="gramEnd"/>
      <w:r w:rsidR="005D3EB4" w:rsidRPr="0038262E">
        <w:rPr>
          <w:szCs w:val="22"/>
        </w:rPr>
        <w:t xml:space="preserve"> </w:t>
      </w:r>
      <w:r w:rsidR="003219E8" w:rsidRPr="0038262E">
        <w:rPr>
          <w:szCs w:val="22"/>
        </w:rPr>
        <w:t>is</w:t>
      </w:r>
      <w:r w:rsidR="005D3EB4" w:rsidRPr="0038262E">
        <w:rPr>
          <w:szCs w:val="22"/>
        </w:rPr>
        <w:t xml:space="preserve"> generally in the middle portion of the picture</w:t>
      </w:r>
      <w:r w:rsidR="003219E8" w:rsidRPr="0038262E">
        <w:rPr>
          <w:szCs w:val="22"/>
        </w:rPr>
        <w:t>s</w:t>
      </w:r>
      <w:r w:rsidR="005D3EB4" w:rsidRPr="0038262E">
        <w:rPr>
          <w:szCs w:val="22"/>
        </w:rPr>
        <w:t>.</w:t>
      </w:r>
      <w:r w:rsidR="005D3EB4">
        <w:rPr>
          <w:szCs w:val="22"/>
        </w:rPr>
        <w:t xml:space="preserve"> </w:t>
      </w:r>
      <w:r w:rsidRPr="00692AE9">
        <w:rPr>
          <w:szCs w:val="22"/>
        </w:rPr>
        <w:t>Simulation results demonstrate that the proposed flexible GDR enables users to view important and valuable content in video sequences earlier than the current GDR design in VVC/ECM without sacrificing much overall coding performance</w:t>
      </w:r>
      <w:r w:rsidRPr="00F04160">
        <w:rPr>
          <w:szCs w:val="22"/>
        </w:rPr>
        <w:t xml:space="preserve">. </w:t>
      </w:r>
      <w:r w:rsidR="001C2B1A" w:rsidRPr="0038262E">
        <w:rPr>
          <w:szCs w:val="22"/>
        </w:rPr>
        <w:t>It is proposed to adopt the flexible GDR in ECM</w:t>
      </w:r>
      <w:r w:rsidR="001C2B1A" w:rsidRPr="00F04160">
        <w:rPr>
          <w:szCs w:val="22"/>
        </w:rPr>
        <w:t>.</w:t>
      </w:r>
      <w:r w:rsidRPr="00692AE9">
        <w:rPr>
          <w:szCs w:val="22"/>
        </w:rPr>
        <w:t xml:space="preserve">  </w:t>
      </w:r>
    </w:p>
    <w:p w14:paraId="5EC95DBA" w14:textId="77777777" w:rsidR="00A90B4B" w:rsidRPr="00692AE9" w:rsidRDefault="00A90B4B" w:rsidP="00A90B4B">
      <w:pPr>
        <w:rPr>
          <w:szCs w:val="22"/>
        </w:rPr>
      </w:pPr>
    </w:p>
    <w:p w14:paraId="6E1DA2C7" w14:textId="77777777" w:rsidR="00A90B4B" w:rsidRPr="00056ECB" w:rsidRDefault="00A90B4B" w:rsidP="00A90B4B">
      <w:pPr>
        <w:pStyle w:val="Heading1"/>
        <w:rPr>
          <w:lang w:val="en-CA"/>
        </w:rPr>
      </w:pPr>
      <w:bookmarkStart w:id="2" w:name="_Hlk92197520"/>
      <w:r w:rsidRPr="00056ECB">
        <w:rPr>
          <w:lang w:val="en-CA"/>
        </w:rPr>
        <w:t xml:space="preserve">References </w:t>
      </w:r>
    </w:p>
    <w:p w14:paraId="1E7C68DE" w14:textId="77777777" w:rsidR="001656F4" w:rsidRPr="00056ECB" w:rsidRDefault="001656F4" w:rsidP="001656F4">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rPr>
          <w:rFonts w:cs="Arial"/>
          <w:szCs w:val="22"/>
        </w:rPr>
      </w:pPr>
      <w:r w:rsidRPr="00056ECB">
        <w:rPr>
          <w:rFonts w:cs="Arial"/>
          <w:szCs w:val="22"/>
          <w:lang w:val="en-CA"/>
        </w:rPr>
        <w:t xml:space="preserve">B. </w:t>
      </w:r>
      <w:bookmarkStart w:id="3" w:name="_Hlk99439753"/>
      <w:r w:rsidRPr="00056ECB">
        <w:rPr>
          <w:rFonts w:cs="Arial"/>
          <w:szCs w:val="22"/>
          <w:lang w:val="en-CA"/>
        </w:rPr>
        <w:t>Bross, J. Chen, S. Liu</w:t>
      </w:r>
      <w:r w:rsidRPr="00056ECB">
        <w:rPr>
          <w:rFonts w:cs="Arial"/>
          <w:noProof/>
          <w:szCs w:val="22"/>
          <w:lang w:val="en-CA"/>
        </w:rPr>
        <w:t xml:space="preserve">, Y-K Wang, </w:t>
      </w:r>
      <w:r w:rsidRPr="00056ECB">
        <w:rPr>
          <w:rFonts w:cs="Arial"/>
          <w:szCs w:val="22"/>
          <w:lang w:val="en-CA"/>
        </w:rPr>
        <w:t>“Versatile Video Coding”, JVET-O2001-vE, June 2020.</w:t>
      </w:r>
      <w:bookmarkEnd w:id="3"/>
    </w:p>
    <w:p w14:paraId="25CFDEEC" w14:textId="62FEC168" w:rsidR="001656F4" w:rsidRPr="00056ECB" w:rsidRDefault="0038262E" w:rsidP="001656F4">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eastAsia="zh-CN"/>
        </w:rPr>
      </w:pPr>
      <w:hyperlink r:id="rId23" w:history="1">
        <w:r w:rsidR="00C208BF" w:rsidRPr="00C208BF">
          <w:rPr>
            <w:rStyle w:val="Hyperlink"/>
            <w:szCs w:val="22"/>
            <w:lang w:eastAsia="zh-CN"/>
          </w:rPr>
          <w:t>https://vcgit.hhi.fraunhofer.de/ecm/ECM/-/tree/ECM-9.0</w:t>
        </w:r>
      </w:hyperlink>
      <w:r w:rsidR="001656F4" w:rsidRPr="00056ECB">
        <w:rPr>
          <w:szCs w:val="22"/>
          <w:lang w:eastAsia="zh-CN"/>
        </w:rPr>
        <w:t xml:space="preserve">. </w:t>
      </w:r>
    </w:p>
    <w:bookmarkEnd w:id="2"/>
    <w:p w14:paraId="633E1297" w14:textId="1F296ECB" w:rsidR="00CC1714" w:rsidRPr="00056ECB" w:rsidRDefault="00CC1714" w:rsidP="00D760B9">
      <w:pPr>
        <w:pStyle w:val="ListParagraph"/>
        <w:rPr>
          <w:szCs w:val="22"/>
          <w:lang w:val="en-CA"/>
        </w:rPr>
      </w:pPr>
    </w:p>
    <w:p w14:paraId="5F0CF8E4" w14:textId="181B1D41" w:rsidR="001F2594" w:rsidRPr="00056ECB" w:rsidRDefault="001F2594" w:rsidP="00E11923">
      <w:pPr>
        <w:pStyle w:val="Heading1"/>
        <w:rPr>
          <w:lang w:val="en-CA"/>
        </w:rPr>
      </w:pPr>
      <w:r w:rsidRPr="00056ECB">
        <w:rPr>
          <w:lang w:val="en-CA"/>
        </w:rPr>
        <w:t>Patent rights declaration</w:t>
      </w:r>
      <w:r w:rsidR="00B94B06" w:rsidRPr="00056ECB">
        <w:rPr>
          <w:lang w:val="en-CA"/>
        </w:rPr>
        <w:t>(s)</w:t>
      </w:r>
    </w:p>
    <w:p w14:paraId="7A9B4D21" w14:textId="73021E1C" w:rsidR="00342FF4" w:rsidRPr="005B217D" w:rsidRDefault="00A90B4B" w:rsidP="009234A5">
      <w:pPr>
        <w:rPr>
          <w:szCs w:val="22"/>
          <w:lang w:val="en-CA"/>
        </w:rPr>
      </w:pPr>
      <w:r w:rsidRPr="00056ECB">
        <w:rPr>
          <w:b/>
          <w:szCs w:val="22"/>
          <w:lang w:val="en-CA"/>
        </w:rPr>
        <w:t>Nokia</w:t>
      </w:r>
      <w:r w:rsidR="001F2594" w:rsidRPr="00056ECB">
        <w:rPr>
          <w:b/>
          <w:szCs w:val="22"/>
          <w:lang w:val="en-CA"/>
        </w:rPr>
        <w:t xml:space="preserve"> may have </w:t>
      </w:r>
      <w:r w:rsidR="0098551D" w:rsidRPr="00056ECB">
        <w:rPr>
          <w:b/>
          <w:szCs w:val="22"/>
          <w:lang w:val="en-CA"/>
        </w:rPr>
        <w:t>current or pending</w:t>
      </w:r>
      <w:r w:rsidR="001F2594" w:rsidRPr="00056ECB">
        <w:rPr>
          <w:b/>
          <w:szCs w:val="22"/>
          <w:lang w:val="en-CA"/>
        </w:rPr>
        <w:t xml:space="preserve"> </w:t>
      </w:r>
      <w:r w:rsidR="0098551D" w:rsidRPr="00056ECB">
        <w:rPr>
          <w:b/>
          <w:szCs w:val="22"/>
          <w:lang w:val="en-CA"/>
        </w:rPr>
        <w:t xml:space="preserve">patent rights </w:t>
      </w:r>
      <w:r w:rsidR="001F2594" w:rsidRPr="00056ECB">
        <w:rPr>
          <w:b/>
          <w:szCs w:val="22"/>
          <w:lang w:val="en-CA"/>
        </w:rPr>
        <w:t xml:space="preserve">relating to the technology described </w:t>
      </w:r>
      <w:r w:rsidR="002F164D" w:rsidRPr="00056ECB">
        <w:rPr>
          <w:b/>
          <w:szCs w:val="22"/>
          <w:lang w:val="en-CA"/>
        </w:rPr>
        <w:t xml:space="preserve">in </w:t>
      </w:r>
      <w:r w:rsidR="001F2594" w:rsidRPr="00056ECB">
        <w:rPr>
          <w:b/>
          <w:szCs w:val="22"/>
          <w:lang w:val="en-CA"/>
        </w:rPr>
        <w:t xml:space="preserve">this contribution </w:t>
      </w:r>
      <w:proofErr w:type="gramStart"/>
      <w:r w:rsidR="001F2594" w:rsidRPr="00056ECB">
        <w:rPr>
          <w:b/>
          <w:szCs w:val="22"/>
          <w:lang w:val="en-CA"/>
        </w:rPr>
        <w:t>and,</w:t>
      </w:r>
      <w:proofErr w:type="gramEnd"/>
      <w:r w:rsidR="001F2594" w:rsidRPr="00056ECB">
        <w:rPr>
          <w:b/>
          <w:szCs w:val="22"/>
          <w:lang w:val="en-CA"/>
        </w:rPr>
        <w:t xml:space="preserve"> conditioned on reciprocity, is prepared to grant licenses under reasonable and non-discriminatory terms as necessary for implementation of the resulting ITU-T Recommendation</w:t>
      </w:r>
      <w:r w:rsidR="00247E1E" w:rsidRPr="00056ECB">
        <w:rPr>
          <w:b/>
          <w:szCs w:val="22"/>
          <w:lang w:val="en-CA"/>
        </w:rPr>
        <w:t> </w:t>
      </w:r>
      <w:r w:rsidR="002F164D" w:rsidRPr="00056ECB">
        <w:rPr>
          <w:b/>
          <w:szCs w:val="22"/>
          <w:lang w:val="en-CA"/>
        </w:rPr>
        <w:t xml:space="preserve">| ISO/IEC </w:t>
      </w:r>
      <w:r w:rsidR="00A83253" w:rsidRPr="00056ECB">
        <w:rPr>
          <w:b/>
          <w:szCs w:val="22"/>
          <w:lang w:val="en-CA"/>
        </w:rPr>
        <w:t xml:space="preserve">International </w:t>
      </w:r>
      <w:r w:rsidR="002F164D" w:rsidRPr="00056ECB">
        <w:rPr>
          <w:b/>
          <w:szCs w:val="22"/>
          <w:lang w:val="en-CA"/>
        </w:rPr>
        <w:t>Standard</w:t>
      </w:r>
      <w:r w:rsidR="001F2594" w:rsidRPr="00056ECB">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2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D823FF" w14:textId="77777777" w:rsidR="00784927" w:rsidRDefault="00784927">
      <w:r>
        <w:separator/>
      </w:r>
    </w:p>
  </w:endnote>
  <w:endnote w:type="continuationSeparator" w:id="0">
    <w:p w14:paraId="171CFC63" w14:textId="77777777" w:rsidR="00784927" w:rsidRDefault="007849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4E2E02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61E3B">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8262E">
      <w:rPr>
        <w:rStyle w:val="PageNumber"/>
        <w:noProof/>
      </w:rPr>
      <w:t>2023-07-04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99B2D" w14:textId="77777777" w:rsidR="00784927" w:rsidRDefault="00784927">
      <w:r>
        <w:separator/>
      </w:r>
    </w:p>
  </w:footnote>
  <w:footnote w:type="continuationSeparator" w:id="0">
    <w:p w14:paraId="4E8B2B43" w14:textId="77777777" w:rsidR="00784927" w:rsidRDefault="007849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DC66C0"/>
    <w:multiLevelType w:val="hybridMultilevel"/>
    <w:tmpl w:val="1CA69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A34D73"/>
    <w:multiLevelType w:val="hybridMultilevel"/>
    <w:tmpl w:val="085037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5A09C2"/>
    <w:multiLevelType w:val="hybridMultilevel"/>
    <w:tmpl w:val="FA08C3B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D43E81"/>
    <w:multiLevelType w:val="hybridMultilevel"/>
    <w:tmpl w:val="00B451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EF346A"/>
    <w:multiLevelType w:val="hybridMultilevel"/>
    <w:tmpl w:val="1F3203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CD643A6"/>
    <w:multiLevelType w:val="hybridMultilevel"/>
    <w:tmpl w:val="D9C61332"/>
    <w:lvl w:ilvl="0" w:tplc="FFFFFFF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2D51D4"/>
    <w:multiLevelType w:val="hybridMultilevel"/>
    <w:tmpl w:val="D46CCED8"/>
    <w:lvl w:ilvl="0" w:tplc="0409000F">
      <w:start w:val="1"/>
      <w:numFmt w:val="decimal"/>
      <w:lvlText w:val="%1."/>
      <w:lvlJc w:val="left"/>
      <w:pPr>
        <w:tabs>
          <w:tab w:val="num" w:pos="720"/>
        </w:tabs>
        <w:ind w:left="720" w:hanging="360"/>
      </w:pPr>
      <w:rPr>
        <w:rFonts w:hint="default"/>
      </w:rPr>
    </w:lvl>
    <w:lvl w:ilvl="1" w:tplc="CBF4F9CC">
      <w:start w:val="1"/>
      <w:numFmt w:val="bullet"/>
      <w:lvlText w:val="•"/>
      <w:lvlJc w:val="left"/>
      <w:pPr>
        <w:tabs>
          <w:tab w:val="num" w:pos="1440"/>
        </w:tabs>
        <w:ind w:left="1440" w:hanging="360"/>
      </w:pPr>
      <w:rPr>
        <w:rFonts w:ascii="Arial" w:hAnsi="Arial" w:hint="default"/>
      </w:rPr>
    </w:lvl>
    <w:lvl w:ilvl="2" w:tplc="A6163722" w:tentative="1">
      <w:start w:val="1"/>
      <w:numFmt w:val="bullet"/>
      <w:lvlText w:val="•"/>
      <w:lvlJc w:val="left"/>
      <w:pPr>
        <w:tabs>
          <w:tab w:val="num" w:pos="2160"/>
        </w:tabs>
        <w:ind w:left="2160" w:hanging="360"/>
      </w:pPr>
      <w:rPr>
        <w:rFonts w:ascii="Arial" w:hAnsi="Arial" w:hint="default"/>
      </w:rPr>
    </w:lvl>
    <w:lvl w:ilvl="3" w:tplc="8F2ADF2C" w:tentative="1">
      <w:start w:val="1"/>
      <w:numFmt w:val="bullet"/>
      <w:lvlText w:val="•"/>
      <w:lvlJc w:val="left"/>
      <w:pPr>
        <w:tabs>
          <w:tab w:val="num" w:pos="2880"/>
        </w:tabs>
        <w:ind w:left="2880" w:hanging="360"/>
      </w:pPr>
      <w:rPr>
        <w:rFonts w:ascii="Arial" w:hAnsi="Arial" w:hint="default"/>
      </w:rPr>
    </w:lvl>
    <w:lvl w:ilvl="4" w:tplc="33302F98" w:tentative="1">
      <w:start w:val="1"/>
      <w:numFmt w:val="bullet"/>
      <w:lvlText w:val="•"/>
      <w:lvlJc w:val="left"/>
      <w:pPr>
        <w:tabs>
          <w:tab w:val="num" w:pos="3600"/>
        </w:tabs>
        <w:ind w:left="3600" w:hanging="360"/>
      </w:pPr>
      <w:rPr>
        <w:rFonts w:ascii="Arial" w:hAnsi="Arial" w:hint="default"/>
      </w:rPr>
    </w:lvl>
    <w:lvl w:ilvl="5" w:tplc="461C260A" w:tentative="1">
      <w:start w:val="1"/>
      <w:numFmt w:val="bullet"/>
      <w:lvlText w:val="•"/>
      <w:lvlJc w:val="left"/>
      <w:pPr>
        <w:tabs>
          <w:tab w:val="num" w:pos="4320"/>
        </w:tabs>
        <w:ind w:left="4320" w:hanging="360"/>
      </w:pPr>
      <w:rPr>
        <w:rFonts w:ascii="Arial" w:hAnsi="Arial" w:hint="default"/>
      </w:rPr>
    </w:lvl>
    <w:lvl w:ilvl="6" w:tplc="CDD03D2E" w:tentative="1">
      <w:start w:val="1"/>
      <w:numFmt w:val="bullet"/>
      <w:lvlText w:val="•"/>
      <w:lvlJc w:val="left"/>
      <w:pPr>
        <w:tabs>
          <w:tab w:val="num" w:pos="5040"/>
        </w:tabs>
        <w:ind w:left="5040" w:hanging="360"/>
      </w:pPr>
      <w:rPr>
        <w:rFonts w:ascii="Arial" w:hAnsi="Arial" w:hint="default"/>
      </w:rPr>
    </w:lvl>
    <w:lvl w:ilvl="7" w:tplc="87A2C444" w:tentative="1">
      <w:start w:val="1"/>
      <w:numFmt w:val="bullet"/>
      <w:lvlText w:val="•"/>
      <w:lvlJc w:val="left"/>
      <w:pPr>
        <w:tabs>
          <w:tab w:val="num" w:pos="5760"/>
        </w:tabs>
        <w:ind w:left="5760" w:hanging="360"/>
      </w:pPr>
      <w:rPr>
        <w:rFonts w:ascii="Arial" w:hAnsi="Arial" w:hint="default"/>
      </w:rPr>
    </w:lvl>
    <w:lvl w:ilvl="8" w:tplc="E8B87E5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600340"/>
    <w:multiLevelType w:val="hybridMultilevel"/>
    <w:tmpl w:val="CC521A92"/>
    <w:lvl w:ilvl="0" w:tplc="FFFFFFF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11B0A88"/>
    <w:multiLevelType w:val="hybridMultilevel"/>
    <w:tmpl w:val="456C8D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AC42B7B"/>
    <w:multiLevelType w:val="hybridMultilevel"/>
    <w:tmpl w:val="AA32E6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6EC371BD"/>
    <w:multiLevelType w:val="hybridMultilevel"/>
    <w:tmpl w:val="0144F28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0216F98"/>
    <w:multiLevelType w:val="hybridMultilevel"/>
    <w:tmpl w:val="B3065ED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776769D5"/>
    <w:multiLevelType w:val="hybridMultilevel"/>
    <w:tmpl w:val="7EAE49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D044F70"/>
    <w:multiLevelType w:val="hybridMultilevel"/>
    <w:tmpl w:val="601A20F8"/>
    <w:lvl w:ilvl="0" w:tplc="39C2201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16cid:durableId="158980498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63572771">
    <w:abstractNumId w:val="20"/>
  </w:num>
  <w:num w:numId="3" w16cid:durableId="486557145">
    <w:abstractNumId w:val="15"/>
  </w:num>
  <w:num w:numId="4" w16cid:durableId="421529823">
    <w:abstractNumId w:val="13"/>
  </w:num>
  <w:num w:numId="5" w16cid:durableId="184712044">
    <w:abstractNumId w:val="14"/>
  </w:num>
  <w:num w:numId="6" w16cid:durableId="191581109">
    <w:abstractNumId w:val="9"/>
  </w:num>
  <w:num w:numId="7" w16cid:durableId="1892188000">
    <w:abstractNumId w:val="11"/>
  </w:num>
  <w:num w:numId="8" w16cid:durableId="829521911">
    <w:abstractNumId w:val="9"/>
  </w:num>
  <w:num w:numId="9" w16cid:durableId="718557161">
    <w:abstractNumId w:val="1"/>
  </w:num>
  <w:num w:numId="10" w16cid:durableId="1061751315">
    <w:abstractNumId w:val="8"/>
  </w:num>
  <w:num w:numId="11" w16cid:durableId="1051347465">
    <w:abstractNumId w:val="5"/>
  </w:num>
  <w:num w:numId="12" w16cid:durableId="95563944">
    <w:abstractNumId w:val="19"/>
  </w:num>
  <w:num w:numId="13" w16cid:durableId="1826357447">
    <w:abstractNumId w:val="17"/>
  </w:num>
  <w:num w:numId="14" w16cid:durableId="1506629960">
    <w:abstractNumId w:val="24"/>
  </w:num>
  <w:num w:numId="15" w16cid:durableId="1839036507">
    <w:abstractNumId w:val="12"/>
  </w:num>
  <w:num w:numId="16" w16cid:durableId="204568449">
    <w:abstractNumId w:val="4"/>
  </w:num>
  <w:num w:numId="17" w16cid:durableId="1161240180">
    <w:abstractNumId w:val="22"/>
  </w:num>
  <w:num w:numId="18" w16cid:durableId="342248426">
    <w:abstractNumId w:val="23"/>
  </w:num>
  <w:num w:numId="19" w16cid:durableId="2053189260">
    <w:abstractNumId w:val="18"/>
  </w:num>
  <w:num w:numId="20" w16cid:durableId="1508013245">
    <w:abstractNumId w:val="7"/>
  </w:num>
  <w:num w:numId="21" w16cid:durableId="414740869">
    <w:abstractNumId w:val="3"/>
  </w:num>
  <w:num w:numId="22" w16cid:durableId="988285360">
    <w:abstractNumId w:val="2"/>
  </w:num>
  <w:num w:numId="23" w16cid:durableId="43720177">
    <w:abstractNumId w:val="16"/>
  </w:num>
  <w:num w:numId="24" w16cid:durableId="815145268">
    <w:abstractNumId w:val="10"/>
  </w:num>
  <w:num w:numId="25" w16cid:durableId="733237488">
    <w:abstractNumId w:val="21"/>
  </w:num>
  <w:num w:numId="26" w16cid:durableId="212804089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3"/>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5"/>
    <w:rsid w:val="0000219B"/>
    <w:rsid w:val="00004BC3"/>
    <w:rsid w:val="00016386"/>
    <w:rsid w:val="000308A3"/>
    <w:rsid w:val="00031A9C"/>
    <w:rsid w:val="000337E1"/>
    <w:rsid w:val="00036193"/>
    <w:rsid w:val="0003690D"/>
    <w:rsid w:val="0004543A"/>
    <w:rsid w:val="000458BC"/>
    <w:rsid w:val="00045C41"/>
    <w:rsid w:val="00046C03"/>
    <w:rsid w:val="00050E46"/>
    <w:rsid w:val="00056ECB"/>
    <w:rsid w:val="00057F92"/>
    <w:rsid w:val="00064628"/>
    <w:rsid w:val="00065039"/>
    <w:rsid w:val="0007614F"/>
    <w:rsid w:val="000775F7"/>
    <w:rsid w:val="00081398"/>
    <w:rsid w:val="00084393"/>
    <w:rsid w:val="000865E1"/>
    <w:rsid w:val="00090D3E"/>
    <w:rsid w:val="00092AF4"/>
    <w:rsid w:val="00094479"/>
    <w:rsid w:val="000962AC"/>
    <w:rsid w:val="000A7A66"/>
    <w:rsid w:val="000B0C0F"/>
    <w:rsid w:val="000B1741"/>
    <w:rsid w:val="000B1C6B"/>
    <w:rsid w:val="000B4142"/>
    <w:rsid w:val="000B4FF9"/>
    <w:rsid w:val="000C027E"/>
    <w:rsid w:val="000C09AC"/>
    <w:rsid w:val="000C2BAA"/>
    <w:rsid w:val="000C7F40"/>
    <w:rsid w:val="000D078A"/>
    <w:rsid w:val="000D5717"/>
    <w:rsid w:val="000D790A"/>
    <w:rsid w:val="000E00F3"/>
    <w:rsid w:val="000F0BCA"/>
    <w:rsid w:val="000F158C"/>
    <w:rsid w:val="000F1F02"/>
    <w:rsid w:val="000F46D6"/>
    <w:rsid w:val="000F7B14"/>
    <w:rsid w:val="00102F3D"/>
    <w:rsid w:val="001055B5"/>
    <w:rsid w:val="00105C92"/>
    <w:rsid w:val="00107B61"/>
    <w:rsid w:val="00113599"/>
    <w:rsid w:val="00113DC1"/>
    <w:rsid w:val="00120257"/>
    <w:rsid w:val="00124E38"/>
    <w:rsid w:val="0012580B"/>
    <w:rsid w:val="00131F90"/>
    <w:rsid w:val="0013458C"/>
    <w:rsid w:val="0013526E"/>
    <w:rsid w:val="0014521A"/>
    <w:rsid w:val="00146152"/>
    <w:rsid w:val="00146909"/>
    <w:rsid w:val="00155526"/>
    <w:rsid w:val="0016295B"/>
    <w:rsid w:val="00163E17"/>
    <w:rsid w:val="001656F4"/>
    <w:rsid w:val="00171371"/>
    <w:rsid w:val="00175A24"/>
    <w:rsid w:val="00180599"/>
    <w:rsid w:val="00182988"/>
    <w:rsid w:val="00182A0E"/>
    <w:rsid w:val="00187E58"/>
    <w:rsid w:val="00191DFA"/>
    <w:rsid w:val="00195B19"/>
    <w:rsid w:val="001A297E"/>
    <w:rsid w:val="001A368E"/>
    <w:rsid w:val="001A3A98"/>
    <w:rsid w:val="001A7329"/>
    <w:rsid w:val="001A792F"/>
    <w:rsid w:val="001B41E9"/>
    <w:rsid w:val="001B4E28"/>
    <w:rsid w:val="001C2B1A"/>
    <w:rsid w:val="001C3525"/>
    <w:rsid w:val="001C3AFB"/>
    <w:rsid w:val="001C5153"/>
    <w:rsid w:val="001C7D6B"/>
    <w:rsid w:val="001D07F0"/>
    <w:rsid w:val="001D1BD2"/>
    <w:rsid w:val="001D45FF"/>
    <w:rsid w:val="001D5262"/>
    <w:rsid w:val="001E0248"/>
    <w:rsid w:val="001E02BE"/>
    <w:rsid w:val="001E32D1"/>
    <w:rsid w:val="001E3B37"/>
    <w:rsid w:val="001E6B4F"/>
    <w:rsid w:val="001E6D72"/>
    <w:rsid w:val="001E7665"/>
    <w:rsid w:val="001E782E"/>
    <w:rsid w:val="001E7A92"/>
    <w:rsid w:val="001F1306"/>
    <w:rsid w:val="001F2594"/>
    <w:rsid w:val="001F6A5E"/>
    <w:rsid w:val="001F7B91"/>
    <w:rsid w:val="002055A6"/>
    <w:rsid w:val="00206460"/>
    <w:rsid w:val="00206751"/>
    <w:rsid w:val="002069B4"/>
    <w:rsid w:val="00207DE9"/>
    <w:rsid w:val="00211695"/>
    <w:rsid w:val="00213EFD"/>
    <w:rsid w:val="00214435"/>
    <w:rsid w:val="00215A5C"/>
    <w:rsid w:val="00215DFC"/>
    <w:rsid w:val="002212DF"/>
    <w:rsid w:val="00222CD4"/>
    <w:rsid w:val="00225016"/>
    <w:rsid w:val="002253CA"/>
    <w:rsid w:val="002264A6"/>
    <w:rsid w:val="00227BA7"/>
    <w:rsid w:val="0023011C"/>
    <w:rsid w:val="00233C59"/>
    <w:rsid w:val="00235D7B"/>
    <w:rsid w:val="00236707"/>
    <w:rsid w:val="002375C1"/>
    <w:rsid w:val="00237EA1"/>
    <w:rsid w:val="00242079"/>
    <w:rsid w:val="00245408"/>
    <w:rsid w:val="002463AF"/>
    <w:rsid w:val="00247E1E"/>
    <w:rsid w:val="00250323"/>
    <w:rsid w:val="00260C5B"/>
    <w:rsid w:val="00261476"/>
    <w:rsid w:val="002629BB"/>
    <w:rsid w:val="00263398"/>
    <w:rsid w:val="00263B99"/>
    <w:rsid w:val="002647D8"/>
    <w:rsid w:val="00266F06"/>
    <w:rsid w:val="002744B1"/>
    <w:rsid w:val="00275BCF"/>
    <w:rsid w:val="00280613"/>
    <w:rsid w:val="00281016"/>
    <w:rsid w:val="00291E36"/>
    <w:rsid w:val="00292257"/>
    <w:rsid w:val="00295C91"/>
    <w:rsid w:val="0029716E"/>
    <w:rsid w:val="002972F6"/>
    <w:rsid w:val="002A3814"/>
    <w:rsid w:val="002A449D"/>
    <w:rsid w:val="002A54E0"/>
    <w:rsid w:val="002A6B0E"/>
    <w:rsid w:val="002A75B6"/>
    <w:rsid w:val="002B1595"/>
    <w:rsid w:val="002B191D"/>
    <w:rsid w:val="002B2E83"/>
    <w:rsid w:val="002B6BE9"/>
    <w:rsid w:val="002B7680"/>
    <w:rsid w:val="002C495F"/>
    <w:rsid w:val="002C64DE"/>
    <w:rsid w:val="002D0AF6"/>
    <w:rsid w:val="002D4D17"/>
    <w:rsid w:val="002E25E1"/>
    <w:rsid w:val="002F164D"/>
    <w:rsid w:val="002F288A"/>
    <w:rsid w:val="0030197E"/>
    <w:rsid w:val="003021BC"/>
    <w:rsid w:val="00302B49"/>
    <w:rsid w:val="003054DF"/>
    <w:rsid w:val="00306206"/>
    <w:rsid w:val="00311C36"/>
    <w:rsid w:val="003133D4"/>
    <w:rsid w:val="003138FB"/>
    <w:rsid w:val="00316B74"/>
    <w:rsid w:val="00317D85"/>
    <w:rsid w:val="003219E8"/>
    <w:rsid w:val="00327785"/>
    <w:rsid w:val="003277B5"/>
    <w:rsid w:val="00327C56"/>
    <w:rsid w:val="003315A1"/>
    <w:rsid w:val="003373EC"/>
    <w:rsid w:val="00337979"/>
    <w:rsid w:val="00341ED3"/>
    <w:rsid w:val="00342FF4"/>
    <w:rsid w:val="00343AF5"/>
    <w:rsid w:val="00344E5A"/>
    <w:rsid w:val="00346148"/>
    <w:rsid w:val="0034730C"/>
    <w:rsid w:val="003501FD"/>
    <w:rsid w:val="0035298E"/>
    <w:rsid w:val="00353883"/>
    <w:rsid w:val="003630BA"/>
    <w:rsid w:val="003669EA"/>
    <w:rsid w:val="003706CC"/>
    <w:rsid w:val="00376F5D"/>
    <w:rsid w:val="0037732B"/>
    <w:rsid w:val="00377710"/>
    <w:rsid w:val="0038262E"/>
    <w:rsid w:val="00387319"/>
    <w:rsid w:val="003900BE"/>
    <w:rsid w:val="00395A54"/>
    <w:rsid w:val="00395EDB"/>
    <w:rsid w:val="003A2D8E"/>
    <w:rsid w:val="003A40A7"/>
    <w:rsid w:val="003A70E7"/>
    <w:rsid w:val="003A7CE6"/>
    <w:rsid w:val="003A7CFA"/>
    <w:rsid w:val="003B032E"/>
    <w:rsid w:val="003C13C2"/>
    <w:rsid w:val="003C20E4"/>
    <w:rsid w:val="003D6342"/>
    <w:rsid w:val="003E0530"/>
    <w:rsid w:val="003E0607"/>
    <w:rsid w:val="003E5C28"/>
    <w:rsid w:val="003E6992"/>
    <w:rsid w:val="003E6F90"/>
    <w:rsid w:val="003E73ED"/>
    <w:rsid w:val="003F5D0F"/>
    <w:rsid w:val="0040132F"/>
    <w:rsid w:val="00402438"/>
    <w:rsid w:val="00403893"/>
    <w:rsid w:val="004079EF"/>
    <w:rsid w:val="00407C80"/>
    <w:rsid w:val="00414101"/>
    <w:rsid w:val="0042165F"/>
    <w:rsid w:val="004219CF"/>
    <w:rsid w:val="004234F0"/>
    <w:rsid w:val="00427EEC"/>
    <w:rsid w:val="00433DDB"/>
    <w:rsid w:val="00435A29"/>
    <w:rsid w:val="00437619"/>
    <w:rsid w:val="0044244A"/>
    <w:rsid w:val="00446F6F"/>
    <w:rsid w:val="00450DEF"/>
    <w:rsid w:val="00452BDB"/>
    <w:rsid w:val="00455340"/>
    <w:rsid w:val="0045634C"/>
    <w:rsid w:val="00461E28"/>
    <w:rsid w:val="004624D2"/>
    <w:rsid w:val="00465A1E"/>
    <w:rsid w:val="00470097"/>
    <w:rsid w:val="00475C0B"/>
    <w:rsid w:val="00476FE0"/>
    <w:rsid w:val="004867B1"/>
    <w:rsid w:val="004901EA"/>
    <w:rsid w:val="00493E67"/>
    <w:rsid w:val="0049445A"/>
    <w:rsid w:val="004957D9"/>
    <w:rsid w:val="004A2A63"/>
    <w:rsid w:val="004A3E03"/>
    <w:rsid w:val="004A500C"/>
    <w:rsid w:val="004A65D6"/>
    <w:rsid w:val="004A6A63"/>
    <w:rsid w:val="004B15EC"/>
    <w:rsid w:val="004B210C"/>
    <w:rsid w:val="004B2E9A"/>
    <w:rsid w:val="004B6170"/>
    <w:rsid w:val="004D405F"/>
    <w:rsid w:val="004E2AC3"/>
    <w:rsid w:val="004E4F4F"/>
    <w:rsid w:val="004E6789"/>
    <w:rsid w:val="004F12F3"/>
    <w:rsid w:val="004F16EE"/>
    <w:rsid w:val="004F60C8"/>
    <w:rsid w:val="004F61E3"/>
    <w:rsid w:val="00502E10"/>
    <w:rsid w:val="0050354E"/>
    <w:rsid w:val="00504905"/>
    <w:rsid w:val="00504E96"/>
    <w:rsid w:val="005071E8"/>
    <w:rsid w:val="00507EF6"/>
    <w:rsid w:val="0051015C"/>
    <w:rsid w:val="00510DA0"/>
    <w:rsid w:val="00516CF1"/>
    <w:rsid w:val="00517F66"/>
    <w:rsid w:val="0053146C"/>
    <w:rsid w:val="00531AE9"/>
    <w:rsid w:val="00536188"/>
    <w:rsid w:val="00550A66"/>
    <w:rsid w:val="0056677C"/>
    <w:rsid w:val="00567EC7"/>
    <w:rsid w:val="00570013"/>
    <w:rsid w:val="0057202E"/>
    <w:rsid w:val="00574032"/>
    <w:rsid w:val="005753EC"/>
    <w:rsid w:val="005801A2"/>
    <w:rsid w:val="00581F90"/>
    <w:rsid w:val="00590DAB"/>
    <w:rsid w:val="00594694"/>
    <w:rsid w:val="005948D0"/>
    <w:rsid w:val="005952A5"/>
    <w:rsid w:val="0059552E"/>
    <w:rsid w:val="005A1C30"/>
    <w:rsid w:val="005A33A1"/>
    <w:rsid w:val="005A37BF"/>
    <w:rsid w:val="005B217D"/>
    <w:rsid w:val="005C0BFD"/>
    <w:rsid w:val="005C0CCB"/>
    <w:rsid w:val="005C385F"/>
    <w:rsid w:val="005C7931"/>
    <w:rsid w:val="005C7C26"/>
    <w:rsid w:val="005D3747"/>
    <w:rsid w:val="005D3EB4"/>
    <w:rsid w:val="005D48C7"/>
    <w:rsid w:val="005E025A"/>
    <w:rsid w:val="005E0AAB"/>
    <w:rsid w:val="005E1AC6"/>
    <w:rsid w:val="005E2E27"/>
    <w:rsid w:val="005E3F2B"/>
    <w:rsid w:val="005E571F"/>
    <w:rsid w:val="005F3142"/>
    <w:rsid w:val="005F3FB8"/>
    <w:rsid w:val="005F6F1B"/>
    <w:rsid w:val="0060308A"/>
    <w:rsid w:val="00603619"/>
    <w:rsid w:val="0061456F"/>
    <w:rsid w:val="00615995"/>
    <w:rsid w:val="00616155"/>
    <w:rsid w:val="00624B33"/>
    <w:rsid w:val="0063041A"/>
    <w:rsid w:val="00630AA2"/>
    <w:rsid w:val="00631D8B"/>
    <w:rsid w:val="006337ED"/>
    <w:rsid w:val="00642CF0"/>
    <w:rsid w:val="00646707"/>
    <w:rsid w:val="00646F07"/>
    <w:rsid w:val="00652B26"/>
    <w:rsid w:val="0065310A"/>
    <w:rsid w:val="00657F7E"/>
    <w:rsid w:val="00662A5B"/>
    <w:rsid w:val="00662E58"/>
    <w:rsid w:val="006637F2"/>
    <w:rsid w:val="006642A5"/>
    <w:rsid w:val="00664DCF"/>
    <w:rsid w:val="00665ADA"/>
    <w:rsid w:val="006705D2"/>
    <w:rsid w:val="00690BD0"/>
    <w:rsid w:val="00690EAD"/>
    <w:rsid w:val="00692AE9"/>
    <w:rsid w:val="00694CBE"/>
    <w:rsid w:val="00696BCA"/>
    <w:rsid w:val="006A037D"/>
    <w:rsid w:val="006A0E5C"/>
    <w:rsid w:val="006A246D"/>
    <w:rsid w:val="006A330F"/>
    <w:rsid w:val="006A48E6"/>
    <w:rsid w:val="006A7628"/>
    <w:rsid w:val="006B08A0"/>
    <w:rsid w:val="006B0BFE"/>
    <w:rsid w:val="006B2416"/>
    <w:rsid w:val="006B3162"/>
    <w:rsid w:val="006B504B"/>
    <w:rsid w:val="006B54F7"/>
    <w:rsid w:val="006C387B"/>
    <w:rsid w:val="006C5D39"/>
    <w:rsid w:val="006D6D9B"/>
    <w:rsid w:val="006E2810"/>
    <w:rsid w:val="006E5417"/>
    <w:rsid w:val="006F0794"/>
    <w:rsid w:val="006F23B1"/>
    <w:rsid w:val="006F7528"/>
    <w:rsid w:val="007023DE"/>
    <w:rsid w:val="00705858"/>
    <w:rsid w:val="00712F60"/>
    <w:rsid w:val="00713B6E"/>
    <w:rsid w:val="00715C47"/>
    <w:rsid w:val="00720E3B"/>
    <w:rsid w:val="007215C0"/>
    <w:rsid w:val="00733E44"/>
    <w:rsid w:val="0074393F"/>
    <w:rsid w:val="00745F6B"/>
    <w:rsid w:val="00746D93"/>
    <w:rsid w:val="007500AD"/>
    <w:rsid w:val="0075175B"/>
    <w:rsid w:val="0075585E"/>
    <w:rsid w:val="00766483"/>
    <w:rsid w:val="00770571"/>
    <w:rsid w:val="00775D69"/>
    <w:rsid w:val="007762D2"/>
    <w:rsid w:val="007768FF"/>
    <w:rsid w:val="00781B6C"/>
    <w:rsid w:val="007824D3"/>
    <w:rsid w:val="00784927"/>
    <w:rsid w:val="0079090E"/>
    <w:rsid w:val="00796632"/>
    <w:rsid w:val="00796EE3"/>
    <w:rsid w:val="007A65AC"/>
    <w:rsid w:val="007A6F5D"/>
    <w:rsid w:val="007A7D29"/>
    <w:rsid w:val="007B05DE"/>
    <w:rsid w:val="007B222B"/>
    <w:rsid w:val="007B4AB8"/>
    <w:rsid w:val="007B4FF6"/>
    <w:rsid w:val="007B6915"/>
    <w:rsid w:val="007B7415"/>
    <w:rsid w:val="007B7DEC"/>
    <w:rsid w:val="007C081C"/>
    <w:rsid w:val="007C082D"/>
    <w:rsid w:val="007D1181"/>
    <w:rsid w:val="007D2E69"/>
    <w:rsid w:val="007D454B"/>
    <w:rsid w:val="007E01A3"/>
    <w:rsid w:val="007E4064"/>
    <w:rsid w:val="007F1F8B"/>
    <w:rsid w:val="007F502D"/>
    <w:rsid w:val="007F6205"/>
    <w:rsid w:val="007F67A1"/>
    <w:rsid w:val="007F6B95"/>
    <w:rsid w:val="00801A7B"/>
    <w:rsid w:val="008039D9"/>
    <w:rsid w:val="00806B3C"/>
    <w:rsid w:val="00811C05"/>
    <w:rsid w:val="008131D0"/>
    <w:rsid w:val="0081505D"/>
    <w:rsid w:val="0081567A"/>
    <w:rsid w:val="008206C8"/>
    <w:rsid w:val="00821E18"/>
    <w:rsid w:val="008269C2"/>
    <w:rsid w:val="00850642"/>
    <w:rsid w:val="0085326D"/>
    <w:rsid w:val="00853A96"/>
    <w:rsid w:val="0086387C"/>
    <w:rsid w:val="00864342"/>
    <w:rsid w:val="00874A6C"/>
    <w:rsid w:val="00874ED4"/>
    <w:rsid w:val="008759BB"/>
    <w:rsid w:val="00876C65"/>
    <w:rsid w:val="00882F72"/>
    <w:rsid w:val="0088509E"/>
    <w:rsid w:val="00892185"/>
    <w:rsid w:val="00893DC4"/>
    <w:rsid w:val="008A4B4C"/>
    <w:rsid w:val="008A7532"/>
    <w:rsid w:val="008C239F"/>
    <w:rsid w:val="008C2722"/>
    <w:rsid w:val="008D2E83"/>
    <w:rsid w:val="008D311C"/>
    <w:rsid w:val="008D4817"/>
    <w:rsid w:val="008D66B1"/>
    <w:rsid w:val="008D7B42"/>
    <w:rsid w:val="008E27AD"/>
    <w:rsid w:val="008E480C"/>
    <w:rsid w:val="008E5E69"/>
    <w:rsid w:val="008F19E4"/>
    <w:rsid w:val="008F1A66"/>
    <w:rsid w:val="008F594B"/>
    <w:rsid w:val="008F716A"/>
    <w:rsid w:val="00907757"/>
    <w:rsid w:val="00912A05"/>
    <w:rsid w:val="009212B0"/>
    <w:rsid w:val="00921FA1"/>
    <w:rsid w:val="00923462"/>
    <w:rsid w:val="009234A5"/>
    <w:rsid w:val="00925599"/>
    <w:rsid w:val="009263A4"/>
    <w:rsid w:val="009266EF"/>
    <w:rsid w:val="00933453"/>
    <w:rsid w:val="009336F7"/>
    <w:rsid w:val="0093636C"/>
    <w:rsid w:val="00936378"/>
    <w:rsid w:val="009374A7"/>
    <w:rsid w:val="00937F03"/>
    <w:rsid w:val="00947369"/>
    <w:rsid w:val="00950536"/>
    <w:rsid w:val="00955F6D"/>
    <w:rsid w:val="00960966"/>
    <w:rsid w:val="009651DC"/>
    <w:rsid w:val="00974796"/>
    <w:rsid w:val="00977C16"/>
    <w:rsid w:val="0098551D"/>
    <w:rsid w:val="00985DCB"/>
    <w:rsid w:val="0099518F"/>
    <w:rsid w:val="009970CA"/>
    <w:rsid w:val="009A1FE8"/>
    <w:rsid w:val="009A523D"/>
    <w:rsid w:val="009B02A1"/>
    <w:rsid w:val="009B1CDC"/>
    <w:rsid w:val="009B243E"/>
    <w:rsid w:val="009B3361"/>
    <w:rsid w:val="009B7F3F"/>
    <w:rsid w:val="009C07E6"/>
    <w:rsid w:val="009C17F5"/>
    <w:rsid w:val="009D5C69"/>
    <w:rsid w:val="009D7CE6"/>
    <w:rsid w:val="009E2278"/>
    <w:rsid w:val="009E448E"/>
    <w:rsid w:val="009E6425"/>
    <w:rsid w:val="009F02B1"/>
    <w:rsid w:val="009F496B"/>
    <w:rsid w:val="00A01439"/>
    <w:rsid w:val="00A019A9"/>
    <w:rsid w:val="00A02E61"/>
    <w:rsid w:val="00A04119"/>
    <w:rsid w:val="00A05CFF"/>
    <w:rsid w:val="00A10263"/>
    <w:rsid w:val="00A10507"/>
    <w:rsid w:val="00A118E6"/>
    <w:rsid w:val="00A11F76"/>
    <w:rsid w:val="00A13048"/>
    <w:rsid w:val="00A15256"/>
    <w:rsid w:val="00A208C8"/>
    <w:rsid w:val="00A27524"/>
    <w:rsid w:val="00A31515"/>
    <w:rsid w:val="00A42D77"/>
    <w:rsid w:val="00A4549B"/>
    <w:rsid w:val="00A4594F"/>
    <w:rsid w:val="00A46843"/>
    <w:rsid w:val="00A56B97"/>
    <w:rsid w:val="00A6093D"/>
    <w:rsid w:val="00A61082"/>
    <w:rsid w:val="00A65333"/>
    <w:rsid w:val="00A703CE"/>
    <w:rsid w:val="00A72017"/>
    <w:rsid w:val="00A767DC"/>
    <w:rsid w:val="00A76A6D"/>
    <w:rsid w:val="00A83253"/>
    <w:rsid w:val="00A87296"/>
    <w:rsid w:val="00A90B4B"/>
    <w:rsid w:val="00A9290F"/>
    <w:rsid w:val="00A95531"/>
    <w:rsid w:val="00AA3DC5"/>
    <w:rsid w:val="00AA55FA"/>
    <w:rsid w:val="00AA6E84"/>
    <w:rsid w:val="00AB1A1C"/>
    <w:rsid w:val="00AB4721"/>
    <w:rsid w:val="00AB7405"/>
    <w:rsid w:val="00AC14C9"/>
    <w:rsid w:val="00AD05A8"/>
    <w:rsid w:val="00AD39C9"/>
    <w:rsid w:val="00AD5A4D"/>
    <w:rsid w:val="00AE1208"/>
    <w:rsid w:val="00AE341B"/>
    <w:rsid w:val="00AF0711"/>
    <w:rsid w:val="00AF45F2"/>
    <w:rsid w:val="00AF51C5"/>
    <w:rsid w:val="00B014A3"/>
    <w:rsid w:val="00B01905"/>
    <w:rsid w:val="00B066B9"/>
    <w:rsid w:val="00B07CA7"/>
    <w:rsid w:val="00B10395"/>
    <w:rsid w:val="00B1279A"/>
    <w:rsid w:val="00B2080F"/>
    <w:rsid w:val="00B25147"/>
    <w:rsid w:val="00B30221"/>
    <w:rsid w:val="00B30BCC"/>
    <w:rsid w:val="00B33B34"/>
    <w:rsid w:val="00B35FC9"/>
    <w:rsid w:val="00B3640F"/>
    <w:rsid w:val="00B3770F"/>
    <w:rsid w:val="00B40E3D"/>
    <w:rsid w:val="00B4194A"/>
    <w:rsid w:val="00B437E8"/>
    <w:rsid w:val="00B466B4"/>
    <w:rsid w:val="00B51F2C"/>
    <w:rsid w:val="00B5222E"/>
    <w:rsid w:val="00B53179"/>
    <w:rsid w:val="00B532EA"/>
    <w:rsid w:val="00B57A23"/>
    <w:rsid w:val="00B600CD"/>
    <w:rsid w:val="00B61C96"/>
    <w:rsid w:val="00B72EBB"/>
    <w:rsid w:val="00B73A2A"/>
    <w:rsid w:val="00B75A51"/>
    <w:rsid w:val="00B776FC"/>
    <w:rsid w:val="00B77BAD"/>
    <w:rsid w:val="00B80C9E"/>
    <w:rsid w:val="00B827C6"/>
    <w:rsid w:val="00B94B06"/>
    <w:rsid w:val="00B94C28"/>
    <w:rsid w:val="00B9544B"/>
    <w:rsid w:val="00B96176"/>
    <w:rsid w:val="00BA1CC7"/>
    <w:rsid w:val="00BA5608"/>
    <w:rsid w:val="00BB725A"/>
    <w:rsid w:val="00BC10BA"/>
    <w:rsid w:val="00BC1560"/>
    <w:rsid w:val="00BC55B8"/>
    <w:rsid w:val="00BC5AFD"/>
    <w:rsid w:val="00BC77E9"/>
    <w:rsid w:val="00BF4AA2"/>
    <w:rsid w:val="00BF6753"/>
    <w:rsid w:val="00C00DDE"/>
    <w:rsid w:val="00C01803"/>
    <w:rsid w:val="00C04F43"/>
    <w:rsid w:val="00C05271"/>
    <w:rsid w:val="00C06066"/>
    <w:rsid w:val="00C0609D"/>
    <w:rsid w:val="00C06D6F"/>
    <w:rsid w:val="00C115AB"/>
    <w:rsid w:val="00C15E3C"/>
    <w:rsid w:val="00C163F9"/>
    <w:rsid w:val="00C208BF"/>
    <w:rsid w:val="00C21DEB"/>
    <w:rsid w:val="00C22272"/>
    <w:rsid w:val="00C26CCB"/>
    <w:rsid w:val="00C276B5"/>
    <w:rsid w:val="00C30249"/>
    <w:rsid w:val="00C32B01"/>
    <w:rsid w:val="00C345E0"/>
    <w:rsid w:val="00C3723B"/>
    <w:rsid w:val="00C42466"/>
    <w:rsid w:val="00C52D1B"/>
    <w:rsid w:val="00C54033"/>
    <w:rsid w:val="00C55261"/>
    <w:rsid w:val="00C606C9"/>
    <w:rsid w:val="00C60D6D"/>
    <w:rsid w:val="00C624BD"/>
    <w:rsid w:val="00C64526"/>
    <w:rsid w:val="00C80288"/>
    <w:rsid w:val="00C836F0"/>
    <w:rsid w:val="00C84003"/>
    <w:rsid w:val="00C853AC"/>
    <w:rsid w:val="00C90650"/>
    <w:rsid w:val="00C94C88"/>
    <w:rsid w:val="00C97D78"/>
    <w:rsid w:val="00CA05C5"/>
    <w:rsid w:val="00CB6842"/>
    <w:rsid w:val="00CB6EB0"/>
    <w:rsid w:val="00CB7E58"/>
    <w:rsid w:val="00CC1714"/>
    <w:rsid w:val="00CC2AAE"/>
    <w:rsid w:val="00CC5A42"/>
    <w:rsid w:val="00CD0EAB"/>
    <w:rsid w:val="00CD1DC7"/>
    <w:rsid w:val="00CD67FC"/>
    <w:rsid w:val="00CE49ED"/>
    <w:rsid w:val="00CE5E02"/>
    <w:rsid w:val="00CF2619"/>
    <w:rsid w:val="00CF344C"/>
    <w:rsid w:val="00CF34DB"/>
    <w:rsid w:val="00CF3917"/>
    <w:rsid w:val="00CF558F"/>
    <w:rsid w:val="00D00253"/>
    <w:rsid w:val="00D010C0"/>
    <w:rsid w:val="00D01C60"/>
    <w:rsid w:val="00D051B2"/>
    <w:rsid w:val="00D053CE"/>
    <w:rsid w:val="00D06B8B"/>
    <w:rsid w:val="00D073E2"/>
    <w:rsid w:val="00D130E8"/>
    <w:rsid w:val="00D1555A"/>
    <w:rsid w:val="00D24FDF"/>
    <w:rsid w:val="00D264C7"/>
    <w:rsid w:val="00D33D05"/>
    <w:rsid w:val="00D353BC"/>
    <w:rsid w:val="00D411A3"/>
    <w:rsid w:val="00D4132B"/>
    <w:rsid w:val="00D446EC"/>
    <w:rsid w:val="00D50105"/>
    <w:rsid w:val="00D51BF0"/>
    <w:rsid w:val="00D531DB"/>
    <w:rsid w:val="00D55942"/>
    <w:rsid w:val="00D61F1F"/>
    <w:rsid w:val="00D73743"/>
    <w:rsid w:val="00D747D4"/>
    <w:rsid w:val="00D760B9"/>
    <w:rsid w:val="00D807BF"/>
    <w:rsid w:val="00D82A92"/>
    <w:rsid w:val="00D82FCC"/>
    <w:rsid w:val="00D86FE2"/>
    <w:rsid w:val="00DA17FC"/>
    <w:rsid w:val="00DA3A4A"/>
    <w:rsid w:val="00DA725D"/>
    <w:rsid w:val="00DA7313"/>
    <w:rsid w:val="00DA7887"/>
    <w:rsid w:val="00DA7C0F"/>
    <w:rsid w:val="00DB103D"/>
    <w:rsid w:val="00DB2C26"/>
    <w:rsid w:val="00DB2DC9"/>
    <w:rsid w:val="00DB45C3"/>
    <w:rsid w:val="00DB5CB2"/>
    <w:rsid w:val="00DC294A"/>
    <w:rsid w:val="00DC36F1"/>
    <w:rsid w:val="00DC45FA"/>
    <w:rsid w:val="00DC6341"/>
    <w:rsid w:val="00DC66A1"/>
    <w:rsid w:val="00DD02F4"/>
    <w:rsid w:val="00DD6622"/>
    <w:rsid w:val="00DE1C7C"/>
    <w:rsid w:val="00DE2699"/>
    <w:rsid w:val="00DE6B43"/>
    <w:rsid w:val="00DF0495"/>
    <w:rsid w:val="00DF108B"/>
    <w:rsid w:val="00DF1B27"/>
    <w:rsid w:val="00E01C79"/>
    <w:rsid w:val="00E05CDB"/>
    <w:rsid w:val="00E11923"/>
    <w:rsid w:val="00E16BE1"/>
    <w:rsid w:val="00E262D4"/>
    <w:rsid w:val="00E32A42"/>
    <w:rsid w:val="00E346EA"/>
    <w:rsid w:val="00E36250"/>
    <w:rsid w:val="00E47F2D"/>
    <w:rsid w:val="00E54511"/>
    <w:rsid w:val="00E60EDC"/>
    <w:rsid w:val="00E61551"/>
    <w:rsid w:val="00E61DAC"/>
    <w:rsid w:val="00E61E3B"/>
    <w:rsid w:val="00E623C8"/>
    <w:rsid w:val="00E72B80"/>
    <w:rsid w:val="00E74DC4"/>
    <w:rsid w:val="00E75FE3"/>
    <w:rsid w:val="00E8015E"/>
    <w:rsid w:val="00E85D58"/>
    <w:rsid w:val="00E86C4C"/>
    <w:rsid w:val="00E900EF"/>
    <w:rsid w:val="00E90537"/>
    <w:rsid w:val="00E907A3"/>
    <w:rsid w:val="00E92034"/>
    <w:rsid w:val="00EA4286"/>
    <w:rsid w:val="00EA5AE0"/>
    <w:rsid w:val="00EA633E"/>
    <w:rsid w:val="00EB4A69"/>
    <w:rsid w:val="00EB56E1"/>
    <w:rsid w:val="00EB6C31"/>
    <w:rsid w:val="00EB7AB1"/>
    <w:rsid w:val="00EC32BD"/>
    <w:rsid w:val="00EE268B"/>
    <w:rsid w:val="00EE6F48"/>
    <w:rsid w:val="00EE75A6"/>
    <w:rsid w:val="00EE7CD8"/>
    <w:rsid w:val="00EF37F6"/>
    <w:rsid w:val="00EF48CC"/>
    <w:rsid w:val="00EF6B87"/>
    <w:rsid w:val="00F00801"/>
    <w:rsid w:val="00F04160"/>
    <w:rsid w:val="00F05B05"/>
    <w:rsid w:val="00F13A4D"/>
    <w:rsid w:val="00F2488D"/>
    <w:rsid w:val="00F25FD7"/>
    <w:rsid w:val="00F26A5A"/>
    <w:rsid w:val="00F333D9"/>
    <w:rsid w:val="00F36374"/>
    <w:rsid w:val="00F4739E"/>
    <w:rsid w:val="00F5684D"/>
    <w:rsid w:val="00F601A0"/>
    <w:rsid w:val="00F64B92"/>
    <w:rsid w:val="00F7065E"/>
    <w:rsid w:val="00F712E9"/>
    <w:rsid w:val="00F71667"/>
    <w:rsid w:val="00F73032"/>
    <w:rsid w:val="00F825F1"/>
    <w:rsid w:val="00F848FC"/>
    <w:rsid w:val="00F906F6"/>
    <w:rsid w:val="00F91A28"/>
    <w:rsid w:val="00F9282A"/>
    <w:rsid w:val="00F96BAD"/>
    <w:rsid w:val="00FA139D"/>
    <w:rsid w:val="00FA5FFD"/>
    <w:rsid w:val="00FA60F5"/>
    <w:rsid w:val="00FB07EA"/>
    <w:rsid w:val="00FB0E84"/>
    <w:rsid w:val="00FB46CA"/>
    <w:rsid w:val="00FC2405"/>
    <w:rsid w:val="00FC5887"/>
    <w:rsid w:val="00FC604F"/>
    <w:rsid w:val="00FD01C2"/>
    <w:rsid w:val="00FE155C"/>
    <w:rsid w:val="00FE40F1"/>
    <w:rsid w:val="00FE595C"/>
    <w:rsid w:val="00FF0CE3"/>
    <w:rsid w:val="00FF23F7"/>
    <w:rsid w:val="00FF2DB9"/>
    <w:rsid w:val="00FF74D4"/>
    <w:rsid w:val="00FF7E3C"/>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298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link w:val="ListParagraphChar"/>
    <w:uiPriority w:val="34"/>
    <w:qFormat/>
    <w:rsid w:val="00A90B4B"/>
    <w:pPr>
      <w:ind w:left="720"/>
      <w:contextualSpacing/>
    </w:pPr>
  </w:style>
  <w:style w:type="character" w:customStyle="1" w:styleId="ListParagraphChar">
    <w:name w:val="List Paragraph Char"/>
    <w:link w:val="ListParagraph"/>
    <w:uiPriority w:val="34"/>
    <w:rsid w:val="00A90B4B"/>
    <w:rPr>
      <w:sz w:val="22"/>
    </w:rPr>
  </w:style>
  <w:style w:type="paragraph" w:styleId="BodyTextIndent">
    <w:name w:val="Body Text Indent"/>
    <w:basedOn w:val="Normal"/>
    <w:link w:val="BodyTextIndentChar"/>
    <w:rsid w:val="00A90B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245"/>
      <w:textAlignment w:val="auto"/>
    </w:pPr>
    <w:rPr>
      <w:i/>
      <w:sz w:val="20"/>
    </w:rPr>
  </w:style>
  <w:style w:type="character" w:customStyle="1" w:styleId="BodyTextIndentChar">
    <w:name w:val="Body Text Indent Char"/>
    <w:basedOn w:val="DefaultParagraphFont"/>
    <w:link w:val="BodyTextIndent"/>
    <w:rsid w:val="00A90B4B"/>
    <w:rPr>
      <w:i/>
    </w:rPr>
  </w:style>
  <w:style w:type="character" w:customStyle="1" w:styleId="UnresolvedMention1">
    <w:name w:val="Unresolved Mention1"/>
    <w:basedOn w:val="DefaultParagraphFont"/>
    <w:uiPriority w:val="99"/>
    <w:semiHidden/>
    <w:unhideWhenUsed/>
    <w:rsid w:val="00DB5CB2"/>
    <w:rPr>
      <w:color w:val="605E5C"/>
      <w:shd w:val="clear" w:color="auto" w:fill="E1DFDD"/>
    </w:rPr>
  </w:style>
  <w:style w:type="character" w:styleId="CommentReference">
    <w:name w:val="annotation reference"/>
    <w:basedOn w:val="DefaultParagraphFont"/>
    <w:uiPriority w:val="99"/>
    <w:rsid w:val="00233C59"/>
    <w:rPr>
      <w:sz w:val="16"/>
      <w:szCs w:val="16"/>
    </w:rPr>
  </w:style>
  <w:style w:type="paragraph" w:styleId="CommentText">
    <w:name w:val="annotation text"/>
    <w:basedOn w:val="Normal"/>
    <w:link w:val="CommentTextChar"/>
    <w:rsid w:val="00233C59"/>
    <w:rPr>
      <w:sz w:val="20"/>
    </w:rPr>
  </w:style>
  <w:style w:type="character" w:customStyle="1" w:styleId="CommentTextChar">
    <w:name w:val="Comment Text Char"/>
    <w:basedOn w:val="DefaultParagraphFont"/>
    <w:link w:val="CommentText"/>
    <w:rsid w:val="00233C59"/>
  </w:style>
  <w:style w:type="paragraph" w:styleId="CommentSubject">
    <w:name w:val="annotation subject"/>
    <w:basedOn w:val="CommentText"/>
    <w:next w:val="CommentText"/>
    <w:link w:val="CommentSubjectChar"/>
    <w:semiHidden/>
    <w:unhideWhenUsed/>
    <w:rsid w:val="00233C59"/>
    <w:rPr>
      <w:b/>
      <w:bCs/>
    </w:rPr>
  </w:style>
  <w:style w:type="character" w:customStyle="1" w:styleId="CommentSubjectChar">
    <w:name w:val="Comment Subject Char"/>
    <w:basedOn w:val="CommentTextChar"/>
    <w:link w:val="CommentSubject"/>
    <w:semiHidden/>
    <w:rsid w:val="00233C59"/>
    <w:rPr>
      <w:b/>
      <w:bCs/>
    </w:rPr>
  </w:style>
  <w:style w:type="character" w:customStyle="1" w:styleId="UnresolvedMention2">
    <w:name w:val="Unresolved Mention2"/>
    <w:basedOn w:val="DefaultParagraphFont"/>
    <w:uiPriority w:val="99"/>
    <w:semiHidden/>
    <w:unhideWhenUsed/>
    <w:rsid w:val="008F716A"/>
    <w:rPr>
      <w:color w:val="605E5C"/>
      <w:shd w:val="clear" w:color="auto" w:fill="E1DFDD"/>
    </w:rPr>
  </w:style>
  <w:style w:type="table" w:styleId="TableGrid">
    <w:name w:val="Table Grid"/>
    <w:basedOn w:val="TableNormal"/>
    <w:rsid w:val="00DC6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D2E83"/>
    <w:rPr>
      <w:color w:val="808080"/>
    </w:rPr>
  </w:style>
  <w:style w:type="character" w:styleId="UnresolvedMention">
    <w:name w:val="Unresolved Mention"/>
    <w:basedOn w:val="DefaultParagraphFont"/>
    <w:uiPriority w:val="99"/>
    <w:semiHidden/>
    <w:unhideWhenUsed/>
    <w:rsid w:val="00C32B01"/>
    <w:rPr>
      <w:color w:val="605E5C"/>
      <w:shd w:val="clear" w:color="auto" w:fill="E1DFDD"/>
    </w:rPr>
  </w:style>
  <w:style w:type="character" w:customStyle="1" w:styleId="contentpasted1">
    <w:name w:val="contentpasted1"/>
    <w:basedOn w:val="DefaultParagraphFont"/>
    <w:rsid w:val="009D5C69"/>
  </w:style>
  <w:style w:type="paragraph" w:styleId="NormalWeb">
    <w:name w:val="Normal (Web)"/>
    <w:basedOn w:val="Normal"/>
    <w:uiPriority w:val="99"/>
    <w:unhideWhenUsed/>
    <w:rsid w:val="002972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53916">
      <w:bodyDiv w:val="1"/>
      <w:marLeft w:val="0"/>
      <w:marRight w:val="0"/>
      <w:marTop w:val="0"/>
      <w:marBottom w:val="0"/>
      <w:divBdr>
        <w:top w:val="none" w:sz="0" w:space="0" w:color="auto"/>
        <w:left w:val="none" w:sz="0" w:space="0" w:color="auto"/>
        <w:bottom w:val="none" w:sz="0" w:space="0" w:color="auto"/>
        <w:right w:val="none" w:sz="0" w:space="0" w:color="auto"/>
      </w:divBdr>
    </w:div>
    <w:div w:id="65802817">
      <w:bodyDiv w:val="1"/>
      <w:marLeft w:val="0"/>
      <w:marRight w:val="0"/>
      <w:marTop w:val="0"/>
      <w:marBottom w:val="0"/>
      <w:divBdr>
        <w:top w:val="none" w:sz="0" w:space="0" w:color="auto"/>
        <w:left w:val="none" w:sz="0" w:space="0" w:color="auto"/>
        <w:bottom w:val="none" w:sz="0" w:space="0" w:color="auto"/>
        <w:right w:val="none" w:sz="0" w:space="0" w:color="auto"/>
      </w:divBdr>
    </w:div>
    <w:div w:id="188564077">
      <w:bodyDiv w:val="1"/>
      <w:marLeft w:val="0"/>
      <w:marRight w:val="0"/>
      <w:marTop w:val="0"/>
      <w:marBottom w:val="0"/>
      <w:divBdr>
        <w:top w:val="none" w:sz="0" w:space="0" w:color="auto"/>
        <w:left w:val="none" w:sz="0" w:space="0" w:color="auto"/>
        <w:bottom w:val="none" w:sz="0" w:space="0" w:color="auto"/>
        <w:right w:val="none" w:sz="0" w:space="0" w:color="auto"/>
      </w:divBdr>
    </w:div>
    <w:div w:id="529297361">
      <w:bodyDiv w:val="1"/>
      <w:marLeft w:val="0"/>
      <w:marRight w:val="0"/>
      <w:marTop w:val="0"/>
      <w:marBottom w:val="0"/>
      <w:divBdr>
        <w:top w:val="none" w:sz="0" w:space="0" w:color="auto"/>
        <w:left w:val="none" w:sz="0" w:space="0" w:color="auto"/>
        <w:bottom w:val="none" w:sz="0" w:space="0" w:color="auto"/>
        <w:right w:val="none" w:sz="0" w:space="0" w:color="auto"/>
      </w:divBdr>
    </w:div>
    <w:div w:id="615796920">
      <w:bodyDiv w:val="1"/>
      <w:marLeft w:val="0"/>
      <w:marRight w:val="0"/>
      <w:marTop w:val="0"/>
      <w:marBottom w:val="0"/>
      <w:divBdr>
        <w:top w:val="none" w:sz="0" w:space="0" w:color="auto"/>
        <w:left w:val="none" w:sz="0" w:space="0" w:color="auto"/>
        <w:bottom w:val="none" w:sz="0" w:space="0" w:color="auto"/>
        <w:right w:val="none" w:sz="0" w:space="0" w:color="auto"/>
      </w:divBdr>
    </w:div>
    <w:div w:id="641235054">
      <w:bodyDiv w:val="1"/>
      <w:marLeft w:val="0"/>
      <w:marRight w:val="0"/>
      <w:marTop w:val="0"/>
      <w:marBottom w:val="0"/>
      <w:divBdr>
        <w:top w:val="none" w:sz="0" w:space="0" w:color="auto"/>
        <w:left w:val="none" w:sz="0" w:space="0" w:color="auto"/>
        <w:bottom w:val="none" w:sz="0" w:space="0" w:color="auto"/>
        <w:right w:val="none" w:sz="0" w:space="0" w:color="auto"/>
      </w:divBdr>
    </w:div>
    <w:div w:id="869878696">
      <w:bodyDiv w:val="1"/>
      <w:marLeft w:val="0"/>
      <w:marRight w:val="0"/>
      <w:marTop w:val="0"/>
      <w:marBottom w:val="0"/>
      <w:divBdr>
        <w:top w:val="none" w:sz="0" w:space="0" w:color="auto"/>
        <w:left w:val="none" w:sz="0" w:space="0" w:color="auto"/>
        <w:bottom w:val="none" w:sz="0" w:space="0" w:color="auto"/>
        <w:right w:val="none" w:sz="0" w:space="0" w:color="auto"/>
      </w:divBdr>
    </w:div>
    <w:div w:id="899707506">
      <w:bodyDiv w:val="1"/>
      <w:marLeft w:val="0"/>
      <w:marRight w:val="0"/>
      <w:marTop w:val="0"/>
      <w:marBottom w:val="0"/>
      <w:divBdr>
        <w:top w:val="none" w:sz="0" w:space="0" w:color="auto"/>
        <w:left w:val="none" w:sz="0" w:space="0" w:color="auto"/>
        <w:bottom w:val="none" w:sz="0" w:space="0" w:color="auto"/>
        <w:right w:val="none" w:sz="0" w:space="0" w:color="auto"/>
      </w:divBdr>
    </w:div>
    <w:div w:id="936597877">
      <w:bodyDiv w:val="1"/>
      <w:marLeft w:val="0"/>
      <w:marRight w:val="0"/>
      <w:marTop w:val="0"/>
      <w:marBottom w:val="0"/>
      <w:divBdr>
        <w:top w:val="none" w:sz="0" w:space="0" w:color="auto"/>
        <w:left w:val="none" w:sz="0" w:space="0" w:color="auto"/>
        <w:bottom w:val="none" w:sz="0" w:space="0" w:color="auto"/>
        <w:right w:val="none" w:sz="0" w:space="0" w:color="auto"/>
      </w:divBdr>
    </w:div>
    <w:div w:id="1222908478">
      <w:bodyDiv w:val="1"/>
      <w:marLeft w:val="0"/>
      <w:marRight w:val="0"/>
      <w:marTop w:val="0"/>
      <w:marBottom w:val="0"/>
      <w:divBdr>
        <w:top w:val="none" w:sz="0" w:space="0" w:color="auto"/>
        <w:left w:val="none" w:sz="0" w:space="0" w:color="auto"/>
        <w:bottom w:val="none" w:sz="0" w:space="0" w:color="auto"/>
        <w:right w:val="none" w:sz="0" w:space="0" w:color="auto"/>
      </w:divBdr>
    </w:div>
    <w:div w:id="1243104820">
      <w:bodyDiv w:val="1"/>
      <w:marLeft w:val="0"/>
      <w:marRight w:val="0"/>
      <w:marTop w:val="0"/>
      <w:marBottom w:val="0"/>
      <w:divBdr>
        <w:top w:val="none" w:sz="0" w:space="0" w:color="auto"/>
        <w:left w:val="none" w:sz="0" w:space="0" w:color="auto"/>
        <w:bottom w:val="none" w:sz="0" w:space="0" w:color="auto"/>
        <w:right w:val="none" w:sz="0" w:space="0" w:color="auto"/>
      </w:divBdr>
    </w:div>
    <w:div w:id="1385910177">
      <w:bodyDiv w:val="1"/>
      <w:marLeft w:val="0"/>
      <w:marRight w:val="0"/>
      <w:marTop w:val="0"/>
      <w:marBottom w:val="0"/>
      <w:divBdr>
        <w:top w:val="none" w:sz="0" w:space="0" w:color="auto"/>
        <w:left w:val="none" w:sz="0" w:space="0" w:color="auto"/>
        <w:bottom w:val="none" w:sz="0" w:space="0" w:color="auto"/>
        <w:right w:val="none" w:sz="0" w:space="0" w:color="auto"/>
      </w:divBdr>
    </w:div>
    <w:div w:id="1388332026">
      <w:bodyDiv w:val="1"/>
      <w:marLeft w:val="0"/>
      <w:marRight w:val="0"/>
      <w:marTop w:val="0"/>
      <w:marBottom w:val="0"/>
      <w:divBdr>
        <w:top w:val="none" w:sz="0" w:space="0" w:color="auto"/>
        <w:left w:val="none" w:sz="0" w:space="0" w:color="auto"/>
        <w:bottom w:val="none" w:sz="0" w:space="0" w:color="auto"/>
        <w:right w:val="none" w:sz="0" w:space="0" w:color="auto"/>
      </w:divBdr>
    </w:div>
    <w:div w:id="1410224557">
      <w:bodyDiv w:val="1"/>
      <w:marLeft w:val="0"/>
      <w:marRight w:val="0"/>
      <w:marTop w:val="0"/>
      <w:marBottom w:val="0"/>
      <w:divBdr>
        <w:top w:val="none" w:sz="0" w:space="0" w:color="auto"/>
        <w:left w:val="none" w:sz="0" w:space="0" w:color="auto"/>
        <w:bottom w:val="none" w:sz="0" w:space="0" w:color="auto"/>
        <w:right w:val="none" w:sz="0" w:space="0" w:color="auto"/>
      </w:divBdr>
    </w:div>
    <w:div w:id="1454980587">
      <w:bodyDiv w:val="1"/>
      <w:marLeft w:val="0"/>
      <w:marRight w:val="0"/>
      <w:marTop w:val="0"/>
      <w:marBottom w:val="0"/>
      <w:divBdr>
        <w:top w:val="none" w:sz="0" w:space="0" w:color="auto"/>
        <w:left w:val="none" w:sz="0" w:space="0" w:color="auto"/>
        <w:bottom w:val="none" w:sz="0" w:space="0" w:color="auto"/>
        <w:right w:val="none" w:sz="0" w:space="0" w:color="auto"/>
      </w:divBdr>
    </w:div>
    <w:div w:id="1459840342">
      <w:bodyDiv w:val="1"/>
      <w:marLeft w:val="0"/>
      <w:marRight w:val="0"/>
      <w:marTop w:val="0"/>
      <w:marBottom w:val="0"/>
      <w:divBdr>
        <w:top w:val="none" w:sz="0" w:space="0" w:color="auto"/>
        <w:left w:val="none" w:sz="0" w:space="0" w:color="auto"/>
        <w:bottom w:val="none" w:sz="0" w:space="0" w:color="auto"/>
        <w:right w:val="none" w:sz="0" w:space="0" w:color="auto"/>
      </w:divBdr>
    </w:div>
    <w:div w:id="1517960534">
      <w:bodyDiv w:val="1"/>
      <w:marLeft w:val="0"/>
      <w:marRight w:val="0"/>
      <w:marTop w:val="0"/>
      <w:marBottom w:val="0"/>
      <w:divBdr>
        <w:top w:val="none" w:sz="0" w:space="0" w:color="auto"/>
        <w:left w:val="none" w:sz="0" w:space="0" w:color="auto"/>
        <w:bottom w:val="none" w:sz="0" w:space="0" w:color="auto"/>
        <w:right w:val="none" w:sz="0" w:space="0" w:color="auto"/>
      </w:divBdr>
    </w:div>
    <w:div w:id="1536312704">
      <w:bodyDiv w:val="1"/>
      <w:marLeft w:val="0"/>
      <w:marRight w:val="0"/>
      <w:marTop w:val="0"/>
      <w:marBottom w:val="0"/>
      <w:divBdr>
        <w:top w:val="none" w:sz="0" w:space="0" w:color="auto"/>
        <w:left w:val="none" w:sz="0" w:space="0" w:color="auto"/>
        <w:bottom w:val="none" w:sz="0" w:space="0" w:color="auto"/>
        <w:right w:val="none" w:sz="0" w:space="0" w:color="auto"/>
      </w:divBdr>
    </w:div>
    <w:div w:id="1566061383">
      <w:bodyDiv w:val="1"/>
      <w:marLeft w:val="0"/>
      <w:marRight w:val="0"/>
      <w:marTop w:val="0"/>
      <w:marBottom w:val="0"/>
      <w:divBdr>
        <w:top w:val="none" w:sz="0" w:space="0" w:color="auto"/>
        <w:left w:val="none" w:sz="0" w:space="0" w:color="auto"/>
        <w:bottom w:val="none" w:sz="0" w:space="0" w:color="auto"/>
        <w:right w:val="none" w:sz="0" w:space="0" w:color="auto"/>
      </w:divBdr>
    </w:div>
    <w:div w:id="1579628791">
      <w:bodyDiv w:val="1"/>
      <w:marLeft w:val="0"/>
      <w:marRight w:val="0"/>
      <w:marTop w:val="0"/>
      <w:marBottom w:val="0"/>
      <w:divBdr>
        <w:top w:val="none" w:sz="0" w:space="0" w:color="auto"/>
        <w:left w:val="none" w:sz="0" w:space="0" w:color="auto"/>
        <w:bottom w:val="none" w:sz="0" w:space="0" w:color="auto"/>
        <w:right w:val="none" w:sz="0" w:space="0" w:color="auto"/>
      </w:divBdr>
    </w:div>
    <w:div w:id="167799774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5972468">
      <w:bodyDiv w:val="1"/>
      <w:marLeft w:val="0"/>
      <w:marRight w:val="0"/>
      <w:marTop w:val="0"/>
      <w:marBottom w:val="0"/>
      <w:divBdr>
        <w:top w:val="none" w:sz="0" w:space="0" w:color="auto"/>
        <w:left w:val="none" w:sz="0" w:space="0" w:color="auto"/>
        <w:bottom w:val="none" w:sz="0" w:space="0" w:color="auto"/>
        <w:right w:val="none" w:sz="0" w:space="0" w:color="auto"/>
      </w:divBdr>
    </w:div>
    <w:div w:id="1875730692">
      <w:bodyDiv w:val="1"/>
      <w:marLeft w:val="0"/>
      <w:marRight w:val="0"/>
      <w:marTop w:val="0"/>
      <w:marBottom w:val="0"/>
      <w:divBdr>
        <w:top w:val="none" w:sz="0" w:space="0" w:color="auto"/>
        <w:left w:val="none" w:sz="0" w:space="0" w:color="auto"/>
        <w:bottom w:val="none" w:sz="0" w:space="0" w:color="auto"/>
        <w:right w:val="none" w:sz="0" w:space="0" w:color="auto"/>
      </w:divBdr>
    </w:div>
    <w:div w:id="1958442912">
      <w:bodyDiv w:val="1"/>
      <w:marLeft w:val="0"/>
      <w:marRight w:val="0"/>
      <w:marTop w:val="0"/>
      <w:marBottom w:val="0"/>
      <w:divBdr>
        <w:top w:val="none" w:sz="0" w:space="0" w:color="auto"/>
        <w:left w:val="none" w:sz="0" w:space="0" w:color="auto"/>
        <w:bottom w:val="none" w:sz="0" w:space="0" w:color="auto"/>
        <w:right w:val="none" w:sz="0" w:space="0" w:color="auto"/>
      </w:divBdr>
    </w:div>
    <w:div w:id="2054039179">
      <w:bodyDiv w:val="1"/>
      <w:marLeft w:val="0"/>
      <w:marRight w:val="0"/>
      <w:marTop w:val="0"/>
      <w:marBottom w:val="0"/>
      <w:divBdr>
        <w:top w:val="none" w:sz="0" w:space="0" w:color="auto"/>
        <w:left w:val="none" w:sz="0" w:space="0" w:color="auto"/>
        <w:bottom w:val="none" w:sz="0" w:space="0" w:color="auto"/>
        <w:right w:val="none" w:sz="0" w:space="0" w:color="auto"/>
      </w:divBdr>
    </w:div>
    <w:div w:id="2064213557">
      <w:bodyDiv w:val="1"/>
      <w:marLeft w:val="0"/>
      <w:marRight w:val="0"/>
      <w:marTop w:val="0"/>
      <w:marBottom w:val="0"/>
      <w:divBdr>
        <w:top w:val="none" w:sz="0" w:space="0" w:color="auto"/>
        <w:left w:val="none" w:sz="0" w:space="0" w:color="auto"/>
        <w:bottom w:val="none" w:sz="0" w:space="0" w:color="auto"/>
        <w:right w:val="none" w:sz="0" w:space="0" w:color="auto"/>
      </w:divBdr>
    </w:div>
    <w:div w:id="2122338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Visio_Drawing2.vsdx"/><Relationship Id="rId7" Type="http://schemas.openxmlformats.org/officeDocument/2006/relationships/endnotes" Target="endnotes.xml"/><Relationship Id="rId12" Type="http://schemas.openxmlformats.org/officeDocument/2006/relationships/hyperlink" Target="mailto:krit.panusopone@nokia.com" TargetMode="External"/><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eungwook.hong@nokia.com"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vcgit.hhi.fraunhofer.de/ecm/ECM/-/tree/ECM-9.0" TargetMode="External"/><Relationship Id="rId10" Type="http://schemas.openxmlformats.org/officeDocument/2006/relationships/hyperlink" Target="mailto:limin.2.wang@nokia.com" TargetMode="Externa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00DE60-4709-4C52-A9A2-219BC0E969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2006</Words>
  <Characters>11037</Characters>
  <Application>Microsoft Office Word</Application>
  <DocSecurity>0</DocSecurity>
  <Lines>91</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13017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Krit Panusopone (Nokia)</cp:lastModifiedBy>
  <cp:revision>2</cp:revision>
  <cp:lastPrinted>1900-01-01T08:00:00Z</cp:lastPrinted>
  <dcterms:created xsi:type="dcterms:W3CDTF">2023-07-04T17:39:00Z</dcterms:created>
  <dcterms:modified xsi:type="dcterms:W3CDTF">2023-07-04T17:39:00Z</dcterms:modified>
</cp:coreProperties>
</file>