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5123D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FC49A6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612F27">
              <w:rPr>
                <w:lang w:val="en-CA"/>
              </w:rPr>
              <w:t>0120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EAC380" w:rsidR="00E61DAC" w:rsidRPr="005B217D" w:rsidRDefault="00A006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00686">
              <w:rPr>
                <w:b/>
                <w:szCs w:val="22"/>
                <w:lang w:val="en-CA"/>
              </w:rPr>
              <w:t>Non-EE2: Intra Angular Prediction Extension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D0BE2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D05AF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940100F" w:rsidR="00E61DAC" w:rsidRPr="00A4668B" w:rsidRDefault="00FF5EC2">
            <w:pPr>
              <w:spacing w:before="60" w:after="60"/>
              <w:rPr>
                <w:szCs w:val="22"/>
                <w:lang w:val="en-CA"/>
              </w:rPr>
            </w:pPr>
            <w:r w:rsidRPr="00A4668B">
              <w:rPr>
                <w:szCs w:val="22"/>
                <w:lang w:val="en-CA"/>
              </w:rPr>
              <w:t xml:space="preserve">Jiaye Fu, Jiaqi Zhang, </w:t>
            </w:r>
            <w:proofErr w:type="spellStart"/>
            <w:r w:rsidRPr="00A4668B">
              <w:rPr>
                <w:szCs w:val="22"/>
                <w:lang w:val="en-CA"/>
              </w:rPr>
              <w:t>Chuanmin</w:t>
            </w:r>
            <w:proofErr w:type="spellEnd"/>
            <w:r w:rsidRPr="00A4668B">
              <w:rPr>
                <w:szCs w:val="22"/>
                <w:lang w:val="en-CA"/>
              </w:rPr>
              <w:t xml:space="preserve"> Jia, </w:t>
            </w:r>
            <w:proofErr w:type="spellStart"/>
            <w:r w:rsidRPr="00A4668B">
              <w:rPr>
                <w:szCs w:val="22"/>
                <w:lang w:val="en-CA"/>
              </w:rPr>
              <w:t>Siwei</w:t>
            </w:r>
            <w:proofErr w:type="spellEnd"/>
            <w:r w:rsidRPr="00A4668B">
              <w:rPr>
                <w:szCs w:val="22"/>
                <w:lang w:val="en-CA"/>
              </w:rPr>
              <w:t xml:space="preserve"> Ma</w:t>
            </w:r>
            <w:r w:rsidR="009114AB" w:rsidRPr="00A4668B">
              <w:rPr>
                <w:szCs w:val="22"/>
                <w:lang w:val="en-CA"/>
              </w:rPr>
              <w:t xml:space="preserve"> </w:t>
            </w:r>
            <w:r w:rsidR="009114AB">
              <w:rPr>
                <w:szCs w:val="22"/>
                <w:lang w:eastAsia="zh-CN"/>
              </w:rPr>
              <w:t>(PKU)</w:t>
            </w:r>
            <w:r w:rsidR="00E61DAC" w:rsidRPr="00A4668B">
              <w:rPr>
                <w:szCs w:val="22"/>
                <w:lang w:val="en-CA"/>
              </w:rPr>
              <w:br/>
            </w:r>
            <w:r w:rsidR="00025917" w:rsidRPr="00A4668B">
              <w:rPr>
                <w:szCs w:val="22"/>
                <w:lang w:val="en-CA" w:eastAsia="zh-CN"/>
              </w:rPr>
              <w:t xml:space="preserve">Ying Gao, </w:t>
            </w:r>
            <w:r w:rsidR="00BC0B59" w:rsidRPr="00A4668B">
              <w:rPr>
                <w:rFonts w:hint="eastAsia"/>
                <w:szCs w:val="22"/>
                <w:lang w:val="en-CA" w:eastAsia="zh-CN"/>
              </w:rPr>
              <w:t>Che</w:t>
            </w:r>
            <w:r w:rsidR="00BC0B59" w:rsidRPr="00A4668B">
              <w:rPr>
                <w:szCs w:val="22"/>
                <w:lang w:val="en-CA" w:eastAsia="zh-CN"/>
              </w:rPr>
              <w:t>ng Huang</w:t>
            </w:r>
            <w:r w:rsidR="00025917" w:rsidRPr="00A4668B">
              <w:rPr>
                <w:szCs w:val="22"/>
                <w:lang w:val="en-CA" w:eastAsia="zh-CN"/>
              </w:rPr>
              <w:t xml:space="preserve"> (ZTE)</w:t>
            </w:r>
          </w:p>
        </w:tc>
        <w:tc>
          <w:tcPr>
            <w:tcW w:w="900" w:type="dxa"/>
          </w:tcPr>
          <w:p w14:paraId="0140ECA2" w14:textId="3B14E00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4668B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E8E03C8" w:rsidR="00BF28E9" w:rsidRPr="00BF28E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BF28E9" w:rsidRPr="000B46D2">
                <w:rPr>
                  <w:rStyle w:val="a6"/>
                </w:rPr>
                <w:t>j</w:t>
              </w:r>
              <w:r w:rsidR="00BF28E9" w:rsidRPr="000B46D2">
                <w:rPr>
                  <w:rStyle w:val="a6"/>
                  <w:szCs w:val="22"/>
                  <w:lang w:val="en-CA"/>
                </w:rPr>
                <w:t>iaye.fu@ucdconnect.ie</w:t>
              </w:r>
            </w:hyperlink>
            <w:r w:rsidR="006D22BD">
              <w:rPr>
                <w:szCs w:val="22"/>
                <w:lang w:val="en-CA"/>
              </w:rPr>
              <w:br/>
            </w:r>
            <w:hyperlink r:id="rId13" w:history="1">
              <w:r w:rsidR="00A4668B" w:rsidRPr="004762F7">
                <w:rPr>
                  <w:rStyle w:val="a6"/>
                  <w:szCs w:val="22"/>
                  <w:lang w:val="en-CA"/>
                </w:rPr>
                <w:t>huang.cheng5@zte.com.cn</w:t>
              </w:r>
            </w:hyperlink>
            <w:r w:rsidR="006C78DF">
              <w:rPr>
                <w:szCs w:val="22"/>
                <w:lang w:val="en-CA"/>
              </w:rPr>
              <w:t xml:space="preserve"> </w:t>
            </w:r>
            <w:r w:rsidR="006D22B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578E5E" w:rsidR="00E61DAC" w:rsidRPr="005B217D" w:rsidRDefault="001C64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PKU, ZTE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543432" w14:textId="2D125419" w:rsidR="007975D1" w:rsidRPr="001D18B1" w:rsidRDefault="007975D1" w:rsidP="007975D1">
      <w:pPr>
        <w:rPr>
          <w:bCs/>
          <w:szCs w:val="22"/>
          <w:lang w:val="en-CA"/>
        </w:rPr>
      </w:pPr>
      <w:r>
        <w:rPr>
          <w:szCs w:val="22"/>
          <w:lang w:val="en-CA"/>
        </w:rPr>
        <w:t>This document illustrates test results of</w:t>
      </w:r>
      <w:r w:rsidR="001D18B1">
        <w:rPr>
          <w:szCs w:val="22"/>
          <w:lang w:val="en-CA"/>
        </w:rPr>
        <w:t xml:space="preserve"> </w:t>
      </w:r>
      <w:r w:rsidR="000B1B9D">
        <w:rPr>
          <w:bCs/>
          <w:szCs w:val="22"/>
          <w:lang w:val="en-CA"/>
        </w:rPr>
        <w:t>the proposed method.</w:t>
      </w:r>
    </w:p>
    <w:p w14:paraId="37631C9C" w14:textId="77777777" w:rsidR="007975D1" w:rsidRDefault="007975D1" w:rsidP="007975D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On top of the ECM-9.0, simulation result of the proposed method is reported as:</w:t>
      </w:r>
    </w:p>
    <w:p w14:paraId="704D5A38" w14:textId="0F4B5931" w:rsidR="007975D1" w:rsidRPr="005B217D" w:rsidRDefault="007975D1" w:rsidP="007975D1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I: -0.0</w:t>
      </w:r>
      <w:r w:rsidR="00A4668B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%, </w:t>
      </w:r>
      <w:r w:rsidR="00A4668B">
        <w:rPr>
          <w:szCs w:val="22"/>
          <w:lang w:val="en-CA" w:eastAsia="zh-CN"/>
        </w:rPr>
        <w:t>-0.01</w:t>
      </w:r>
      <w:r>
        <w:rPr>
          <w:szCs w:val="22"/>
          <w:lang w:val="en-CA" w:eastAsia="zh-CN"/>
        </w:rPr>
        <w:t>%, 0.2</w:t>
      </w:r>
      <w:r w:rsidR="00A4668B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>%, 1</w:t>
      </w:r>
      <w:r w:rsidR="00A4668B">
        <w:rPr>
          <w:szCs w:val="22"/>
          <w:lang w:val="en-CA" w:eastAsia="zh-CN"/>
        </w:rPr>
        <w:t>24</w:t>
      </w:r>
      <w:r w:rsidR="001F20A3">
        <w:rPr>
          <w:szCs w:val="22"/>
          <w:lang w:val="en-CA" w:eastAsia="zh-CN"/>
        </w:rPr>
        <w:t>.6</w:t>
      </w:r>
      <w:r>
        <w:rPr>
          <w:szCs w:val="22"/>
          <w:lang w:val="en-CA" w:eastAsia="zh-CN"/>
        </w:rPr>
        <w:t>%, 1</w:t>
      </w:r>
      <w:r w:rsidR="00A4668B">
        <w:rPr>
          <w:szCs w:val="22"/>
          <w:lang w:val="en-CA" w:eastAsia="zh-CN"/>
        </w:rPr>
        <w:t>0</w:t>
      </w:r>
      <w:r w:rsidR="001F20A3">
        <w:rPr>
          <w:szCs w:val="22"/>
          <w:lang w:val="en-CA" w:eastAsia="zh-CN"/>
        </w:rPr>
        <w:t>7.9</w:t>
      </w:r>
      <w:r>
        <w:rPr>
          <w:szCs w:val="22"/>
          <w:lang w:val="en-CA" w:eastAsia="zh-CN"/>
        </w:rPr>
        <w:t>%</w:t>
      </w:r>
    </w:p>
    <w:p w14:paraId="6A7B46B3" w14:textId="77777777" w:rsidR="007975D1" w:rsidRPr="007975D1" w:rsidRDefault="007975D1" w:rsidP="007975D1">
      <w:pPr>
        <w:rPr>
          <w:lang w:val="en-CA"/>
        </w:rPr>
      </w:pPr>
    </w:p>
    <w:p w14:paraId="7D2AC1F0" w14:textId="70F6B75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52E832A" w:rsidR="001F2594" w:rsidRPr="005B217D" w:rsidRDefault="007975D1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ECM, </w:t>
      </w:r>
      <w:r w:rsidR="00030D0A">
        <w:rPr>
          <w:szCs w:val="22"/>
          <w:lang w:val="en-CA" w:eastAsia="zh-CN"/>
        </w:rPr>
        <w:t>current angular intra prediction is based on linear projection</w:t>
      </w:r>
      <w:r w:rsidR="00C3389D">
        <w:rPr>
          <w:szCs w:val="22"/>
          <w:lang w:val="en-CA" w:eastAsia="zh-CN"/>
        </w:rPr>
        <w:t xml:space="preserve">. </w:t>
      </w:r>
      <w:r w:rsidR="001B50DE">
        <w:rPr>
          <w:szCs w:val="22"/>
          <w:lang w:val="en-CA" w:eastAsia="zh-CN"/>
        </w:rPr>
        <w:t xml:space="preserve">1 of </w:t>
      </w:r>
      <w:r w:rsidR="00C3389D">
        <w:rPr>
          <w:szCs w:val="22"/>
          <w:lang w:val="en-CA" w:eastAsia="zh-CN"/>
        </w:rPr>
        <w:t>67 intra</w:t>
      </w:r>
      <w:r w:rsidR="001B50DE">
        <w:rPr>
          <w:szCs w:val="22"/>
          <w:lang w:val="en-CA" w:eastAsia="zh-CN"/>
        </w:rPr>
        <w:t xml:space="preserve"> prediction modes </w:t>
      </w:r>
      <w:r w:rsidR="00B536BE">
        <w:rPr>
          <w:szCs w:val="22"/>
          <w:lang w:val="en-CA" w:eastAsia="zh-CN"/>
        </w:rPr>
        <w:t>is</w:t>
      </w:r>
      <w:r w:rsidR="001B50DE">
        <w:rPr>
          <w:szCs w:val="22"/>
          <w:lang w:val="en-CA" w:eastAsia="zh-CN"/>
        </w:rPr>
        <w:t xml:space="preserve"> chosen to be the angle of projection</w:t>
      </w:r>
      <w:r w:rsidR="00345EA3">
        <w:rPr>
          <w:szCs w:val="22"/>
          <w:lang w:val="en-CA" w:eastAsia="zh-CN"/>
        </w:rPr>
        <w:t xml:space="preserve">, </w:t>
      </w:r>
      <w:r w:rsidR="007C7C0E">
        <w:rPr>
          <w:szCs w:val="22"/>
          <w:lang w:val="en-CA" w:eastAsia="zh-CN"/>
        </w:rPr>
        <w:t>and the location of</w:t>
      </w:r>
      <w:r w:rsidR="00345EA3">
        <w:rPr>
          <w:szCs w:val="22"/>
          <w:lang w:val="en-CA" w:eastAsia="zh-CN"/>
        </w:rPr>
        <w:t xml:space="preserve"> reference pixel </w:t>
      </w:r>
      <w:r w:rsidR="007C7C0E">
        <w:rPr>
          <w:szCs w:val="22"/>
          <w:lang w:val="en-CA" w:eastAsia="zh-CN"/>
        </w:rPr>
        <w:t>are calculated</w:t>
      </w:r>
      <w:r w:rsidR="001B50DE">
        <w:rPr>
          <w:szCs w:val="22"/>
          <w:lang w:val="en-CA" w:eastAsia="zh-CN"/>
        </w:rPr>
        <w:t xml:space="preserve">, </w:t>
      </w:r>
      <w:r w:rsidR="00345EA3">
        <w:rPr>
          <w:szCs w:val="22"/>
          <w:lang w:val="en-CA" w:eastAsia="zh-CN"/>
        </w:rPr>
        <w:t>then the</w:t>
      </w:r>
      <w:r w:rsidR="007C7C0E">
        <w:rPr>
          <w:szCs w:val="22"/>
          <w:lang w:val="en-CA" w:eastAsia="zh-CN"/>
        </w:rPr>
        <w:t xml:space="preserve"> value of</w:t>
      </w:r>
      <w:r w:rsidR="00345EA3">
        <w:rPr>
          <w:szCs w:val="22"/>
          <w:lang w:val="en-CA" w:eastAsia="zh-CN"/>
        </w:rPr>
        <w:t xml:space="preserve"> </w:t>
      </w:r>
      <w:r w:rsidR="00B32E84">
        <w:rPr>
          <w:rFonts w:hint="eastAsia"/>
          <w:szCs w:val="22"/>
          <w:lang w:val="en-CA" w:eastAsia="zh-CN"/>
        </w:rPr>
        <w:t>predicting</w:t>
      </w:r>
      <w:r w:rsidR="00345EA3">
        <w:rPr>
          <w:szCs w:val="22"/>
          <w:lang w:val="en-CA" w:eastAsia="zh-CN"/>
        </w:rPr>
        <w:t xml:space="preserve"> pixel i</w:t>
      </w:r>
      <w:r w:rsidR="007C7C0E">
        <w:rPr>
          <w:szCs w:val="22"/>
          <w:lang w:val="en-CA" w:eastAsia="zh-CN"/>
        </w:rPr>
        <w:t xml:space="preserve">s calculated through </w:t>
      </w:r>
      <w:r w:rsidR="00040D4B">
        <w:rPr>
          <w:szCs w:val="22"/>
          <w:lang w:val="en-CA" w:eastAsia="zh-CN"/>
        </w:rPr>
        <w:t>6-tap intra filter and the value of reference pixel.</w:t>
      </w:r>
    </w:p>
    <w:p w14:paraId="2875CADA" w14:textId="67C253D7" w:rsidR="009C13BE" w:rsidRDefault="009C13BE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186A1496" w14:textId="79DC721A" w:rsidR="005916CC" w:rsidRDefault="007975D1" w:rsidP="009C13BE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this contribution, it is proposed to</w:t>
      </w:r>
      <w:r w:rsidR="00F355C3">
        <w:rPr>
          <w:lang w:val="en-CA" w:eastAsia="zh-CN"/>
        </w:rPr>
        <w:t xml:space="preserve"> extend the current </w:t>
      </w:r>
      <w:r w:rsidR="00BE586E">
        <w:rPr>
          <w:lang w:val="en-CA" w:eastAsia="zh-CN"/>
        </w:rPr>
        <w:t xml:space="preserve">linear projection function into </w:t>
      </w:r>
      <w:r w:rsidR="00D62309">
        <w:rPr>
          <w:lang w:val="en-CA" w:eastAsia="zh-CN"/>
        </w:rPr>
        <w:t>quadratic projection function that take</w:t>
      </w:r>
      <w:r w:rsidR="00B536BE">
        <w:rPr>
          <w:lang w:val="en-CA" w:eastAsia="zh-CN"/>
        </w:rPr>
        <w:t>s</w:t>
      </w:r>
      <w:r w:rsidR="00D62309">
        <w:rPr>
          <w:lang w:val="en-CA" w:eastAsia="zh-CN"/>
        </w:rPr>
        <w:t xml:space="preserve"> two intra prediction modes</w:t>
      </w:r>
      <w:r w:rsidR="00B536BE">
        <w:rPr>
          <w:lang w:val="en-CA" w:eastAsia="zh-CN"/>
        </w:rPr>
        <w:t xml:space="preserve">. </w:t>
      </w:r>
      <w:r w:rsidR="00C92B99">
        <w:rPr>
          <w:lang w:val="en-CA" w:eastAsia="zh-CN"/>
        </w:rPr>
        <w:t>When two intra prediction modes are belonging to the set of vertical intra prediction mode</w:t>
      </w:r>
      <w:r w:rsidR="003A0281">
        <w:rPr>
          <w:lang w:val="en-CA" w:eastAsia="zh-CN"/>
        </w:rPr>
        <w:t>,</w:t>
      </w:r>
      <w:r w:rsidR="00B536BE">
        <w:rPr>
          <w:lang w:val="en-CA" w:eastAsia="zh-CN"/>
        </w:rPr>
        <w:t xml:space="preserve"> the location of reference pixel is inferred by the location of </w:t>
      </w:r>
      <w:r w:rsidR="002B7756">
        <w:rPr>
          <w:lang w:val="en-CA" w:eastAsia="zh-CN"/>
        </w:rPr>
        <w:t>predicting pixel and the quadratic function generated by two intra prediction modes</w:t>
      </w:r>
      <w:r w:rsidR="005916CC">
        <w:rPr>
          <w:lang w:val="en-CA" w:eastAsia="zh-CN"/>
        </w:rPr>
        <w:t xml:space="preserve"> that shows below:</w:t>
      </w:r>
    </w:p>
    <w:p w14:paraId="0952697D" w14:textId="23D1A664" w:rsidR="00895FCD" w:rsidRPr="00895FCD" w:rsidRDefault="00895FCD" w:rsidP="00895FCD">
      <w:pPr>
        <w:rPr>
          <w:lang w:eastAsia="zh-CN"/>
        </w:rPr>
      </w:pPr>
      <m:oMathPara>
        <m:oMathParaPr>
          <m:jc m:val="centerGroup"/>
        </m:oMathParaPr>
        <m:oMath>
          <m:r>
            <w:rPr>
              <w:rFonts w:ascii="Cambria Math" w:hAnsi="Cambria Math"/>
              <w:lang w:eastAsia="zh-CN"/>
            </w:rPr>
            <m:t>c=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</m:sSub>
          <m:r>
            <w:rPr>
              <w:rFonts w:ascii="Cambria Math" w:hAnsi="Cambria Math"/>
              <w:lang w:eastAsia="zh-CN"/>
            </w:rPr>
            <m:t>-</m:t>
          </m:r>
          <m:f>
            <m:f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tan β-tan α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2*</m:t>
              </m:r>
              <m:r>
                <w:rPr>
                  <w:rFonts w:ascii="Cambria Math" w:hAnsi="Cambria Math"/>
                  <w:lang w:eastAsia="zh-CN"/>
                </w:rPr>
                <m:t>h</m:t>
              </m:r>
            </m:den>
          </m:f>
          <m:r>
            <w:rPr>
              <w:rFonts w:ascii="Cambria Math" w:hAnsi="Cambria Math"/>
              <w:lang w:eastAsia="zh-CN"/>
            </w:rPr>
            <m:t>*</m:t>
          </m:r>
          <m:sSubSup>
            <m:sSubSup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bSup>
          <m:r>
            <w:rPr>
              <w:rFonts w:ascii="Cambria Math" w:hAnsi="Cambria Math"/>
              <w:lang w:eastAsia="zh-CN"/>
            </w:rPr>
            <m:t>-tan α *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</m:sSub>
        </m:oMath>
      </m:oMathPara>
    </w:p>
    <w:p w14:paraId="22F0F70F" w14:textId="332D7D9F" w:rsidR="00063E74" w:rsidRDefault="00621BB5" w:rsidP="00063E74">
      <w:pPr>
        <w:rPr>
          <w:lang w:val="en-CA" w:eastAsia="zh-CN"/>
        </w:rPr>
      </w:pPr>
      <w:r>
        <w:rPr>
          <w:lang w:val="en-CA" w:eastAsia="zh-CN"/>
        </w:rPr>
        <w:t xml:space="preserve">where </w:t>
      </w:r>
      <m:oMath>
        <m:r>
          <w:rPr>
            <w:rFonts w:ascii="Cambria Math" w:hAnsi="Cambria Math"/>
            <w:lang w:eastAsia="zh-CN"/>
          </w:rPr>
          <m:t>α,  β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are intra prediction modes that belongs to the set of </w:t>
      </w:r>
      <w:r w:rsidR="003A0281">
        <w:rPr>
          <w:iCs/>
          <w:lang w:eastAsia="zh-CN"/>
        </w:rPr>
        <w:t>vertical</w:t>
      </w:r>
      <w:r>
        <w:rPr>
          <w:iCs/>
          <w:lang w:eastAsia="zh-CN"/>
        </w:rPr>
        <w:t xml:space="preserve"> intra prediction mode, and </w:t>
      </w:r>
      <m:oMath>
        <m:r>
          <w:rPr>
            <w:rFonts w:ascii="Cambria Math" w:hAnsi="Cambria Math"/>
            <w:lang w:eastAsia="zh-CN"/>
          </w:rPr>
          <m:t>h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is the </w:t>
      </w:r>
      <w:r w:rsidR="00F03ACD">
        <w:rPr>
          <w:iCs/>
          <w:lang w:eastAsia="zh-CN"/>
        </w:rPr>
        <w:t xml:space="preserve">height of the coding block,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 xml:space="preserve">,  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="00F03ACD">
        <w:rPr>
          <w:rFonts w:hint="eastAsia"/>
          <w:iCs/>
          <w:lang w:eastAsia="zh-CN"/>
        </w:rPr>
        <w:t xml:space="preserve"> </w:t>
      </w:r>
      <w:r w:rsidR="00F03ACD">
        <w:rPr>
          <w:iCs/>
          <w:lang w:eastAsia="zh-CN"/>
        </w:rPr>
        <w:t xml:space="preserve">are the </w:t>
      </w:r>
      <w:r w:rsidR="007141F8">
        <w:rPr>
          <w:iCs/>
          <w:lang w:eastAsia="zh-CN"/>
        </w:rPr>
        <w:t xml:space="preserve">horizontal and vertical ordinate of the predicting pixel, and </w:t>
      </w:r>
      <m:oMath>
        <m:r>
          <w:rPr>
            <w:rFonts w:ascii="Cambria Math" w:hAnsi="Cambria Math"/>
            <w:lang w:eastAsia="zh-CN"/>
          </w:rPr>
          <m:t>c</m:t>
        </m:r>
      </m:oMath>
      <w:r w:rsidR="007141F8">
        <w:rPr>
          <w:rFonts w:hint="eastAsia"/>
          <w:iCs/>
          <w:lang w:eastAsia="zh-CN"/>
        </w:rPr>
        <w:t xml:space="preserve"> </w:t>
      </w:r>
      <w:r w:rsidR="007141F8">
        <w:rPr>
          <w:iCs/>
          <w:lang w:eastAsia="zh-CN"/>
        </w:rPr>
        <w:t xml:space="preserve">is the </w:t>
      </w:r>
      <w:r w:rsidR="00181358">
        <w:rPr>
          <w:iCs/>
          <w:lang w:eastAsia="zh-CN"/>
        </w:rPr>
        <w:t xml:space="preserve">horizontal </w:t>
      </w:r>
      <w:r w:rsidR="00207552">
        <w:rPr>
          <w:iCs/>
          <w:lang w:eastAsia="zh-CN"/>
        </w:rPr>
        <w:t xml:space="preserve">location of </w:t>
      </w:r>
      <w:r w:rsidR="00181358">
        <w:rPr>
          <w:iCs/>
          <w:lang w:eastAsia="zh-CN"/>
        </w:rPr>
        <w:t>reference pixel.</w:t>
      </w:r>
      <w:r w:rsidR="003A0281">
        <w:rPr>
          <w:iCs/>
          <w:lang w:eastAsia="zh-CN"/>
        </w:rPr>
        <w:t xml:space="preserve"> When two intra prediction modes are belonging to the set of horizontal intra prediction mode, the location of reference </w:t>
      </w:r>
      <w:r w:rsidR="00063E74">
        <w:rPr>
          <w:iCs/>
          <w:lang w:eastAsia="zh-CN"/>
        </w:rPr>
        <w:t>pixel is inferred by</w:t>
      </w:r>
      <w:r w:rsidR="00063E74" w:rsidRPr="00063E74">
        <w:rPr>
          <w:lang w:val="en-CA" w:eastAsia="zh-CN"/>
        </w:rPr>
        <w:t xml:space="preserve"> </w:t>
      </w:r>
      <w:r w:rsidR="00063E74">
        <w:rPr>
          <w:lang w:val="en-CA" w:eastAsia="zh-CN"/>
        </w:rPr>
        <w:t>the location of predicting pixel and the quadratic function generated by two intra prediction modes that shows below:</w:t>
      </w:r>
    </w:p>
    <w:p w14:paraId="2AAA99BF" w14:textId="3C3B5E6A" w:rsidR="00063E74" w:rsidRPr="00063E74" w:rsidRDefault="00063E74" w:rsidP="00063E74">
      <w:pPr>
        <w:rPr>
          <w:rFonts w:ascii="Cambria Math" w:hAnsi="Cambria Math"/>
          <w:i/>
          <w:iCs/>
          <w:lang w:eastAsia="zh-CN"/>
        </w:rPr>
      </w:pPr>
      <m:oMathPara>
        <m:oMathParaPr>
          <m:jc m:val="centerGroup"/>
        </m:oMathParaPr>
        <m:oMath>
          <m:r>
            <w:rPr>
              <w:rFonts w:ascii="Cambria Math" w:hAnsi="Cambria Math"/>
              <w:lang w:eastAsia="zh-CN"/>
            </w:rPr>
            <m:t>c=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</m:sSub>
          <m:r>
            <w:rPr>
              <w:rFonts w:ascii="Cambria Math" w:hAnsi="Cambria Math"/>
              <w:lang w:eastAsia="zh-CN"/>
            </w:rPr>
            <m:t>-</m:t>
          </m:r>
          <m:f>
            <m:f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tan β-tan α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2*w</m:t>
              </m:r>
            </m:den>
          </m:f>
          <m:r>
            <w:rPr>
              <w:rFonts w:ascii="Cambria Math" w:hAnsi="Cambria Math"/>
              <w:lang w:eastAsia="zh-CN"/>
            </w:rPr>
            <m:t>*</m:t>
          </m:r>
          <m:sSubSup>
            <m:sSubSup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bSup>
          <m:r>
            <w:rPr>
              <w:rFonts w:ascii="Cambria Math" w:hAnsi="Cambria Math"/>
              <w:lang w:eastAsia="zh-CN"/>
            </w:rPr>
            <m:t>-tan α *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</m:sSub>
        </m:oMath>
      </m:oMathPara>
    </w:p>
    <w:p w14:paraId="0C9C0C48" w14:textId="59634F5E" w:rsidR="009C13BE" w:rsidRDefault="00063E74" w:rsidP="009C13BE">
      <w:pPr>
        <w:rPr>
          <w:lang w:val="en-CA" w:eastAsia="zh-CN"/>
        </w:rPr>
      </w:pPr>
      <w:r>
        <w:rPr>
          <w:lang w:val="en-CA" w:eastAsia="zh-CN"/>
        </w:rPr>
        <w:t xml:space="preserve">where </w:t>
      </w:r>
      <m:oMath>
        <m:r>
          <w:rPr>
            <w:rFonts w:ascii="Cambria Math" w:hAnsi="Cambria Math"/>
            <w:lang w:eastAsia="zh-CN"/>
          </w:rPr>
          <m:t>α,  β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are intra prediction modes that belongs to the set of vertical intra prediction mode, and </w:t>
      </w:r>
      <m:oMath>
        <m:r>
          <w:rPr>
            <w:rFonts w:ascii="Cambria Math" w:hAnsi="Cambria Math"/>
            <w:lang w:eastAsia="zh-CN"/>
          </w:rPr>
          <m:t>w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is the width of the coding block,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 xml:space="preserve">,  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are the horizontal and vertical ordinate of the predicting pixel, and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>is the horizontal location of reference pixel.</w:t>
      </w:r>
      <w:r>
        <w:rPr>
          <w:rFonts w:hint="eastAsia"/>
          <w:lang w:val="en-CA" w:eastAsia="zh-CN"/>
        </w:rPr>
        <w:t xml:space="preserve"> </w:t>
      </w:r>
      <w:r w:rsidR="002B7756">
        <w:rPr>
          <w:lang w:val="en-CA" w:eastAsia="zh-CN"/>
        </w:rPr>
        <w:t xml:space="preserve">After that, the </w:t>
      </w:r>
      <w:r>
        <w:rPr>
          <w:lang w:val="en-CA" w:eastAsia="zh-CN"/>
        </w:rPr>
        <w:t xml:space="preserve">six-tap intra filter is used to </w:t>
      </w:r>
      <w:r w:rsidR="007E3974">
        <w:rPr>
          <w:lang w:val="en-CA" w:eastAsia="zh-CN"/>
        </w:rPr>
        <w:t>calculate the value of predicting pixel with the value of reference pixel.</w:t>
      </w:r>
    </w:p>
    <w:p w14:paraId="323B09FD" w14:textId="77777777" w:rsidR="00E13D91" w:rsidRDefault="00E13D91" w:rsidP="00E13D91">
      <w:pPr>
        <w:pStyle w:val="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Experimental results</w:t>
      </w:r>
    </w:p>
    <w:p w14:paraId="105D7AC4" w14:textId="77777777" w:rsidR="00B53C4B" w:rsidRDefault="00B53C4B" w:rsidP="00B53C4B">
      <w:pPr>
        <w:rPr>
          <w:szCs w:val="22"/>
          <w:lang w:val="en-CA"/>
        </w:rPr>
      </w:pPr>
      <w:bookmarkStart w:id="0" w:name="_Ref139010288"/>
      <w:r>
        <w:rPr>
          <w:szCs w:val="22"/>
          <w:lang w:val="en-CA"/>
        </w:rPr>
        <w:t>The proposed method is implemented on top of the ECM-9.0 software [1] and tested based on the common test condition [2]. The test results are summarized in Table 1.</w:t>
      </w:r>
    </w:p>
    <w:p w14:paraId="44C0BAD1" w14:textId="3766BB17" w:rsidR="00AF5DDD" w:rsidRDefault="00AF5DDD" w:rsidP="00867040">
      <w:pPr>
        <w:jc w:val="center"/>
      </w:pPr>
      <w:r>
        <w:t xml:space="preserve">Table </w:t>
      </w:r>
      <w:bookmarkEnd w:id="0"/>
      <w:r>
        <w:t>I: Test results of proposed method</w:t>
      </w:r>
    </w:p>
    <w:tbl>
      <w:tblPr>
        <w:tblW w:w="6502" w:type="dxa"/>
        <w:jc w:val="center"/>
        <w:tblLook w:val="04A0" w:firstRow="1" w:lastRow="0" w:firstColumn="1" w:lastColumn="0" w:noHBand="0" w:noVBand="1"/>
      </w:tblPr>
      <w:tblGrid>
        <w:gridCol w:w="1202"/>
        <w:gridCol w:w="1144"/>
        <w:gridCol w:w="1143"/>
        <w:gridCol w:w="1143"/>
        <w:gridCol w:w="935"/>
        <w:gridCol w:w="935"/>
      </w:tblGrid>
      <w:tr w:rsidR="00AF5DDD" w14:paraId="0C392D33" w14:textId="77777777" w:rsidTr="00B32E84">
        <w:trPr>
          <w:trHeight w:val="255"/>
          <w:jc w:val="center"/>
        </w:trPr>
        <w:tc>
          <w:tcPr>
            <w:tcW w:w="1202" w:type="dxa"/>
            <w:noWrap/>
            <w:vAlign w:val="center"/>
            <w:hideMark/>
          </w:tcPr>
          <w:p w14:paraId="30CBAF15" w14:textId="77777777" w:rsidR="00AF5DDD" w:rsidRDefault="00AF5DDD"/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108733A" w14:textId="77777777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F5DDD" w14:paraId="7A4359CB" w14:textId="77777777" w:rsidTr="00B32E84">
        <w:trPr>
          <w:trHeight w:val="255"/>
          <w:jc w:val="center"/>
        </w:trPr>
        <w:tc>
          <w:tcPr>
            <w:tcW w:w="1202" w:type="dxa"/>
            <w:noWrap/>
            <w:vAlign w:val="center"/>
            <w:hideMark/>
          </w:tcPr>
          <w:p w14:paraId="0887A8B1" w14:textId="77777777" w:rsidR="00AF5DDD" w:rsidRDefault="00AF5DD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75F3364" w14:textId="77777777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AF5DDD" w14:paraId="3A5BF44D" w14:textId="77777777" w:rsidTr="00B32E84">
        <w:trPr>
          <w:trHeight w:val="255"/>
          <w:jc w:val="center"/>
        </w:trPr>
        <w:tc>
          <w:tcPr>
            <w:tcW w:w="1202" w:type="dxa"/>
            <w:noWrap/>
            <w:vAlign w:val="center"/>
            <w:hideMark/>
          </w:tcPr>
          <w:p w14:paraId="04D8B21E" w14:textId="77777777" w:rsidR="00AF5DDD" w:rsidRDefault="00AF5DD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35D5A2" w14:textId="77777777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516C30" w14:textId="77777777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2B03A18" w14:textId="77777777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B1573B" w14:textId="77777777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6C21DC" w14:textId="77777777" w:rsidR="00AF5DDD" w:rsidRDefault="00AF5D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32E84" w14:paraId="07B5699E" w14:textId="77777777" w:rsidTr="00B32E84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B7FFB7" w14:textId="77777777" w:rsid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noWrap/>
            <w:vAlign w:val="center"/>
            <w:hideMark/>
          </w:tcPr>
          <w:p w14:paraId="51DA1633" w14:textId="7E40BE17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-0.08%</w:t>
            </w:r>
          </w:p>
        </w:tc>
        <w:tc>
          <w:tcPr>
            <w:tcW w:w="1143" w:type="dxa"/>
            <w:noWrap/>
            <w:vAlign w:val="center"/>
            <w:hideMark/>
          </w:tcPr>
          <w:p w14:paraId="36929325" w14:textId="0F11C3E9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23CC82" w14:textId="7CD78B20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0.23%</w:t>
            </w:r>
          </w:p>
        </w:tc>
        <w:tc>
          <w:tcPr>
            <w:tcW w:w="935" w:type="dxa"/>
            <w:noWrap/>
            <w:vAlign w:val="center"/>
          </w:tcPr>
          <w:p w14:paraId="68695770" w14:textId="72A8C147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189.2%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C4C5714" w14:textId="0E5CE664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136.3%</w:t>
            </w:r>
          </w:p>
        </w:tc>
      </w:tr>
      <w:tr w:rsidR="00B32E84" w14:paraId="4E947776" w14:textId="77777777" w:rsidTr="00B32E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A19396" w14:textId="77777777" w:rsid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noWrap/>
            <w:vAlign w:val="center"/>
            <w:hideMark/>
          </w:tcPr>
          <w:p w14:paraId="32A7BC62" w14:textId="0779F36F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0.01%</w:t>
            </w:r>
          </w:p>
        </w:tc>
        <w:tc>
          <w:tcPr>
            <w:tcW w:w="1143" w:type="dxa"/>
            <w:noWrap/>
            <w:vAlign w:val="center"/>
            <w:hideMark/>
          </w:tcPr>
          <w:p w14:paraId="67F2BBBD" w14:textId="033F1A28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192E14" w14:textId="41D89D31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0.22%</w:t>
            </w:r>
          </w:p>
        </w:tc>
        <w:tc>
          <w:tcPr>
            <w:tcW w:w="935" w:type="dxa"/>
            <w:noWrap/>
            <w:vAlign w:val="center"/>
          </w:tcPr>
          <w:p w14:paraId="6F09AF19" w14:textId="32925931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145.6%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18F3942" w14:textId="1610CDC4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120.3%</w:t>
            </w:r>
          </w:p>
        </w:tc>
      </w:tr>
      <w:tr w:rsidR="00B32E84" w14:paraId="2AD7F8C9" w14:textId="77777777" w:rsidTr="00B32E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B7C595" w14:textId="77777777" w:rsid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noWrap/>
            <w:vAlign w:val="center"/>
            <w:hideMark/>
          </w:tcPr>
          <w:p w14:paraId="1523A532" w14:textId="65B3C33C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-0.04%</w:t>
            </w:r>
          </w:p>
        </w:tc>
        <w:tc>
          <w:tcPr>
            <w:tcW w:w="1143" w:type="dxa"/>
            <w:noWrap/>
            <w:vAlign w:val="center"/>
            <w:hideMark/>
          </w:tcPr>
          <w:p w14:paraId="13852E42" w14:textId="40B17703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4C4B34" w14:textId="027E5BA0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0.14%</w:t>
            </w:r>
          </w:p>
        </w:tc>
        <w:tc>
          <w:tcPr>
            <w:tcW w:w="935" w:type="dxa"/>
            <w:noWrap/>
            <w:vAlign w:val="center"/>
          </w:tcPr>
          <w:p w14:paraId="44EDF0B1" w14:textId="0F01952C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112.0%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737983B" w14:textId="6C3F9F83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102.0%</w:t>
            </w:r>
          </w:p>
        </w:tc>
      </w:tr>
      <w:tr w:rsidR="00B32E84" w14:paraId="710BF7A2" w14:textId="77777777" w:rsidTr="00B32E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6FF97B" w14:textId="77777777" w:rsid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noWrap/>
            <w:vAlign w:val="center"/>
            <w:hideMark/>
          </w:tcPr>
          <w:p w14:paraId="74C2C1F1" w14:textId="62265564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0.04%</w:t>
            </w:r>
          </w:p>
        </w:tc>
        <w:tc>
          <w:tcPr>
            <w:tcW w:w="1143" w:type="dxa"/>
            <w:noWrap/>
            <w:vAlign w:val="center"/>
            <w:hideMark/>
          </w:tcPr>
          <w:p w14:paraId="6E9727B8" w14:textId="5E6BD72E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DBB0B6" w14:textId="09618277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0.02%</w:t>
            </w:r>
          </w:p>
        </w:tc>
        <w:tc>
          <w:tcPr>
            <w:tcW w:w="935" w:type="dxa"/>
            <w:noWrap/>
            <w:vAlign w:val="center"/>
          </w:tcPr>
          <w:p w14:paraId="0216FB21" w14:textId="58B5CBDE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101.8%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6ACDFA1" w14:textId="2A6DA25A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95.0%</w:t>
            </w:r>
          </w:p>
        </w:tc>
      </w:tr>
      <w:tr w:rsidR="00B32E84" w14:paraId="115B14D6" w14:textId="77777777" w:rsidTr="00B32E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27F204" w14:textId="77777777" w:rsid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noWrap/>
            <w:vAlign w:val="center"/>
            <w:hideMark/>
          </w:tcPr>
          <w:p w14:paraId="5E7C8082" w14:textId="7B418825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-0.03%</w:t>
            </w:r>
          </w:p>
        </w:tc>
        <w:tc>
          <w:tcPr>
            <w:tcW w:w="1143" w:type="dxa"/>
            <w:noWrap/>
            <w:vAlign w:val="center"/>
            <w:hideMark/>
          </w:tcPr>
          <w:p w14:paraId="695ADB35" w14:textId="50E15861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98743E" w14:textId="0B0286CC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0.58%</w:t>
            </w:r>
          </w:p>
        </w:tc>
        <w:tc>
          <w:tcPr>
            <w:tcW w:w="935" w:type="dxa"/>
            <w:noWrap/>
            <w:vAlign w:val="center"/>
          </w:tcPr>
          <w:p w14:paraId="3CB04F42" w14:textId="6030E81D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109.8%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2DD5D8F" w14:textId="39B36CAF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99.9%</w:t>
            </w:r>
          </w:p>
        </w:tc>
      </w:tr>
      <w:tr w:rsidR="00B32E84" w14:paraId="7ED28564" w14:textId="77777777" w:rsidTr="00B32E84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3B2012" w14:textId="77777777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32E8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A3392" w14:textId="1AE24808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94A92" w14:textId="63B1052A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9E977C" w14:textId="7FABAFA4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0.21%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6263EB9" w14:textId="1824751E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124.6%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4410E67" w14:textId="27E3FA41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</w:rPr>
              <w:t>107.9%</w:t>
            </w:r>
          </w:p>
        </w:tc>
      </w:tr>
      <w:tr w:rsidR="00B32E84" w14:paraId="6CC947F4" w14:textId="77777777" w:rsidTr="00B32E84">
        <w:trPr>
          <w:trHeight w:val="255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5456D2" w14:textId="77777777" w:rsid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939C1E" w14:textId="70046627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D8FF0B" w14:textId="73CFDE80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-0.54%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BD222A" w14:textId="0897C9EB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-0.31%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9D45E94" w14:textId="4229E1C3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103.8%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33D2BE1" w14:textId="5BC6C1D1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100.7%</w:t>
            </w:r>
          </w:p>
        </w:tc>
      </w:tr>
      <w:tr w:rsidR="00B32E84" w14:paraId="5EF20A64" w14:textId="77777777" w:rsidTr="00B32E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DA4718" w14:textId="77777777" w:rsid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noWrap/>
            <w:vAlign w:val="center"/>
            <w:hideMark/>
          </w:tcPr>
          <w:p w14:paraId="50E6031D" w14:textId="73064FCE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1143" w:type="dxa"/>
            <w:noWrap/>
            <w:vAlign w:val="center"/>
            <w:hideMark/>
          </w:tcPr>
          <w:p w14:paraId="23124D80" w14:textId="54308CB8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033DDE7" w14:textId="6593447C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0.45%</w:t>
            </w:r>
          </w:p>
        </w:tc>
        <w:tc>
          <w:tcPr>
            <w:tcW w:w="935" w:type="dxa"/>
            <w:noWrap/>
            <w:vAlign w:val="center"/>
          </w:tcPr>
          <w:p w14:paraId="30D49573" w14:textId="5DB73A7D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97.8%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6762EE6" w14:textId="594BA766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91.1%</w:t>
            </w:r>
          </w:p>
        </w:tc>
      </w:tr>
      <w:tr w:rsidR="00B32E84" w14:paraId="6E05F8B0" w14:textId="77777777" w:rsidTr="00B32E84">
        <w:trPr>
          <w:trHeight w:val="255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857A32" w14:textId="77777777" w:rsid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9AD77CD" w14:textId="4661D3AA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ED9D0B0" w14:textId="3201F1E8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527A1EB" w14:textId="0FAA2042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C7B6DC3" w14:textId="0CA448B0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103.5%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62ED74A" w14:textId="15855112" w:rsidR="00B32E84" w:rsidRPr="00B32E84" w:rsidRDefault="00B32E84" w:rsidP="00B32E8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 w:rsidRPr="00B32E84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100.1%</w:t>
            </w:r>
          </w:p>
        </w:tc>
      </w:tr>
    </w:tbl>
    <w:p w14:paraId="0969F4B8" w14:textId="5D547DC2" w:rsidR="00E13D91" w:rsidRPr="00E13D91" w:rsidRDefault="00E13D91" w:rsidP="008B1F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40"/>
        </w:tabs>
        <w:rPr>
          <w:lang w:val="en-CA" w:eastAsia="zh-CN"/>
        </w:rPr>
      </w:pPr>
    </w:p>
    <w:p w14:paraId="2877E416" w14:textId="77777777" w:rsidR="008B1FFC" w:rsidRDefault="008B1FFC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F011A06" w14:textId="19D17D97" w:rsidR="006D22BD" w:rsidRPr="006D22BD" w:rsidRDefault="0089427E" w:rsidP="006D22BD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this contribution, intra angular prediction extension is proposed.</w:t>
      </w:r>
      <w:r w:rsidR="000B29AF">
        <w:rPr>
          <w:lang w:val="en-CA" w:eastAsia="zh-CN"/>
        </w:rPr>
        <w:t xml:space="preserve"> </w:t>
      </w:r>
      <w:r w:rsidR="000B29AF">
        <w:rPr>
          <w:lang w:val="en-CA"/>
        </w:rPr>
        <w:t xml:space="preserve">The proposed method brings </w:t>
      </w:r>
      <w:r w:rsidR="00D543D3">
        <w:rPr>
          <w:lang w:val="en-CA"/>
        </w:rPr>
        <w:t>{-</w:t>
      </w:r>
      <w:r w:rsidR="000B29AF">
        <w:rPr>
          <w:lang w:val="en-CA"/>
        </w:rPr>
        <w:t>0.02%</w:t>
      </w:r>
      <w:r w:rsidR="00D543D3">
        <w:rPr>
          <w:lang w:val="en-CA"/>
        </w:rPr>
        <w:t>(Y), -0.01%(U), 0.21%(V)}</w:t>
      </w:r>
      <w:r w:rsidR="000B29AF">
        <w:rPr>
          <w:lang w:val="en-CA"/>
        </w:rPr>
        <w:t xml:space="preserve"> </w:t>
      </w:r>
      <w:r w:rsidR="00D543D3">
        <w:rPr>
          <w:lang w:val="en-CA"/>
        </w:rPr>
        <w:t>BD-rate performance</w:t>
      </w:r>
      <w:r w:rsidR="000B29AF">
        <w:rPr>
          <w:lang w:val="en-CA"/>
        </w:rPr>
        <w:t xml:space="preserve"> for AI with 124</w:t>
      </w:r>
      <w:r w:rsidR="001F20A3">
        <w:rPr>
          <w:lang w:eastAsia="zh-CN"/>
        </w:rPr>
        <w:t>.6</w:t>
      </w:r>
      <w:r w:rsidR="000B29AF">
        <w:rPr>
          <w:lang w:val="en-CA"/>
        </w:rPr>
        <w:t>% and 10</w:t>
      </w:r>
      <w:r w:rsidR="001F20A3">
        <w:rPr>
          <w:lang w:val="en-CA"/>
        </w:rPr>
        <w:t>7.9</w:t>
      </w:r>
      <w:r w:rsidR="000B29AF">
        <w:rPr>
          <w:lang w:val="en-CA"/>
        </w:rPr>
        <w:t>% encoding and decoding time</w:t>
      </w:r>
      <w:r w:rsidR="00591EF5">
        <w:rPr>
          <w:rFonts w:hint="eastAsia"/>
          <w:lang w:val="en-CA" w:eastAsia="zh-CN"/>
        </w:rPr>
        <w:t>.</w:t>
      </w:r>
    </w:p>
    <w:p w14:paraId="698894D3" w14:textId="77777777" w:rsidR="00B53C4B" w:rsidRDefault="009A1DA3" w:rsidP="00B53C4B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5979A05" w14:textId="77777777" w:rsidR="00B53C4B" w:rsidRPr="00B53C4B" w:rsidRDefault="00B53C4B" w:rsidP="00B53C4B">
      <w:pPr>
        <w:pStyle w:val="af"/>
        <w:numPr>
          <w:ilvl w:val="0"/>
          <w:numId w:val="12"/>
        </w:numPr>
        <w:tabs>
          <w:tab w:val="clear" w:pos="2520"/>
        </w:tabs>
        <w:ind w:firstLineChars="0"/>
        <w:rPr>
          <w:rFonts w:ascii="Times New Roman" w:hAnsi="Times New Roman"/>
          <w:lang w:val="en-CA" w:eastAsia="zh-CN"/>
        </w:rPr>
      </w:pPr>
      <w:r w:rsidRPr="00B53C4B">
        <w:rPr>
          <w:rFonts w:ascii="Times New Roman" w:hAnsi="Times New Roman"/>
        </w:rPr>
        <w:t xml:space="preserve">ECM-9.0, </w:t>
      </w:r>
      <w:hyperlink r:id="rId14" w:history="1">
        <w:r w:rsidRPr="00B53C4B">
          <w:rPr>
            <w:rStyle w:val="a6"/>
            <w:rFonts w:ascii="Times New Roman" w:hAnsi="Times New Roman"/>
            <w:lang w:val="en-CA"/>
          </w:rPr>
          <w:t>https://vcgit.hhi.fraunhofer.de/ecm/ECM/-/tree/ECM-9.0</w:t>
        </w:r>
      </w:hyperlink>
    </w:p>
    <w:bookmarkStart w:id="1" w:name="_Ref75783528"/>
    <w:bookmarkStart w:id="2" w:name="_Hlk75818477"/>
    <w:p w14:paraId="13FC8CA2" w14:textId="77777777" w:rsidR="00B53C4B" w:rsidRPr="00B53C4B" w:rsidRDefault="00B53C4B" w:rsidP="00B53C4B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rFonts w:ascii="Times New Roman" w:eastAsia="宋体" w:hAnsi="Times New Roman"/>
          <w:lang w:val="en-CA"/>
        </w:rPr>
      </w:pPr>
      <w:r w:rsidRPr="00B53C4B">
        <w:rPr>
          <w:rFonts w:ascii="Times New Roman" w:hAnsi="Times New Roman"/>
        </w:rPr>
        <w:fldChar w:fldCharType="begin"/>
      </w:r>
      <w:r w:rsidRPr="00B53C4B">
        <w:rPr>
          <w:rFonts w:ascii="Times New Roman" w:hAnsi="Times New Roman"/>
        </w:rPr>
        <w:instrText>HYPERLINK "mailto:vseregin@qti.qualcomm.com"</w:instrText>
      </w:r>
      <w:r w:rsidRPr="00B53C4B">
        <w:rPr>
          <w:rFonts w:ascii="Times New Roman" w:hAnsi="Times New Roman"/>
        </w:rPr>
      </w:r>
      <w:r w:rsidRPr="00B53C4B">
        <w:rPr>
          <w:rFonts w:ascii="Times New Roman" w:hAnsi="Times New Roman"/>
        </w:rPr>
        <w:fldChar w:fldCharType="separate"/>
      </w:r>
      <w:r w:rsidRPr="00B53C4B">
        <w:rPr>
          <w:rStyle w:val="a6"/>
          <w:rFonts w:ascii="Times New Roman" w:eastAsia="宋体" w:hAnsi="Times New Roman"/>
        </w:rPr>
        <w:t>V. Seregin</w:t>
      </w:r>
      <w:r w:rsidRPr="00B53C4B">
        <w:rPr>
          <w:rFonts w:ascii="Times New Roman" w:hAnsi="Times New Roman"/>
        </w:rPr>
        <w:fldChar w:fldCharType="end"/>
      </w:r>
      <w:r w:rsidRPr="00B53C4B">
        <w:rPr>
          <w:rFonts w:ascii="Times New Roman" w:eastAsia="宋体" w:hAnsi="Times New Roman"/>
          <w:lang w:val="en-CA"/>
        </w:rPr>
        <w:t>, </w:t>
      </w:r>
      <w:hyperlink r:id="rId15" w:history="1">
        <w:r w:rsidRPr="00B53C4B">
          <w:rPr>
            <w:rStyle w:val="a6"/>
            <w:rFonts w:ascii="Times New Roman" w:eastAsia="宋体" w:hAnsi="Times New Roman"/>
          </w:rPr>
          <w:t>J. Chen</w:t>
        </w:r>
      </w:hyperlink>
      <w:r w:rsidRPr="00B53C4B">
        <w:rPr>
          <w:rFonts w:ascii="Times New Roman" w:eastAsia="宋体" w:hAnsi="Times New Roman"/>
          <w:lang w:val="en-CA"/>
        </w:rPr>
        <w:t xml:space="preserve">, R. </w:t>
      </w:r>
      <w:proofErr w:type="spellStart"/>
      <w:r w:rsidRPr="00B53C4B">
        <w:rPr>
          <w:rFonts w:ascii="Times New Roman" w:eastAsia="宋体" w:hAnsi="Times New Roman"/>
          <w:lang w:val="en-CA"/>
        </w:rPr>
        <w:t>Chernyak</w:t>
      </w:r>
      <w:proofErr w:type="spellEnd"/>
      <w:r w:rsidRPr="00B53C4B">
        <w:rPr>
          <w:rFonts w:ascii="Times New Roman" w:eastAsia="宋体" w:hAnsi="Times New Roman"/>
          <w:lang w:val="en-CA"/>
        </w:rPr>
        <w:t>, K. Naser, </w:t>
      </w:r>
      <w:hyperlink r:id="rId16" w:history="1">
        <w:r w:rsidRPr="00B53C4B">
          <w:rPr>
            <w:rStyle w:val="a6"/>
            <w:rFonts w:ascii="Times New Roman" w:eastAsia="宋体" w:hAnsi="Times New Roman"/>
          </w:rPr>
          <w:t>J. Ström</w:t>
        </w:r>
      </w:hyperlink>
      <w:r w:rsidRPr="00B53C4B">
        <w:rPr>
          <w:rFonts w:ascii="Times New Roman" w:eastAsia="宋体" w:hAnsi="Times New Roman"/>
          <w:lang w:val="en-CA"/>
        </w:rPr>
        <w:t xml:space="preserve">, F. Wang, </w:t>
      </w:r>
      <w:hyperlink r:id="rId17" w:history="1">
        <w:r w:rsidRPr="00B53C4B">
          <w:rPr>
            <w:rStyle w:val="a6"/>
            <w:rFonts w:ascii="Times New Roman" w:eastAsia="宋体" w:hAnsi="Times New Roman"/>
          </w:rPr>
          <w:t>M. Winken</w:t>
        </w:r>
      </w:hyperlink>
      <w:r w:rsidRPr="00B53C4B">
        <w:rPr>
          <w:rFonts w:ascii="Times New Roman" w:eastAsia="宋体" w:hAnsi="Times New Roman"/>
          <w:lang w:val="en-CA"/>
        </w:rPr>
        <w:t>, </w:t>
      </w:r>
      <w:hyperlink r:id="rId18" w:history="1">
        <w:r w:rsidRPr="00B53C4B">
          <w:rPr>
            <w:rStyle w:val="a6"/>
            <w:rFonts w:ascii="Times New Roman" w:eastAsia="宋体" w:hAnsi="Times New Roman"/>
          </w:rPr>
          <w:t>X. Xiu</w:t>
        </w:r>
      </w:hyperlink>
      <w:r w:rsidRPr="00B53C4B">
        <w:rPr>
          <w:rFonts w:ascii="Times New Roman" w:eastAsia="宋体" w:hAnsi="Times New Roman"/>
          <w:lang w:val="en-CA"/>
        </w:rPr>
        <w:t>, </w:t>
      </w:r>
      <w:hyperlink r:id="rId19" w:history="1">
        <w:r w:rsidRPr="00B53C4B">
          <w:rPr>
            <w:rStyle w:val="a6"/>
            <w:rFonts w:ascii="Times New Roman" w:eastAsia="宋体" w:hAnsi="Times New Roman"/>
          </w:rPr>
          <w:t>K. Zhang</w:t>
        </w:r>
      </w:hyperlink>
      <w:r w:rsidRPr="00B53C4B">
        <w:rPr>
          <w:rFonts w:ascii="Times New Roman" w:eastAsia="宋体" w:hAnsi="Times New Roman"/>
          <w:lang w:val="en-CA"/>
        </w:rPr>
        <w:t>, “Exploration Experiment on Enhanced Compression beyond VVC capability (EE2)”, JVET-AD2024, April 2023.</w:t>
      </w:r>
      <w:bookmarkEnd w:id="1"/>
      <w:bookmarkEnd w:id="2"/>
    </w:p>
    <w:p w14:paraId="038E925C" w14:textId="108C65FC" w:rsidR="009A1DA3" w:rsidRPr="00B53C4B" w:rsidRDefault="00B53C4B" w:rsidP="00B53C4B">
      <w:pPr>
        <w:pStyle w:val="af"/>
        <w:numPr>
          <w:ilvl w:val="0"/>
          <w:numId w:val="12"/>
        </w:numPr>
        <w:tabs>
          <w:tab w:val="clear" w:pos="2520"/>
        </w:tabs>
        <w:ind w:firstLineChars="0"/>
        <w:rPr>
          <w:rFonts w:ascii="Times New Roman" w:hAnsi="Times New Roman"/>
          <w:lang w:val="en-CA" w:eastAsia="zh-CN"/>
        </w:rPr>
      </w:pPr>
      <w:r w:rsidRPr="00B53C4B">
        <w:rPr>
          <w:rFonts w:ascii="Times New Roman" w:hAnsi="Times New Roman"/>
          <w:szCs w:val="22"/>
          <w:lang w:val="en-CA"/>
        </w:rPr>
        <w:t xml:space="preserve">M. </w:t>
      </w:r>
      <w:proofErr w:type="spellStart"/>
      <w:r w:rsidRPr="00B53C4B">
        <w:rPr>
          <w:rFonts w:ascii="Times New Roman" w:hAnsi="Times New Roman"/>
          <w:szCs w:val="22"/>
          <w:lang w:val="en-CA"/>
        </w:rPr>
        <w:t>Karczewicz</w:t>
      </w:r>
      <w:proofErr w:type="spellEnd"/>
      <w:r w:rsidRPr="00B53C4B">
        <w:rPr>
          <w:rFonts w:ascii="Times New Roman" w:hAnsi="Times New Roman"/>
          <w:szCs w:val="22"/>
          <w:lang w:val="en-CA"/>
        </w:rPr>
        <w:t>, Y. Ye, “Common Test Conditions and evaluation procedures for enhanced compression tool testing”</w:t>
      </w:r>
      <w:r w:rsidRPr="00B53C4B">
        <w:rPr>
          <w:rFonts w:ascii="Times New Roman" w:hAnsi="Times New Roman"/>
          <w:szCs w:val="22"/>
        </w:rPr>
        <w:t>,</w:t>
      </w:r>
      <w:r w:rsidRPr="00B53C4B">
        <w:rPr>
          <w:rFonts w:ascii="Times New Roman" w:hAnsi="Times New Roman"/>
          <w:szCs w:val="22"/>
          <w:lang w:val="en-CA"/>
        </w:rPr>
        <w:t xml:space="preserve"> JVET-AD2017, April, 2023.</w:t>
      </w:r>
    </w:p>
    <w:p w14:paraId="5F0CF8E4" w14:textId="7067F97B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156BF91" w:rsidR="00342FF4" w:rsidRPr="005B217D" w:rsidRDefault="004037D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Peking University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27D521E" w14:textId="77777777" w:rsidR="00FF025D" w:rsidRDefault="00FF025D" w:rsidP="00FF025D">
      <w:pPr>
        <w:rPr>
          <w:szCs w:val="22"/>
          <w:lang w:val="en-CA"/>
        </w:rPr>
      </w:pPr>
      <w:r>
        <w:rPr>
          <w:b/>
          <w:szCs w:val="22"/>
          <w:lang w:eastAsia="zh-CN"/>
        </w:rPr>
        <w:t>ZTE</w:t>
      </w:r>
      <w:r>
        <w:rPr>
          <w:b/>
          <w:szCs w:val="22"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FF025D" w:rsidRDefault="007F1F8B" w:rsidP="009234A5">
      <w:pPr>
        <w:rPr>
          <w:szCs w:val="22"/>
          <w:lang w:val="en-CA"/>
        </w:rPr>
      </w:pPr>
    </w:p>
    <w:sectPr w:rsidR="007F1F8B" w:rsidRPr="00FF025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17F49" w14:textId="77777777" w:rsidR="00541CEB" w:rsidRDefault="00541CEB">
      <w:r>
        <w:separator/>
      </w:r>
    </w:p>
  </w:endnote>
  <w:endnote w:type="continuationSeparator" w:id="0">
    <w:p w14:paraId="3BA1C7F1" w14:textId="77777777" w:rsidR="00541CEB" w:rsidRDefault="00541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9A66E3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F20A3">
      <w:rPr>
        <w:rStyle w:val="a5"/>
        <w:noProof/>
      </w:rPr>
      <w:t>2023-07-09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22B20" w14:textId="77777777" w:rsidR="00541CEB" w:rsidRDefault="00541CEB">
      <w:r>
        <w:separator/>
      </w:r>
    </w:p>
  </w:footnote>
  <w:footnote w:type="continuationSeparator" w:id="0">
    <w:p w14:paraId="636374B6" w14:textId="77777777" w:rsidR="00541CEB" w:rsidRDefault="00541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618861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05736">
    <w:abstractNumId w:val="10"/>
  </w:num>
  <w:num w:numId="3" w16cid:durableId="1941063560">
    <w:abstractNumId w:val="8"/>
  </w:num>
  <w:num w:numId="4" w16cid:durableId="1340155561">
    <w:abstractNumId w:val="6"/>
  </w:num>
  <w:num w:numId="5" w16cid:durableId="895360094">
    <w:abstractNumId w:val="7"/>
  </w:num>
  <w:num w:numId="6" w16cid:durableId="149908635">
    <w:abstractNumId w:val="4"/>
  </w:num>
  <w:num w:numId="7" w16cid:durableId="1063286475">
    <w:abstractNumId w:val="5"/>
  </w:num>
  <w:num w:numId="8" w16cid:durableId="853760798">
    <w:abstractNumId w:val="4"/>
  </w:num>
  <w:num w:numId="9" w16cid:durableId="1701081677">
    <w:abstractNumId w:val="1"/>
  </w:num>
  <w:num w:numId="10" w16cid:durableId="1149444421">
    <w:abstractNumId w:val="3"/>
  </w:num>
  <w:num w:numId="11" w16cid:durableId="1288506336">
    <w:abstractNumId w:val="2"/>
  </w:num>
  <w:num w:numId="12" w16cid:durableId="9930705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25917"/>
    <w:rsid w:val="000308A3"/>
    <w:rsid w:val="00030D0A"/>
    <w:rsid w:val="00040D4B"/>
    <w:rsid w:val="00042490"/>
    <w:rsid w:val="0004543A"/>
    <w:rsid w:val="000458BC"/>
    <w:rsid w:val="00045C41"/>
    <w:rsid w:val="00046C03"/>
    <w:rsid w:val="00063E74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B9D"/>
    <w:rsid w:val="000B1C6B"/>
    <w:rsid w:val="000B29AF"/>
    <w:rsid w:val="000B4142"/>
    <w:rsid w:val="000B4FF9"/>
    <w:rsid w:val="000C09AC"/>
    <w:rsid w:val="000C228D"/>
    <w:rsid w:val="000C2BAA"/>
    <w:rsid w:val="000C5F4C"/>
    <w:rsid w:val="000E00F3"/>
    <w:rsid w:val="000F145A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358"/>
    <w:rsid w:val="00187E58"/>
    <w:rsid w:val="00191CCC"/>
    <w:rsid w:val="001A297E"/>
    <w:rsid w:val="001A368E"/>
    <w:rsid w:val="001A7329"/>
    <w:rsid w:val="001A792F"/>
    <w:rsid w:val="001B4E28"/>
    <w:rsid w:val="001B50DE"/>
    <w:rsid w:val="001C16ED"/>
    <w:rsid w:val="001C3525"/>
    <w:rsid w:val="001C3AFB"/>
    <w:rsid w:val="001C467D"/>
    <w:rsid w:val="001C6480"/>
    <w:rsid w:val="001D07F0"/>
    <w:rsid w:val="001D18B1"/>
    <w:rsid w:val="001D1BD2"/>
    <w:rsid w:val="001E0248"/>
    <w:rsid w:val="001E02BE"/>
    <w:rsid w:val="001E3B37"/>
    <w:rsid w:val="001F097A"/>
    <w:rsid w:val="001F20A3"/>
    <w:rsid w:val="001F2594"/>
    <w:rsid w:val="001F6A5E"/>
    <w:rsid w:val="0020470B"/>
    <w:rsid w:val="002055A6"/>
    <w:rsid w:val="00206460"/>
    <w:rsid w:val="002069B4"/>
    <w:rsid w:val="0020755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7756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EA3"/>
    <w:rsid w:val="00346148"/>
    <w:rsid w:val="003669EA"/>
    <w:rsid w:val="003706CC"/>
    <w:rsid w:val="00377710"/>
    <w:rsid w:val="003A0281"/>
    <w:rsid w:val="003A25F5"/>
    <w:rsid w:val="003A2D8E"/>
    <w:rsid w:val="003A7CE6"/>
    <w:rsid w:val="003C20E4"/>
    <w:rsid w:val="003D6342"/>
    <w:rsid w:val="003E6F90"/>
    <w:rsid w:val="003E73ED"/>
    <w:rsid w:val="003F5D0F"/>
    <w:rsid w:val="004037D2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18E8"/>
    <w:rsid w:val="00531AE9"/>
    <w:rsid w:val="00536188"/>
    <w:rsid w:val="00541CEB"/>
    <w:rsid w:val="00541FF1"/>
    <w:rsid w:val="00550A66"/>
    <w:rsid w:val="00567EC7"/>
    <w:rsid w:val="00570013"/>
    <w:rsid w:val="005753EC"/>
    <w:rsid w:val="005801A2"/>
    <w:rsid w:val="005916CC"/>
    <w:rsid w:val="00591EF5"/>
    <w:rsid w:val="005952A5"/>
    <w:rsid w:val="005A33A1"/>
    <w:rsid w:val="005B217D"/>
    <w:rsid w:val="005C385F"/>
    <w:rsid w:val="005C7C26"/>
    <w:rsid w:val="005E1AC6"/>
    <w:rsid w:val="005E3F2B"/>
    <w:rsid w:val="005F6F1B"/>
    <w:rsid w:val="00612F27"/>
    <w:rsid w:val="00615995"/>
    <w:rsid w:val="00616155"/>
    <w:rsid w:val="00621BB5"/>
    <w:rsid w:val="00624B33"/>
    <w:rsid w:val="0063041A"/>
    <w:rsid w:val="00630AA2"/>
    <w:rsid w:val="00631D8B"/>
    <w:rsid w:val="00646707"/>
    <w:rsid w:val="00650B40"/>
    <w:rsid w:val="00657F7E"/>
    <w:rsid w:val="006614AF"/>
    <w:rsid w:val="00662E58"/>
    <w:rsid w:val="006637F2"/>
    <w:rsid w:val="006642A5"/>
    <w:rsid w:val="00664DCF"/>
    <w:rsid w:val="006A0E5C"/>
    <w:rsid w:val="006A48E6"/>
    <w:rsid w:val="006C5D39"/>
    <w:rsid w:val="006C78DF"/>
    <w:rsid w:val="006D22BD"/>
    <w:rsid w:val="006D6D9B"/>
    <w:rsid w:val="006E2810"/>
    <w:rsid w:val="006E5417"/>
    <w:rsid w:val="006F0794"/>
    <w:rsid w:val="006F0ADF"/>
    <w:rsid w:val="006F492D"/>
    <w:rsid w:val="006F7528"/>
    <w:rsid w:val="007023DE"/>
    <w:rsid w:val="00712F60"/>
    <w:rsid w:val="007141F8"/>
    <w:rsid w:val="00720E3B"/>
    <w:rsid w:val="007365AA"/>
    <w:rsid w:val="0074393F"/>
    <w:rsid w:val="00745F6B"/>
    <w:rsid w:val="0075175B"/>
    <w:rsid w:val="0075585E"/>
    <w:rsid w:val="00770571"/>
    <w:rsid w:val="007768FF"/>
    <w:rsid w:val="007824D3"/>
    <w:rsid w:val="00796EE3"/>
    <w:rsid w:val="007975D1"/>
    <w:rsid w:val="007A3303"/>
    <w:rsid w:val="007A7D29"/>
    <w:rsid w:val="007B4AB8"/>
    <w:rsid w:val="007C081C"/>
    <w:rsid w:val="007C7C0E"/>
    <w:rsid w:val="007D1181"/>
    <w:rsid w:val="007E01A3"/>
    <w:rsid w:val="007E3974"/>
    <w:rsid w:val="007F1F8B"/>
    <w:rsid w:val="007F6205"/>
    <w:rsid w:val="007F67A1"/>
    <w:rsid w:val="00801A7B"/>
    <w:rsid w:val="00811C05"/>
    <w:rsid w:val="008206C8"/>
    <w:rsid w:val="0086387C"/>
    <w:rsid w:val="00867040"/>
    <w:rsid w:val="00874A6C"/>
    <w:rsid w:val="00876C65"/>
    <w:rsid w:val="00882F72"/>
    <w:rsid w:val="00893DC4"/>
    <w:rsid w:val="0089427E"/>
    <w:rsid w:val="00895FCD"/>
    <w:rsid w:val="008A147E"/>
    <w:rsid w:val="008A4B4C"/>
    <w:rsid w:val="008B1FFC"/>
    <w:rsid w:val="008C239F"/>
    <w:rsid w:val="008E480C"/>
    <w:rsid w:val="00907757"/>
    <w:rsid w:val="009114AB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67B1"/>
    <w:rsid w:val="009776EA"/>
    <w:rsid w:val="00977C16"/>
    <w:rsid w:val="0098551D"/>
    <w:rsid w:val="00985DCB"/>
    <w:rsid w:val="00992D8E"/>
    <w:rsid w:val="0099518F"/>
    <w:rsid w:val="009A1DA3"/>
    <w:rsid w:val="009A523D"/>
    <w:rsid w:val="009B02A1"/>
    <w:rsid w:val="009B3361"/>
    <w:rsid w:val="009B7F3F"/>
    <w:rsid w:val="009C13BE"/>
    <w:rsid w:val="009D7CE6"/>
    <w:rsid w:val="009E448E"/>
    <w:rsid w:val="009F496B"/>
    <w:rsid w:val="00A00686"/>
    <w:rsid w:val="00A01439"/>
    <w:rsid w:val="00A02E61"/>
    <w:rsid w:val="00A05CFF"/>
    <w:rsid w:val="00A12A15"/>
    <w:rsid w:val="00A13048"/>
    <w:rsid w:val="00A133DC"/>
    <w:rsid w:val="00A4668B"/>
    <w:rsid w:val="00A46843"/>
    <w:rsid w:val="00A56B97"/>
    <w:rsid w:val="00A6093D"/>
    <w:rsid w:val="00A703CE"/>
    <w:rsid w:val="00A72017"/>
    <w:rsid w:val="00A767DC"/>
    <w:rsid w:val="00A76A6D"/>
    <w:rsid w:val="00A83253"/>
    <w:rsid w:val="00AA3344"/>
    <w:rsid w:val="00AA6E84"/>
    <w:rsid w:val="00AB1A1C"/>
    <w:rsid w:val="00AB4721"/>
    <w:rsid w:val="00AB7405"/>
    <w:rsid w:val="00AD05A8"/>
    <w:rsid w:val="00AE341B"/>
    <w:rsid w:val="00AF38D3"/>
    <w:rsid w:val="00AF51C5"/>
    <w:rsid w:val="00AF5DDD"/>
    <w:rsid w:val="00B01905"/>
    <w:rsid w:val="00B07CA7"/>
    <w:rsid w:val="00B1279A"/>
    <w:rsid w:val="00B12D91"/>
    <w:rsid w:val="00B32E84"/>
    <w:rsid w:val="00B3640F"/>
    <w:rsid w:val="00B4194A"/>
    <w:rsid w:val="00B437E8"/>
    <w:rsid w:val="00B51F2C"/>
    <w:rsid w:val="00B5222E"/>
    <w:rsid w:val="00B53179"/>
    <w:rsid w:val="00B532EA"/>
    <w:rsid w:val="00B536BE"/>
    <w:rsid w:val="00B538B1"/>
    <w:rsid w:val="00B53C4B"/>
    <w:rsid w:val="00B57A23"/>
    <w:rsid w:val="00B600CD"/>
    <w:rsid w:val="00B61C96"/>
    <w:rsid w:val="00B73A2A"/>
    <w:rsid w:val="00B75A51"/>
    <w:rsid w:val="00B827C6"/>
    <w:rsid w:val="00B94B06"/>
    <w:rsid w:val="00B94C28"/>
    <w:rsid w:val="00BC0B59"/>
    <w:rsid w:val="00BC10BA"/>
    <w:rsid w:val="00BC5AFD"/>
    <w:rsid w:val="00BE586E"/>
    <w:rsid w:val="00BE704A"/>
    <w:rsid w:val="00BF28E9"/>
    <w:rsid w:val="00C00DDE"/>
    <w:rsid w:val="00C04F43"/>
    <w:rsid w:val="00C05271"/>
    <w:rsid w:val="00C0609D"/>
    <w:rsid w:val="00C115AB"/>
    <w:rsid w:val="00C15DD8"/>
    <w:rsid w:val="00C22485"/>
    <w:rsid w:val="00C26CCB"/>
    <w:rsid w:val="00C30249"/>
    <w:rsid w:val="00C3389D"/>
    <w:rsid w:val="00C35F74"/>
    <w:rsid w:val="00C3723B"/>
    <w:rsid w:val="00C42466"/>
    <w:rsid w:val="00C606C9"/>
    <w:rsid w:val="00C80288"/>
    <w:rsid w:val="00C836F0"/>
    <w:rsid w:val="00C84003"/>
    <w:rsid w:val="00C90650"/>
    <w:rsid w:val="00C92B99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43D3"/>
    <w:rsid w:val="00D55942"/>
    <w:rsid w:val="00D62309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3D91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00E5"/>
    <w:rsid w:val="00EE79CE"/>
    <w:rsid w:val="00EE7CD8"/>
    <w:rsid w:val="00EF37F6"/>
    <w:rsid w:val="00EF48CC"/>
    <w:rsid w:val="00F00801"/>
    <w:rsid w:val="00F03ACD"/>
    <w:rsid w:val="00F2488D"/>
    <w:rsid w:val="00F355C3"/>
    <w:rsid w:val="00F601A0"/>
    <w:rsid w:val="00F712E9"/>
    <w:rsid w:val="00F73032"/>
    <w:rsid w:val="00F848FC"/>
    <w:rsid w:val="00F906F6"/>
    <w:rsid w:val="00F9282A"/>
    <w:rsid w:val="00F96BAD"/>
    <w:rsid w:val="00FA0022"/>
    <w:rsid w:val="00FA139D"/>
    <w:rsid w:val="00FA56CF"/>
    <w:rsid w:val="00FA60F5"/>
    <w:rsid w:val="00FB0E84"/>
    <w:rsid w:val="00FC2405"/>
    <w:rsid w:val="00FC7931"/>
    <w:rsid w:val="00FD01C2"/>
    <w:rsid w:val="00FE595C"/>
    <w:rsid w:val="00FF025D"/>
    <w:rsid w:val="00FF0CE3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semiHidden/>
    <w:unhideWhenUsed/>
    <w:qFormat/>
    <w:rsid w:val="00191CCC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character" w:styleId="ad">
    <w:name w:val="Unresolved Mention"/>
    <w:basedOn w:val="a0"/>
    <w:uiPriority w:val="99"/>
    <w:semiHidden/>
    <w:unhideWhenUsed/>
    <w:rsid w:val="007365AA"/>
    <w:rPr>
      <w:color w:val="605E5C"/>
      <w:shd w:val="clear" w:color="auto" w:fill="E1DFDD"/>
    </w:rPr>
  </w:style>
  <w:style w:type="character" w:customStyle="1" w:styleId="ae">
    <w:name w:val="列表段落 字符"/>
    <w:link w:val="af"/>
    <w:uiPriority w:val="34"/>
    <w:locked/>
    <w:rsid w:val="00B53C4B"/>
    <w:rPr>
      <w:rFonts w:ascii="DengXian" w:hAnsi="DengXian"/>
      <w:sz w:val="22"/>
    </w:rPr>
  </w:style>
  <w:style w:type="paragraph" w:styleId="af">
    <w:name w:val="List Paragraph"/>
    <w:basedOn w:val="a"/>
    <w:link w:val="ae"/>
    <w:uiPriority w:val="34"/>
    <w:qFormat/>
    <w:rsid w:val="00B53C4B"/>
    <w:pPr>
      <w:ind w:firstLineChars="200" w:firstLine="420"/>
      <w:textAlignment w:val="auto"/>
    </w:pPr>
    <w:rPr>
      <w:rFonts w:ascii="DengXian" w:hAnsi="DengX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1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uang.cheng5@zte.com.cn" TargetMode="External"/><Relationship Id="rId18" Type="http://schemas.openxmlformats.org/officeDocument/2006/relationships/hyperlink" Target="mailto:xiaoyuxiu@kwai.co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jiaye.fu@ucdconnect.ie" TargetMode="External"/><Relationship Id="rId17" Type="http://schemas.openxmlformats.org/officeDocument/2006/relationships/hyperlink" Target="mailto:martin.winken@hhi.fraunhofer.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jacob.strom@ericsson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jiechen.cj@alibaba-inc.com" TargetMode="External"/><Relationship Id="rId10" Type="http://schemas.openxmlformats.org/officeDocument/2006/relationships/image" Target="media/image1.png"/><Relationship Id="rId19" Type="http://schemas.openxmlformats.org/officeDocument/2006/relationships/hyperlink" Target="mailto:zhangkai.video@bytedanc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vcgit.hhi.fraunhofer.de/ecm/ECM/-/tree/ECM-9.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8abf20d-76b6-47a9-8aa7-46d45f92b40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28E803C9B6F34AB143EFB59F2DB2B0" ma:contentTypeVersion="12" ma:contentTypeDescription="Create a new document." ma:contentTypeScope="" ma:versionID="b6cf7910d455f6b142ba56f8efa52504">
  <xsd:schema xmlns:xsd="http://www.w3.org/2001/XMLSchema" xmlns:xs="http://www.w3.org/2001/XMLSchema" xmlns:p="http://schemas.microsoft.com/office/2006/metadata/properties" xmlns:ns3="08abf20d-76b6-47a9-8aa7-46d45f92b40f" xmlns:ns4="39ec3f9d-1933-4a9b-9b5f-0d6dcd93a7f9" targetNamespace="http://schemas.microsoft.com/office/2006/metadata/properties" ma:root="true" ma:fieldsID="0562b4a1fa0ad2a531b72608cfe8ca5a" ns3:_="" ns4:_="">
    <xsd:import namespace="08abf20d-76b6-47a9-8aa7-46d45f92b40f"/>
    <xsd:import namespace="39ec3f9d-1933-4a9b-9b5f-0d6dcd93a7f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bf20d-76b6-47a9-8aa7-46d45f92b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ec3f9d-1933-4a9b-9b5f-0d6dcd93a7f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40B7FF-DCD0-40FA-B5DB-C0CDFB41EA4B}">
  <ds:schemaRefs>
    <ds:schemaRef ds:uri="http://schemas.microsoft.com/office/2006/metadata/properties"/>
    <ds:schemaRef ds:uri="http://schemas.microsoft.com/office/infopath/2007/PartnerControls"/>
    <ds:schemaRef ds:uri="08abf20d-76b6-47a9-8aa7-46d45f92b40f"/>
  </ds:schemaRefs>
</ds:datastoreItem>
</file>

<file path=customXml/itemProps2.xml><?xml version="1.0" encoding="utf-8"?>
<ds:datastoreItem xmlns:ds="http://schemas.openxmlformats.org/officeDocument/2006/customXml" ds:itemID="{4F94BF2E-CCE3-43F2-B997-1D4DECC99E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abf20d-76b6-47a9-8aa7-46d45f92b40f"/>
    <ds:schemaRef ds:uri="39ec3f9d-1933-4a9b-9b5f-0d6dcd93a7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5EF546-525D-4BD4-95F0-F567FED721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792</Words>
  <Characters>4285</Characters>
  <Application>Microsoft Office Word</Application>
  <DocSecurity>0</DocSecurity>
  <Lines>194</Lines>
  <Paragraphs>145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Jiaye Fu</cp:lastModifiedBy>
  <cp:revision>6</cp:revision>
  <cp:lastPrinted>1900-01-01T07:58:17Z</cp:lastPrinted>
  <dcterms:created xsi:type="dcterms:W3CDTF">2023-07-07T14:58:00Z</dcterms:created>
  <dcterms:modified xsi:type="dcterms:W3CDTF">2023-07-10T08:58:00Z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0x010100C128E803C9B6F34AB143EFB59F2DB2B0</vt:lpwstr>
  </property>
</Properties>
</file>