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E523E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17232C">
              <w:rPr>
                <w:lang w:val="en-CA"/>
              </w:rPr>
              <w:t>0043</w:t>
            </w:r>
            <w:r w:rsidR="006A0E5C" w:rsidRPr="006A0E5C">
              <w:rPr>
                <w:lang w:val="en-CA"/>
              </w:rPr>
              <w:t>-v</w:t>
            </w:r>
            <w:r w:rsidR="0017232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B2CC9D"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A708F4">
              <w:rPr>
                <w:b/>
                <w:szCs w:val="22"/>
                <w:lang w:val="en-CA"/>
              </w:rPr>
              <w:t>8</w:t>
            </w:r>
            <w:r w:rsidRPr="0086387C">
              <w:rPr>
                <w:b/>
                <w:szCs w:val="22"/>
                <w:lang w:val="en-CA"/>
              </w:rPr>
              <w:t>]</w:t>
            </w:r>
            <w:r w:rsidR="00A708F4">
              <w:rPr>
                <w:b/>
                <w:szCs w:val="22"/>
                <w:lang w:val="en-CA"/>
              </w:rPr>
              <w:t xml:space="preserve"> Clean-ups for the reporting template</w:t>
            </w:r>
            <w:r w:rsidR="00F80B8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9937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CFA4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7787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25BFFF98" w:rsidR="00E61DAC" w:rsidRPr="005B217D" w:rsidRDefault="00B3379F">
            <w:pPr>
              <w:spacing w:before="60" w:after="60"/>
              <w:rPr>
                <w:szCs w:val="22"/>
                <w:lang w:val="en-CA"/>
              </w:rPr>
            </w:pPr>
            <w:r>
              <w:rPr>
                <w:szCs w:val="22"/>
                <w:lang w:val="en-CA"/>
              </w:rPr>
              <w:t>Christopher Hollmann</w:t>
            </w:r>
            <w:r w:rsidR="00E61DAC" w:rsidRPr="005B217D">
              <w:rPr>
                <w:szCs w:val="22"/>
                <w:lang w:val="en-CA"/>
              </w:rPr>
              <w:br/>
            </w:r>
          </w:p>
        </w:tc>
        <w:tc>
          <w:tcPr>
            <w:tcW w:w="850" w:type="dxa"/>
          </w:tcPr>
          <w:p w14:paraId="0140ECA2" w14:textId="14741464" w:rsidR="00E61DAC" w:rsidRPr="005B217D" w:rsidRDefault="00E61DAC">
            <w:pPr>
              <w:spacing w:before="60" w:after="60"/>
              <w:rPr>
                <w:szCs w:val="22"/>
                <w:lang w:val="en-CA"/>
              </w:rPr>
            </w:pPr>
            <w:r w:rsidRPr="005B217D">
              <w:rPr>
                <w:szCs w:val="22"/>
                <w:lang w:val="en-CA"/>
              </w:rPr>
              <w:t>Email:</w:t>
            </w:r>
          </w:p>
        </w:tc>
        <w:tc>
          <w:tcPr>
            <w:tcW w:w="3548" w:type="dxa"/>
          </w:tcPr>
          <w:p w14:paraId="32C2ABFD" w14:textId="38B51030" w:rsidR="00E61DAC" w:rsidRPr="005B217D" w:rsidRDefault="0057787A" w:rsidP="005952A5">
            <w:pPr>
              <w:spacing w:before="60" w:after="60"/>
              <w:rPr>
                <w:szCs w:val="22"/>
                <w:lang w:val="en-CA"/>
              </w:rPr>
            </w:pPr>
            <w:r>
              <w:rPr>
                <w:szCs w:val="22"/>
                <w:lang w:val="en-CA"/>
              </w:rPr>
              <w:t>christopher.hollmann@ericsson.com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49BC6F" w:rsidR="00E61DAC" w:rsidRPr="005B217D" w:rsidRDefault="0057787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89B0B60" w:rsidR="00263398" w:rsidRPr="005B217D" w:rsidRDefault="002E339B" w:rsidP="009234A5">
      <w:pPr>
        <w:rPr>
          <w:szCs w:val="22"/>
          <w:lang w:val="en-CA"/>
        </w:rPr>
      </w:pPr>
      <w:r>
        <w:rPr>
          <w:szCs w:val="22"/>
          <w:lang w:val="en-CA"/>
        </w:rPr>
        <w:t xml:space="preserve">In this contribution several bugfixes and formatting alignments for the reporting template used in </w:t>
      </w:r>
      <w:r w:rsidR="00F47ADF">
        <w:rPr>
          <w:szCs w:val="22"/>
          <w:lang w:val="en-CA"/>
        </w:rPr>
        <w:t>the context of optimizations for encoders and receiving systems for machine analysis of coded video content</w:t>
      </w:r>
      <w:r w:rsidR="004F4290">
        <w:rPr>
          <w:szCs w:val="22"/>
          <w:lang w:val="en-CA"/>
        </w:rPr>
        <w:t xml:space="preserve"> are reported and addressed.</w:t>
      </w:r>
    </w:p>
    <w:p w14:paraId="7D2AC1F0" w14:textId="7FAEC623" w:rsidR="00745F6B" w:rsidRPr="005B217D" w:rsidRDefault="00745F6B" w:rsidP="00E11923">
      <w:pPr>
        <w:pStyle w:val="Heading1"/>
        <w:rPr>
          <w:lang w:val="en-CA"/>
        </w:rPr>
      </w:pPr>
      <w:r w:rsidRPr="005B217D">
        <w:rPr>
          <w:lang w:val="en-CA"/>
        </w:rPr>
        <w:t xml:space="preserve">Introduction </w:t>
      </w:r>
    </w:p>
    <w:p w14:paraId="3AE7C202" w14:textId="5377450F" w:rsidR="00B142D4" w:rsidRDefault="00B142D4" w:rsidP="00865EDF">
      <w:pPr>
        <w:rPr>
          <w:szCs w:val="22"/>
          <w:lang w:val="en-CA"/>
        </w:rPr>
      </w:pPr>
      <w:r>
        <w:rPr>
          <w:szCs w:val="22"/>
          <w:lang w:val="en-CA"/>
        </w:rPr>
        <w:t>At the 29</w:t>
      </w:r>
      <w:r w:rsidRPr="00B142D4">
        <w:rPr>
          <w:szCs w:val="22"/>
          <w:vertAlign w:val="superscript"/>
          <w:lang w:val="en-CA"/>
        </w:rPr>
        <w:t>th</w:t>
      </w:r>
      <w:r>
        <w:rPr>
          <w:szCs w:val="22"/>
          <w:lang w:val="en-CA"/>
        </w:rPr>
        <w:t xml:space="preserve"> JVET meeting in January 2023 a set of common test conditions for </w:t>
      </w:r>
      <w:r w:rsidR="005670E9">
        <w:rPr>
          <w:szCs w:val="22"/>
          <w:lang w:val="en-CA"/>
        </w:rPr>
        <w:t>tests regarding the optimization of encoders and receiving systems for machine</w:t>
      </w:r>
      <w:r w:rsidR="001B6021">
        <w:rPr>
          <w:szCs w:val="22"/>
          <w:lang w:val="en-CA"/>
        </w:rPr>
        <w:t xml:space="preserve"> consumption of coded video content were defined </w:t>
      </w:r>
      <w:sdt>
        <w:sdtPr>
          <w:rPr>
            <w:szCs w:val="22"/>
            <w:lang w:val="en-CA"/>
          </w:rPr>
          <w:id w:val="1512877595"/>
          <w:citation/>
        </w:sdtPr>
        <w:sdtContent>
          <w:r w:rsidR="00870CDE">
            <w:rPr>
              <w:szCs w:val="22"/>
              <w:lang w:val="en-CA"/>
            </w:rPr>
            <w:fldChar w:fldCharType="begin"/>
          </w:r>
          <w:r w:rsidR="00870CDE">
            <w:rPr>
              <w:szCs w:val="22"/>
              <w:lang w:val="en-GB"/>
            </w:rPr>
            <w:instrText xml:space="preserve"> CITATION Liu \l 2057 </w:instrText>
          </w:r>
          <w:r w:rsidR="00870CDE">
            <w:rPr>
              <w:szCs w:val="22"/>
              <w:lang w:val="en-CA"/>
            </w:rPr>
            <w:fldChar w:fldCharType="separate"/>
          </w:r>
          <w:r w:rsidR="002B67A1" w:rsidRPr="002B67A1">
            <w:rPr>
              <w:noProof/>
              <w:szCs w:val="22"/>
              <w:lang w:val="en-GB"/>
            </w:rPr>
            <w:t>[1]</w:t>
          </w:r>
          <w:r w:rsidR="00870CDE">
            <w:rPr>
              <w:szCs w:val="22"/>
              <w:lang w:val="en-CA"/>
            </w:rPr>
            <w:fldChar w:fldCharType="end"/>
          </w:r>
        </w:sdtContent>
      </w:sdt>
      <w:r w:rsidR="001B6021">
        <w:rPr>
          <w:szCs w:val="22"/>
          <w:lang w:val="en-CA"/>
        </w:rPr>
        <w:t>.</w:t>
      </w:r>
      <w:r w:rsidR="00D41155">
        <w:rPr>
          <w:szCs w:val="22"/>
          <w:lang w:val="en-CA"/>
        </w:rPr>
        <w:t xml:space="preserve"> To this document belongs a reporting template that </w:t>
      </w:r>
      <w:r w:rsidR="00AC5620">
        <w:rPr>
          <w:szCs w:val="22"/>
          <w:lang w:val="en-CA"/>
        </w:rPr>
        <w:t xml:space="preserve">is recommended to be used when providing test results within the </w:t>
      </w:r>
      <w:r w:rsidR="0035438A">
        <w:rPr>
          <w:szCs w:val="22"/>
          <w:lang w:val="en-CA"/>
        </w:rPr>
        <w:t xml:space="preserve">video coding for machines work </w:t>
      </w:r>
      <w:r w:rsidR="005C65B8">
        <w:rPr>
          <w:szCs w:val="22"/>
          <w:lang w:val="en-CA"/>
        </w:rPr>
        <w:t>context in JVET.</w:t>
      </w:r>
      <w:r w:rsidR="00152FB8">
        <w:rPr>
          <w:szCs w:val="22"/>
          <w:lang w:val="en-CA"/>
        </w:rPr>
        <w:t xml:space="preserve"> </w:t>
      </w:r>
    </w:p>
    <w:p w14:paraId="30B114EC" w14:textId="5E8E483C" w:rsidR="00865EDF" w:rsidRDefault="00AC2DA3" w:rsidP="00865EDF">
      <w:pPr>
        <w:rPr>
          <w:szCs w:val="22"/>
          <w:lang w:val="en-CA"/>
        </w:rPr>
      </w:pPr>
      <w:r>
        <w:rPr>
          <w:szCs w:val="22"/>
          <w:lang w:val="en-CA"/>
        </w:rPr>
        <w:t xml:space="preserve">During experimentation </w:t>
      </w:r>
      <w:r w:rsidR="00FA1AB0">
        <w:rPr>
          <w:szCs w:val="22"/>
          <w:lang w:val="en-CA"/>
        </w:rPr>
        <w:t>a few minor</w:t>
      </w:r>
      <w:r w:rsidR="00390043">
        <w:rPr>
          <w:szCs w:val="22"/>
          <w:lang w:val="en-CA"/>
        </w:rPr>
        <w:t xml:space="preserve"> bug</w:t>
      </w:r>
      <w:r w:rsidR="00FA1AB0">
        <w:rPr>
          <w:szCs w:val="22"/>
          <w:lang w:val="en-CA"/>
        </w:rPr>
        <w:t>s</w:t>
      </w:r>
      <w:r w:rsidR="00390043">
        <w:rPr>
          <w:szCs w:val="22"/>
          <w:lang w:val="en-CA"/>
        </w:rPr>
        <w:t xml:space="preserve"> w</w:t>
      </w:r>
      <w:r w:rsidR="00FA1AB0">
        <w:rPr>
          <w:szCs w:val="22"/>
          <w:lang w:val="en-CA"/>
        </w:rPr>
        <w:t>ere</w:t>
      </w:r>
      <w:r>
        <w:rPr>
          <w:szCs w:val="22"/>
          <w:lang w:val="en-CA"/>
        </w:rPr>
        <w:t xml:space="preserve"> </w:t>
      </w:r>
      <w:r w:rsidR="00865EDF">
        <w:rPr>
          <w:szCs w:val="22"/>
          <w:lang w:val="en-CA"/>
        </w:rPr>
        <w:t xml:space="preserve">found </w:t>
      </w:r>
      <w:r w:rsidR="00B142D4">
        <w:rPr>
          <w:szCs w:val="22"/>
          <w:lang w:val="en-CA"/>
        </w:rPr>
        <w:t xml:space="preserve">in the </w:t>
      </w:r>
      <w:r w:rsidR="00865EDF">
        <w:rPr>
          <w:szCs w:val="22"/>
          <w:lang w:val="en-CA"/>
        </w:rPr>
        <w:t>reporting template:</w:t>
      </w:r>
    </w:p>
    <w:p w14:paraId="147C6EFD" w14:textId="13760110" w:rsidR="00865EDF" w:rsidRDefault="003712FA" w:rsidP="001E5627">
      <w:pPr>
        <w:pStyle w:val="ListParagraph"/>
        <w:numPr>
          <w:ilvl w:val="0"/>
          <w:numId w:val="12"/>
        </w:numPr>
        <w:rPr>
          <w:szCs w:val="22"/>
          <w:lang w:val="en-CA"/>
        </w:rPr>
      </w:pPr>
      <w:r w:rsidRPr="001E5627">
        <w:rPr>
          <w:szCs w:val="22"/>
          <w:lang w:val="en-CA"/>
        </w:rPr>
        <w:t xml:space="preserve">As in some cases not all rate points produce a monotonic RD-curve, a </w:t>
      </w:r>
      <w:r w:rsidR="00F11059" w:rsidRPr="001E5627">
        <w:rPr>
          <w:szCs w:val="22"/>
          <w:lang w:val="en-CA"/>
        </w:rPr>
        <w:t>function for determining the Pareto front of the rate points has been defined.</w:t>
      </w:r>
      <w:r w:rsidR="002E6D7A" w:rsidRPr="001E5627">
        <w:rPr>
          <w:szCs w:val="22"/>
          <w:lang w:val="en-CA"/>
        </w:rPr>
        <w:t xml:space="preserve"> This “p</w:t>
      </w:r>
      <w:r w:rsidR="00865EDF" w:rsidRPr="001E5627">
        <w:rPr>
          <w:szCs w:val="22"/>
          <w:lang w:val="en-CA"/>
        </w:rPr>
        <w:t>areto</w:t>
      </w:r>
      <w:r w:rsidR="002E6D7A" w:rsidRPr="001E5627">
        <w:rPr>
          <w:szCs w:val="22"/>
          <w:lang w:val="en-CA"/>
        </w:rPr>
        <w:t>”</w:t>
      </w:r>
      <w:r w:rsidR="00865EDF" w:rsidRPr="001E5627">
        <w:rPr>
          <w:szCs w:val="22"/>
          <w:lang w:val="en-CA"/>
        </w:rPr>
        <w:t xml:space="preserve"> method uses </w:t>
      </w:r>
      <w:r w:rsidR="002E6D7A" w:rsidRPr="001E5627">
        <w:rPr>
          <w:szCs w:val="22"/>
          <w:lang w:val="en-CA"/>
        </w:rPr>
        <w:t xml:space="preserve">an </w:t>
      </w:r>
      <w:r w:rsidR="00865EDF" w:rsidRPr="001E5627">
        <w:rPr>
          <w:szCs w:val="22"/>
          <w:lang w:val="en-CA"/>
        </w:rPr>
        <w:t>initial value to determine which points belong to Pareto front</w:t>
      </w:r>
      <w:r w:rsidR="002E6D7A" w:rsidRPr="001E5627">
        <w:rPr>
          <w:szCs w:val="22"/>
          <w:lang w:val="en-CA"/>
        </w:rPr>
        <w:t>. This value is set to 10,000</w:t>
      </w:r>
      <w:r w:rsidR="00865EDF" w:rsidRPr="001E5627">
        <w:rPr>
          <w:szCs w:val="22"/>
          <w:lang w:val="en-CA"/>
        </w:rPr>
        <w:t xml:space="preserve">, which was fine when only </w:t>
      </w:r>
      <w:r w:rsidR="00A36315" w:rsidRPr="001E5627">
        <w:rPr>
          <w:szCs w:val="22"/>
          <w:lang w:val="en-CA"/>
        </w:rPr>
        <w:t xml:space="preserve">the </w:t>
      </w:r>
      <w:r w:rsidR="00865EDF" w:rsidRPr="001E5627">
        <w:rPr>
          <w:szCs w:val="22"/>
          <w:lang w:val="en-CA"/>
        </w:rPr>
        <w:t>SFU</w:t>
      </w:r>
      <w:r w:rsidR="00A36315" w:rsidRPr="001E5627">
        <w:rPr>
          <w:szCs w:val="22"/>
          <w:lang w:val="en-CA"/>
        </w:rPr>
        <w:t>-HW dataset</w:t>
      </w:r>
      <w:r w:rsidR="00865EDF" w:rsidRPr="001E5627">
        <w:rPr>
          <w:szCs w:val="22"/>
          <w:lang w:val="en-CA"/>
        </w:rPr>
        <w:t xml:space="preserve"> in </w:t>
      </w:r>
      <w:r w:rsidR="00A36315" w:rsidRPr="001E5627">
        <w:rPr>
          <w:szCs w:val="22"/>
          <w:lang w:val="en-CA"/>
        </w:rPr>
        <w:t>random access configuration</w:t>
      </w:r>
      <w:r w:rsidR="00865EDF" w:rsidRPr="001E5627">
        <w:rPr>
          <w:szCs w:val="22"/>
          <w:lang w:val="en-CA"/>
        </w:rPr>
        <w:t xml:space="preserve"> was used. Now, with </w:t>
      </w:r>
      <w:r w:rsidR="00612662" w:rsidRPr="001E5627">
        <w:rPr>
          <w:szCs w:val="22"/>
          <w:lang w:val="en-CA"/>
        </w:rPr>
        <w:t>results being required in all intra configuration as well, the</w:t>
      </w:r>
      <w:r w:rsidR="00865EDF" w:rsidRPr="001E5627">
        <w:rPr>
          <w:szCs w:val="22"/>
          <w:lang w:val="en-CA"/>
        </w:rPr>
        <w:t xml:space="preserve"> bitrates </w:t>
      </w:r>
      <w:r w:rsidR="00612662" w:rsidRPr="001E5627">
        <w:rPr>
          <w:szCs w:val="22"/>
          <w:lang w:val="en-CA"/>
        </w:rPr>
        <w:t xml:space="preserve">for the anchor exceed this initial value. </w:t>
      </w:r>
      <w:r w:rsidR="00CE144E" w:rsidRPr="001E5627">
        <w:rPr>
          <w:szCs w:val="22"/>
          <w:lang w:val="en-CA"/>
        </w:rPr>
        <w:t>This causes all rate points with a bit rate larger than 10,000 kbps</w:t>
      </w:r>
      <w:r w:rsidR="00DD2BFB" w:rsidRPr="001E5627">
        <w:rPr>
          <w:szCs w:val="22"/>
          <w:lang w:val="en-CA"/>
        </w:rPr>
        <w:t xml:space="preserve"> to be excluded from the Pareto front. </w:t>
      </w:r>
      <w:r w:rsidR="00A336C4" w:rsidRPr="001E5627">
        <w:rPr>
          <w:szCs w:val="22"/>
          <w:lang w:val="en-CA"/>
        </w:rPr>
        <w:t xml:space="preserve">It is proposed to increase the </w:t>
      </w:r>
      <w:r w:rsidR="00791BC9" w:rsidRPr="001E5627">
        <w:rPr>
          <w:szCs w:val="22"/>
          <w:lang w:val="en-CA"/>
        </w:rPr>
        <w:t>initial value for this variable to allow rate points with bitrates larger than 10,000 to be included in the Pareto front.</w:t>
      </w:r>
    </w:p>
    <w:p w14:paraId="0297BA4F" w14:textId="3FBFA16C" w:rsidR="003042E9" w:rsidRDefault="00EB38D0" w:rsidP="001E5627">
      <w:pPr>
        <w:pStyle w:val="ListParagraph"/>
        <w:numPr>
          <w:ilvl w:val="0"/>
          <w:numId w:val="12"/>
        </w:numPr>
        <w:rPr>
          <w:szCs w:val="22"/>
          <w:lang w:val="en-CA"/>
        </w:rPr>
      </w:pPr>
      <w:r>
        <w:rPr>
          <w:szCs w:val="22"/>
          <w:lang w:val="en-CA"/>
        </w:rPr>
        <w:t xml:space="preserve">In the SFU-HW_AI sheet the Pareto </w:t>
      </w:r>
      <w:proofErr w:type="spellStart"/>
      <w:r w:rsidR="00A21319">
        <w:rPr>
          <w:szCs w:val="22"/>
          <w:lang w:val="en-CA"/>
        </w:rPr>
        <w:t>mAP</w:t>
      </w:r>
      <w:proofErr w:type="spellEnd"/>
      <w:r w:rsidR="00A21319">
        <w:rPr>
          <w:szCs w:val="22"/>
          <w:lang w:val="en-CA"/>
        </w:rPr>
        <w:t xml:space="preserve"> </w:t>
      </w:r>
      <w:r>
        <w:rPr>
          <w:szCs w:val="22"/>
          <w:lang w:val="en-CA"/>
        </w:rPr>
        <w:t>result</w:t>
      </w:r>
      <w:r w:rsidR="002F01D4">
        <w:rPr>
          <w:szCs w:val="22"/>
          <w:lang w:val="en-CA"/>
        </w:rPr>
        <w:t>s</w:t>
      </w:r>
      <w:r>
        <w:rPr>
          <w:szCs w:val="22"/>
          <w:lang w:val="en-CA"/>
        </w:rPr>
        <w:t xml:space="preserve"> for </w:t>
      </w:r>
      <w:proofErr w:type="spellStart"/>
      <w:r w:rsidR="00A21319">
        <w:rPr>
          <w:szCs w:val="22"/>
          <w:lang w:val="en-CA"/>
        </w:rPr>
        <w:t>BlowingBubbles</w:t>
      </w:r>
      <w:proofErr w:type="spellEnd"/>
      <w:r w:rsidR="00A21319">
        <w:rPr>
          <w:szCs w:val="22"/>
          <w:lang w:val="en-CA"/>
        </w:rPr>
        <w:t xml:space="preserve"> and </w:t>
      </w:r>
      <w:proofErr w:type="spellStart"/>
      <w:r w:rsidR="00A21319">
        <w:rPr>
          <w:szCs w:val="22"/>
          <w:lang w:val="en-CA"/>
        </w:rPr>
        <w:t>RaceHorsesD</w:t>
      </w:r>
      <w:proofErr w:type="spellEnd"/>
      <w:r w:rsidR="00A21319">
        <w:rPr>
          <w:szCs w:val="22"/>
          <w:lang w:val="en-CA"/>
        </w:rPr>
        <w:t xml:space="preserve"> are hardcoded to </w:t>
      </w:r>
      <w:r w:rsidR="00424B6B">
        <w:rPr>
          <w:szCs w:val="22"/>
          <w:lang w:val="en-CA"/>
        </w:rPr>
        <w:t>-0.06%. It is proposed to replace this value with the correct calculation.</w:t>
      </w:r>
    </w:p>
    <w:p w14:paraId="00DD8CDB" w14:textId="062FC727" w:rsidR="006A0E7F" w:rsidRPr="002A7656" w:rsidRDefault="009A6786" w:rsidP="002A7656">
      <w:pPr>
        <w:pStyle w:val="ListParagraph"/>
        <w:numPr>
          <w:ilvl w:val="0"/>
          <w:numId w:val="12"/>
        </w:numPr>
        <w:rPr>
          <w:szCs w:val="22"/>
          <w:lang w:val="en-CA"/>
        </w:rPr>
      </w:pPr>
      <w:r>
        <w:rPr>
          <w:szCs w:val="22"/>
          <w:lang w:val="en-CA"/>
        </w:rPr>
        <w:t xml:space="preserve">On the summary sheet several columns with </w:t>
      </w:r>
      <w:r w:rsidR="0090701C">
        <w:rPr>
          <w:szCs w:val="22"/>
          <w:lang w:val="en-CA"/>
        </w:rPr>
        <w:t>BD-rate results for each dataset and each configuration are shown</w:t>
      </w:r>
      <w:r w:rsidR="00545862">
        <w:rPr>
          <w:szCs w:val="22"/>
          <w:lang w:val="en-CA"/>
        </w:rPr>
        <w:t xml:space="preserve">. For TVD, several of these columns refer to </w:t>
      </w:r>
      <w:r w:rsidR="006E0D92">
        <w:rPr>
          <w:szCs w:val="22"/>
          <w:lang w:val="en-CA"/>
        </w:rPr>
        <w:t xml:space="preserve">wrong columns in the data sheets. Concretely, MOTA (low4), Pareto MOTA, Luma, Chroma </w:t>
      </w:r>
      <w:proofErr w:type="spellStart"/>
      <w:r w:rsidR="006E0D92">
        <w:rPr>
          <w:szCs w:val="22"/>
          <w:lang w:val="en-CA"/>
        </w:rPr>
        <w:t>Cb</w:t>
      </w:r>
      <w:proofErr w:type="spellEnd"/>
      <w:r w:rsidR="006E0D92">
        <w:rPr>
          <w:szCs w:val="22"/>
          <w:lang w:val="en-CA"/>
        </w:rPr>
        <w:t xml:space="preserve"> and Chroma Cr</w:t>
      </w:r>
      <w:r w:rsidR="009F271B">
        <w:rPr>
          <w:szCs w:val="22"/>
          <w:lang w:val="en-CA"/>
        </w:rPr>
        <w:t xml:space="preserve"> refer to </w:t>
      </w:r>
      <w:r w:rsidR="002E5A72">
        <w:rPr>
          <w:szCs w:val="22"/>
          <w:lang w:val="en-CA"/>
        </w:rPr>
        <w:t>wrong columns in the TVD_RA, TVD_LD and TVD_AI sheets.</w:t>
      </w:r>
      <w:r w:rsidR="00137D41">
        <w:rPr>
          <w:szCs w:val="22"/>
          <w:lang w:val="en-CA"/>
        </w:rPr>
        <w:t xml:space="preserve"> </w:t>
      </w:r>
      <w:r w:rsidR="002A7656">
        <w:rPr>
          <w:szCs w:val="22"/>
          <w:lang w:val="en-CA"/>
        </w:rPr>
        <w:t>Furthermore</w:t>
      </w:r>
      <w:r w:rsidR="006A0E7F" w:rsidRPr="002A7656">
        <w:rPr>
          <w:szCs w:val="22"/>
          <w:lang w:val="en-CA"/>
        </w:rPr>
        <w:t>,</w:t>
      </w:r>
      <w:r w:rsidR="00CD62AA" w:rsidRPr="002A7656">
        <w:rPr>
          <w:szCs w:val="22"/>
          <w:lang w:val="en-CA"/>
        </w:rPr>
        <w:t xml:space="preserve"> for TVD-03_03 in random access configuration </w:t>
      </w:r>
      <w:r w:rsidR="004260B0">
        <w:rPr>
          <w:szCs w:val="22"/>
          <w:lang w:val="en-CA"/>
        </w:rPr>
        <w:t>results in these columns refer to the wrong line in the TVD_RA sheet.</w:t>
      </w:r>
      <w:r w:rsidR="00B94446">
        <w:rPr>
          <w:szCs w:val="22"/>
          <w:lang w:val="en-CA"/>
        </w:rPr>
        <w:t xml:space="preserve"> It is proposed to correct the references to match the table headers</w:t>
      </w:r>
      <w:r w:rsidR="0084390A">
        <w:rPr>
          <w:szCs w:val="22"/>
          <w:lang w:val="en-CA"/>
        </w:rPr>
        <w:t xml:space="preserve"> and the correct sequence results</w:t>
      </w:r>
      <w:r w:rsidR="00B94446">
        <w:rPr>
          <w:szCs w:val="22"/>
          <w:lang w:val="en-CA"/>
        </w:rPr>
        <w:t>.</w:t>
      </w:r>
    </w:p>
    <w:p w14:paraId="0714F052" w14:textId="69487745" w:rsidR="00BF638B" w:rsidRDefault="00BF638B" w:rsidP="001E5627">
      <w:pPr>
        <w:pStyle w:val="ListParagraph"/>
        <w:numPr>
          <w:ilvl w:val="0"/>
          <w:numId w:val="12"/>
        </w:numPr>
        <w:rPr>
          <w:szCs w:val="22"/>
          <w:lang w:val="en-CA"/>
        </w:rPr>
      </w:pPr>
      <w:r>
        <w:rPr>
          <w:szCs w:val="22"/>
          <w:lang w:val="en-CA"/>
        </w:rPr>
        <w:t xml:space="preserve">On the summary sheet, </w:t>
      </w:r>
      <w:r w:rsidR="006148DB">
        <w:rPr>
          <w:szCs w:val="22"/>
          <w:lang w:val="en-CA"/>
        </w:rPr>
        <w:t xml:space="preserve">the average data shown for the image datasets refers to the wrong row. </w:t>
      </w:r>
      <w:r w:rsidR="00FF1858">
        <w:rPr>
          <w:szCs w:val="22"/>
          <w:lang w:val="en-CA"/>
        </w:rPr>
        <w:t xml:space="preserve">It is proposed to correct the </w:t>
      </w:r>
      <w:r w:rsidR="00BA0D81">
        <w:rPr>
          <w:szCs w:val="22"/>
          <w:lang w:val="en-CA"/>
        </w:rPr>
        <w:t xml:space="preserve">references to </w:t>
      </w:r>
      <w:r w:rsidR="000D6E49">
        <w:rPr>
          <w:szCs w:val="22"/>
          <w:lang w:val="en-CA"/>
        </w:rPr>
        <w:t>gather the data from the right row.</w:t>
      </w:r>
    </w:p>
    <w:p w14:paraId="6AD80DFB" w14:textId="73294B19" w:rsidR="009A191D" w:rsidRDefault="00C05CC0" w:rsidP="001E5627">
      <w:pPr>
        <w:pStyle w:val="ListParagraph"/>
        <w:numPr>
          <w:ilvl w:val="0"/>
          <w:numId w:val="12"/>
        </w:numPr>
        <w:rPr>
          <w:szCs w:val="22"/>
          <w:lang w:val="en-CA"/>
        </w:rPr>
      </w:pPr>
      <w:r>
        <w:rPr>
          <w:lang w:val="en-CA"/>
        </w:rPr>
        <w:t>On the data sheets the static cell with the name of the reference data (e.g., C1 in TVD_RA) is changed to include the name that is set on the Summary sheet in cell O4. It is proposed to apply the same mechanism as to the name of the test data (e.g., L1 in TVD_RA).</w:t>
      </w:r>
    </w:p>
    <w:p w14:paraId="4364492B" w14:textId="11CA0B76" w:rsidR="001E5627" w:rsidRPr="001E5627" w:rsidRDefault="001E5627" w:rsidP="001E5627">
      <w:pPr>
        <w:rPr>
          <w:szCs w:val="22"/>
          <w:lang w:val="en-CA"/>
        </w:rPr>
      </w:pPr>
      <w:r>
        <w:rPr>
          <w:szCs w:val="22"/>
          <w:lang w:val="en-CA"/>
        </w:rPr>
        <w:t xml:space="preserve">Furthermore, several </w:t>
      </w:r>
      <w:r w:rsidR="00FA1AB0">
        <w:rPr>
          <w:szCs w:val="22"/>
          <w:lang w:val="en-CA"/>
        </w:rPr>
        <w:t xml:space="preserve">formatting </w:t>
      </w:r>
      <w:r w:rsidR="000D6E49">
        <w:rPr>
          <w:szCs w:val="22"/>
          <w:lang w:val="en-CA"/>
        </w:rPr>
        <w:t>alignments are proposed on the summary sheet:</w:t>
      </w:r>
    </w:p>
    <w:p w14:paraId="1A782D1D" w14:textId="02EFF9E2" w:rsidR="00EA4962" w:rsidRDefault="00EA4962" w:rsidP="00865EDF">
      <w:pPr>
        <w:pStyle w:val="ListParagraph"/>
        <w:numPr>
          <w:ilvl w:val="0"/>
          <w:numId w:val="12"/>
        </w:numPr>
        <w:rPr>
          <w:szCs w:val="22"/>
          <w:lang w:val="en-CA"/>
        </w:rPr>
      </w:pPr>
      <w:r>
        <w:rPr>
          <w:szCs w:val="22"/>
          <w:lang w:val="en-CA"/>
        </w:rPr>
        <w:lastRenderedPageBreak/>
        <w:t>The number formatting for the Enc/Dec times for the image datasets is proposed to be changed from “General” to “Percentage”.</w:t>
      </w:r>
    </w:p>
    <w:p w14:paraId="113ADB69" w14:textId="216E3C75" w:rsidR="00865EDF" w:rsidRDefault="006E7BA4" w:rsidP="00865EDF">
      <w:pPr>
        <w:pStyle w:val="ListParagraph"/>
        <w:numPr>
          <w:ilvl w:val="0"/>
          <w:numId w:val="12"/>
        </w:numPr>
        <w:rPr>
          <w:szCs w:val="22"/>
          <w:lang w:val="en-CA"/>
        </w:rPr>
      </w:pPr>
      <w:r>
        <w:rPr>
          <w:szCs w:val="22"/>
          <w:lang w:val="en-CA"/>
        </w:rPr>
        <w:t xml:space="preserve">The font style for the image datasets is proposed to be </w:t>
      </w:r>
      <w:r w:rsidR="00865EDF">
        <w:rPr>
          <w:szCs w:val="22"/>
          <w:lang w:val="en-CA"/>
        </w:rPr>
        <w:t xml:space="preserve">aligned with other </w:t>
      </w:r>
      <w:r w:rsidR="00D6597A">
        <w:rPr>
          <w:szCs w:val="22"/>
          <w:lang w:val="en-CA"/>
        </w:rPr>
        <w:t xml:space="preserve">the </w:t>
      </w:r>
      <w:r w:rsidR="00865EDF">
        <w:rPr>
          <w:szCs w:val="22"/>
          <w:lang w:val="en-CA"/>
        </w:rPr>
        <w:t>datasets</w:t>
      </w:r>
      <w:r w:rsidR="00D6597A">
        <w:rPr>
          <w:szCs w:val="22"/>
          <w:lang w:val="en-CA"/>
        </w:rPr>
        <w:t>.</w:t>
      </w:r>
    </w:p>
    <w:p w14:paraId="1A0000B9" w14:textId="47F2D45E" w:rsidR="00865EDF" w:rsidRDefault="00FF1DB5" w:rsidP="00865EDF">
      <w:pPr>
        <w:pStyle w:val="ListParagraph"/>
        <w:numPr>
          <w:ilvl w:val="0"/>
          <w:numId w:val="12"/>
        </w:numPr>
        <w:rPr>
          <w:szCs w:val="22"/>
          <w:lang w:val="en-CA"/>
        </w:rPr>
      </w:pPr>
      <w:r>
        <w:rPr>
          <w:szCs w:val="22"/>
          <w:lang w:val="en-CA"/>
        </w:rPr>
        <w:t xml:space="preserve">The alignment of the text in the </w:t>
      </w:r>
      <w:r w:rsidR="004D156A">
        <w:rPr>
          <w:szCs w:val="22"/>
          <w:lang w:val="en-CA"/>
        </w:rPr>
        <w:t>Enc/Dec times</w:t>
      </w:r>
      <w:r w:rsidR="00F963C9">
        <w:rPr>
          <w:szCs w:val="22"/>
          <w:lang w:val="en-CA"/>
        </w:rPr>
        <w:t xml:space="preserve"> in the TVD tables</w:t>
      </w:r>
      <w:r w:rsidR="004D156A">
        <w:rPr>
          <w:szCs w:val="22"/>
          <w:lang w:val="en-CA"/>
        </w:rPr>
        <w:t xml:space="preserve"> is proposed to be aligned with the other datasets. </w:t>
      </w:r>
    </w:p>
    <w:p w14:paraId="49CA00BA" w14:textId="08753871" w:rsidR="00F963C9" w:rsidRPr="00F963C9" w:rsidRDefault="00BB620F" w:rsidP="00F963C9">
      <w:pPr>
        <w:rPr>
          <w:szCs w:val="22"/>
          <w:lang w:val="en-CA"/>
        </w:rPr>
      </w:pPr>
      <w:r>
        <w:rPr>
          <w:szCs w:val="22"/>
          <w:lang w:val="en-CA"/>
        </w:rPr>
        <w:t>A version of the reporting template with the proposed changes is attached to this contribution.</w:t>
      </w:r>
    </w:p>
    <w:p w14:paraId="62236FA7" w14:textId="74EF387E" w:rsidR="00865EDF" w:rsidRDefault="00C278CC" w:rsidP="00865EDF">
      <w:pPr>
        <w:rPr>
          <w:szCs w:val="22"/>
          <w:lang w:val="en-CA"/>
        </w:rPr>
      </w:pPr>
      <w:r>
        <w:rPr>
          <w:szCs w:val="22"/>
          <w:lang w:val="en-CA"/>
        </w:rPr>
        <w:t xml:space="preserve">It is further </w:t>
      </w:r>
      <w:r w:rsidR="00EE1C4C">
        <w:rPr>
          <w:szCs w:val="22"/>
          <w:lang w:val="en-CA"/>
        </w:rPr>
        <w:t>suggested to c</w:t>
      </w:r>
      <w:r w:rsidR="00865EDF">
        <w:rPr>
          <w:szCs w:val="22"/>
          <w:lang w:val="en-CA"/>
        </w:rPr>
        <w:t>onsider removing SFU class-wise sheets</w:t>
      </w:r>
      <w:r w:rsidR="00EE1C4C">
        <w:rPr>
          <w:szCs w:val="22"/>
          <w:lang w:val="en-CA"/>
        </w:rPr>
        <w:t xml:space="preserve">, as the class-wise evaluation is not mandatory and </w:t>
      </w:r>
      <w:r w:rsidR="00894013">
        <w:rPr>
          <w:szCs w:val="22"/>
          <w:lang w:val="en-CA"/>
        </w:rPr>
        <w:t xml:space="preserve">not described in the </w:t>
      </w:r>
      <w:r w:rsidR="00B204A1">
        <w:rPr>
          <w:szCs w:val="22"/>
          <w:lang w:val="en-CA"/>
        </w:rPr>
        <w:t>CTC document.</w:t>
      </w:r>
    </w:p>
    <w:p w14:paraId="047F3263" w14:textId="2DC0F54B" w:rsidR="00865EDF" w:rsidRDefault="00F80B8C" w:rsidP="00865EDF">
      <w:pPr>
        <w:rPr>
          <w:szCs w:val="22"/>
          <w:lang w:val="en-CA"/>
        </w:rPr>
      </w:pPr>
      <w:r>
        <w:rPr>
          <w:szCs w:val="22"/>
          <w:lang w:val="en-CA"/>
        </w:rPr>
        <w:t>Furthermore,</w:t>
      </w:r>
      <w:r w:rsidR="00B204A1">
        <w:rPr>
          <w:szCs w:val="22"/>
          <w:lang w:val="en-CA"/>
        </w:rPr>
        <w:t xml:space="preserve"> it is pr</w:t>
      </w:r>
      <w:r w:rsidR="00015061">
        <w:rPr>
          <w:szCs w:val="22"/>
          <w:lang w:val="en-CA"/>
        </w:rPr>
        <w:t xml:space="preserve">oposed to update the results for TVD in the template, as the currently shown results are determined by using </w:t>
      </w:r>
      <w:r w:rsidR="00A3048B">
        <w:rPr>
          <w:szCs w:val="22"/>
          <w:lang w:val="en-CA"/>
        </w:rPr>
        <w:t>a previously used data conversion method, which was changed at the January meeting.</w:t>
      </w:r>
    </w:p>
    <w:p w14:paraId="2BC600E6" w14:textId="36E1F473" w:rsidR="00B060B4" w:rsidRDefault="00B060B4" w:rsidP="00865EDF">
      <w:pPr>
        <w:rPr>
          <w:szCs w:val="22"/>
          <w:lang w:val="en-CA"/>
        </w:rPr>
      </w:pPr>
      <w:r>
        <w:rPr>
          <w:szCs w:val="22"/>
          <w:lang w:val="en-CA"/>
        </w:rPr>
        <w:t>Attached to this contribution are two Excel documents, one of which has example values to show the calculations</w:t>
      </w:r>
      <w:r w:rsidR="009719CD">
        <w:rPr>
          <w:szCs w:val="22"/>
          <w:lang w:val="en-CA"/>
        </w:rPr>
        <w:t xml:space="preserve">, and the other one with “_clean” in the name </w:t>
      </w:r>
      <w:r w:rsidR="00C96D9B">
        <w:rPr>
          <w:szCs w:val="22"/>
          <w:lang w:val="en-CA"/>
        </w:rPr>
        <w:t xml:space="preserve">contains only anchor data and is proposed to be </w:t>
      </w:r>
      <w:r w:rsidR="005D18D0">
        <w:rPr>
          <w:szCs w:val="22"/>
          <w:lang w:val="en-CA"/>
        </w:rPr>
        <w:t>part of the common test conditions.</w:t>
      </w:r>
    </w:p>
    <w:p w14:paraId="051FA7AD" w14:textId="0EDD2114" w:rsidR="00492E5D" w:rsidRDefault="00990459" w:rsidP="00865EDF">
      <w:pPr>
        <w:rPr>
          <w:szCs w:val="22"/>
          <w:lang w:val="en-CA"/>
        </w:rPr>
      </w:pPr>
      <w:r>
        <w:rPr>
          <w:szCs w:val="22"/>
          <w:lang w:val="en-CA"/>
        </w:rPr>
        <w:t xml:space="preserve">A proposal with the same changes to the reporting template has been submitted to WG4 in document </w:t>
      </w:r>
      <w:r w:rsidR="004F4290">
        <w:rPr>
          <w:szCs w:val="22"/>
          <w:lang w:val="en-CA"/>
        </w:rPr>
        <w:t>m62586</w:t>
      </w:r>
      <w:r w:rsidR="002B67A1">
        <w:rPr>
          <w:szCs w:val="22"/>
          <w:lang w:val="en-CA"/>
        </w:rPr>
        <w:t> </w:t>
      </w:r>
      <w:sdt>
        <w:sdtPr>
          <w:rPr>
            <w:szCs w:val="22"/>
            <w:lang w:val="en-CA"/>
          </w:rPr>
          <w:id w:val="-1796903093"/>
          <w:citation/>
        </w:sdtPr>
        <w:sdtContent>
          <w:r w:rsidR="002B67A1">
            <w:rPr>
              <w:szCs w:val="22"/>
              <w:lang w:val="en-CA"/>
            </w:rPr>
            <w:fldChar w:fldCharType="begin"/>
          </w:r>
          <w:r w:rsidR="002B67A1">
            <w:rPr>
              <w:szCs w:val="22"/>
            </w:rPr>
            <w:instrText xml:space="preserve"> CITATION Hol231 \l 1033 </w:instrText>
          </w:r>
          <w:r w:rsidR="002B67A1">
            <w:rPr>
              <w:szCs w:val="22"/>
              <w:lang w:val="en-CA"/>
            </w:rPr>
            <w:fldChar w:fldCharType="separate"/>
          </w:r>
          <w:r w:rsidR="002B67A1" w:rsidRPr="002B67A1">
            <w:rPr>
              <w:noProof/>
              <w:szCs w:val="22"/>
            </w:rPr>
            <w:t>[2]</w:t>
          </w:r>
          <w:r w:rsidR="002B67A1">
            <w:rPr>
              <w:szCs w:val="22"/>
              <w:lang w:val="en-CA"/>
            </w:rPr>
            <w:fldChar w:fldCharType="end"/>
          </w:r>
        </w:sdtContent>
      </w:sdt>
      <w:r>
        <w:rPr>
          <w:szCs w:val="22"/>
          <w:lang w:val="en-CA"/>
        </w:rPr>
        <w:t xml:space="preserve"> with the goal to keep the reporting templates between the two groups aligned.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2F03E76C" w:rsidR="005801A2" w:rsidRPr="005B217D" w:rsidRDefault="00672D5D" w:rsidP="005801A2">
      <w:pPr>
        <w:rPr>
          <w:szCs w:val="22"/>
          <w:lang w:val="en-CA"/>
        </w:rPr>
      </w:pPr>
      <w:r>
        <w:rPr>
          <w:b/>
          <w:szCs w:val="22"/>
          <w:lang w:val="en-CA"/>
        </w:rPr>
        <w:t>Ericsson</w:t>
      </w:r>
      <w:r w:rsidR="005801A2" w:rsidRPr="005B217D">
        <w:rPr>
          <w:b/>
          <w:szCs w:val="22"/>
          <w:lang w:val="en-CA"/>
        </w:rPr>
        <w:t xml:space="preserve"> does not have any current or pending patent rights relating to the technology described in this contribution.</w:t>
      </w:r>
    </w:p>
    <w:sdt>
      <w:sdtPr>
        <w:rPr>
          <w:rFonts w:cs="Times New Roman"/>
          <w:b w:val="0"/>
          <w:bCs w:val="0"/>
          <w:kern w:val="0"/>
          <w:sz w:val="22"/>
          <w:szCs w:val="20"/>
        </w:rPr>
        <w:id w:val="884137683"/>
        <w:docPartObj>
          <w:docPartGallery w:val="Bibliographies"/>
          <w:docPartUnique/>
        </w:docPartObj>
      </w:sdtPr>
      <w:sdtContent>
        <w:p w14:paraId="6DAC7519" w14:textId="0E638105" w:rsidR="00A3048B" w:rsidRDefault="00A3048B">
          <w:pPr>
            <w:pStyle w:val="Heading1"/>
          </w:pPr>
          <w:r>
            <w:t>References</w:t>
          </w:r>
        </w:p>
        <w:sdt>
          <w:sdtPr>
            <w:id w:val="-573587230"/>
            <w:bibliography/>
          </w:sdtPr>
          <w:sdtContent>
            <w:p w14:paraId="0A321C08" w14:textId="77777777" w:rsidR="002B67A1" w:rsidRDefault="00A3048B">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2B67A1" w14:paraId="4384E4DD" w14:textId="77777777">
                <w:trPr>
                  <w:divId w:val="1025787646"/>
                  <w:tblCellSpacing w:w="15" w:type="dxa"/>
                </w:trPr>
                <w:tc>
                  <w:tcPr>
                    <w:tcW w:w="50" w:type="pct"/>
                    <w:hideMark/>
                  </w:tcPr>
                  <w:p w14:paraId="0D608A8F" w14:textId="2B94E56C" w:rsidR="002B67A1" w:rsidRDefault="002B67A1">
                    <w:pPr>
                      <w:pStyle w:val="Bibliography"/>
                      <w:rPr>
                        <w:noProof/>
                        <w:sz w:val="24"/>
                        <w:szCs w:val="24"/>
                      </w:rPr>
                    </w:pPr>
                    <w:r>
                      <w:rPr>
                        <w:noProof/>
                      </w:rPr>
                      <w:t xml:space="preserve">[1] </w:t>
                    </w:r>
                  </w:p>
                </w:tc>
                <w:tc>
                  <w:tcPr>
                    <w:tcW w:w="0" w:type="auto"/>
                    <w:hideMark/>
                  </w:tcPr>
                  <w:p w14:paraId="4BB03F9A" w14:textId="77777777" w:rsidR="002B67A1" w:rsidRDefault="002B67A1">
                    <w:pPr>
                      <w:pStyle w:val="Bibliography"/>
                      <w:rPr>
                        <w:noProof/>
                      </w:rPr>
                    </w:pPr>
                    <w:r>
                      <w:rPr>
                        <w:noProof/>
                      </w:rPr>
                      <w:t>S. Liu and C. Hollmann, "Common test conditions for optimization of encoders and receiving systems for machine analysis of coded video content," JVET-AC2031, Teleconference, January 2023.</w:t>
                    </w:r>
                  </w:p>
                </w:tc>
              </w:tr>
              <w:tr w:rsidR="002B67A1" w14:paraId="60714DDE" w14:textId="77777777">
                <w:trPr>
                  <w:divId w:val="1025787646"/>
                  <w:tblCellSpacing w:w="15" w:type="dxa"/>
                </w:trPr>
                <w:tc>
                  <w:tcPr>
                    <w:tcW w:w="50" w:type="pct"/>
                    <w:hideMark/>
                  </w:tcPr>
                  <w:p w14:paraId="5C4CDE08" w14:textId="77777777" w:rsidR="002B67A1" w:rsidRDefault="002B67A1">
                    <w:pPr>
                      <w:pStyle w:val="Bibliography"/>
                      <w:rPr>
                        <w:noProof/>
                      </w:rPr>
                    </w:pPr>
                    <w:r>
                      <w:rPr>
                        <w:noProof/>
                      </w:rPr>
                      <w:t xml:space="preserve">[2] </w:t>
                    </w:r>
                  </w:p>
                </w:tc>
                <w:tc>
                  <w:tcPr>
                    <w:tcW w:w="0" w:type="auto"/>
                    <w:hideMark/>
                  </w:tcPr>
                  <w:p w14:paraId="0BEEBA64" w14:textId="77777777" w:rsidR="002B67A1" w:rsidRDefault="002B67A1">
                    <w:pPr>
                      <w:pStyle w:val="Bibliography"/>
                      <w:rPr>
                        <w:noProof/>
                      </w:rPr>
                    </w:pPr>
                    <w:r>
                      <w:rPr>
                        <w:noProof/>
                      </w:rPr>
                      <w:t>C. Hollmann, "[VCM] Clean-ups for the reporting template," m62586, Antalya, TR, April 2023.</w:t>
                    </w:r>
                  </w:p>
                </w:tc>
              </w:tr>
            </w:tbl>
            <w:p w14:paraId="75C518AF" w14:textId="77777777" w:rsidR="002B67A1" w:rsidRDefault="002B67A1">
              <w:pPr>
                <w:divId w:val="1025787646"/>
                <w:rPr>
                  <w:noProof/>
                </w:rPr>
              </w:pPr>
            </w:p>
            <w:p w14:paraId="0C152191" w14:textId="2EA86CD2" w:rsidR="00A3048B" w:rsidRDefault="00A3048B">
              <w:r>
                <w:rPr>
                  <w:b/>
                  <w:bCs/>
                  <w:noProof/>
                </w:rPr>
                <w:fldChar w:fldCharType="end"/>
              </w:r>
            </w:p>
          </w:sdtContent>
        </w:sdt>
      </w:sdtContent>
    </w:sdt>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2FD95" w14:textId="77777777" w:rsidR="008A14F5" w:rsidRDefault="008A14F5">
      <w:r>
        <w:separator/>
      </w:r>
    </w:p>
  </w:endnote>
  <w:endnote w:type="continuationSeparator" w:id="0">
    <w:p w14:paraId="2983298C" w14:textId="77777777" w:rsidR="008A14F5" w:rsidRDefault="008A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84A9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191D">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F19D" w14:textId="77777777" w:rsidR="008A14F5" w:rsidRDefault="008A14F5">
      <w:r>
        <w:separator/>
      </w:r>
    </w:p>
  </w:footnote>
  <w:footnote w:type="continuationSeparator" w:id="0">
    <w:p w14:paraId="27D26856" w14:textId="77777777" w:rsidR="008A14F5" w:rsidRDefault="008A1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B0B5F"/>
    <w:multiLevelType w:val="hybridMultilevel"/>
    <w:tmpl w:val="7A7A0000"/>
    <w:lvl w:ilvl="0" w:tplc="5AA6E392">
      <w:start w:val="1"/>
      <w:numFmt w:val="lowerLetter"/>
      <w:lvlText w:val="(%1)"/>
      <w:lvlJc w:val="left"/>
      <w:pPr>
        <w:ind w:left="720" w:hanging="360"/>
      </w:pPr>
      <w:rPr>
        <w:rFonts w:ascii="Times New Roman" w:eastAsia="Times New Roman" w:hAnsi="Times New Roman" w:cs="Times New Roman"/>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34802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6262796">
    <w:abstractNumId w:val="10"/>
  </w:num>
  <w:num w:numId="3" w16cid:durableId="194469557">
    <w:abstractNumId w:val="9"/>
  </w:num>
  <w:num w:numId="4" w16cid:durableId="1561939559">
    <w:abstractNumId w:val="7"/>
  </w:num>
  <w:num w:numId="5" w16cid:durableId="832909603">
    <w:abstractNumId w:val="8"/>
  </w:num>
  <w:num w:numId="6" w16cid:durableId="1670520186">
    <w:abstractNumId w:val="5"/>
  </w:num>
  <w:num w:numId="7" w16cid:durableId="570889032">
    <w:abstractNumId w:val="6"/>
  </w:num>
  <w:num w:numId="8" w16cid:durableId="2037266445">
    <w:abstractNumId w:val="5"/>
  </w:num>
  <w:num w:numId="9" w16cid:durableId="103228279">
    <w:abstractNumId w:val="1"/>
  </w:num>
  <w:num w:numId="10" w16cid:durableId="979457182">
    <w:abstractNumId w:val="4"/>
  </w:num>
  <w:num w:numId="11" w16cid:durableId="2071996545">
    <w:abstractNumId w:val="2"/>
  </w:num>
  <w:num w:numId="12" w16cid:durableId="7232172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061"/>
    <w:rsid w:val="000308A3"/>
    <w:rsid w:val="0004543A"/>
    <w:rsid w:val="000458BC"/>
    <w:rsid w:val="00045C41"/>
    <w:rsid w:val="00046C03"/>
    <w:rsid w:val="00054D8F"/>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6E49"/>
    <w:rsid w:val="000E00F3"/>
    <w:rsid w:val="000F158C"/>
    <w:rsid w:val="00102F3D"/>
    <w:rsid w:val="00124E38"/>
    <w:rsid w:val="0012580B"/>
    <w:rsid w:val="00131F90"/>
    <w:rsid w:val="0013458C"/>
    <w:rsid w:val="0013526E"/>
    <w:rsid w:val="00137D41"/>
    <w:rsid w:val="00146152"/>
    <w:rsid w:val="00152FB8"/>
    <w:rsid w:val="00155526"/>
    <w:rsid w:val="00155FB1"/>
    <w:rsid w:val="00171371"/>
    <w:rsid w:val="0017232C"/>
    <w:rsid w:val="00175A24"/>
    <w:rsid w:val="00187E58"/>
    <w:rsid w:val="001A297E"/>
    <w:rsid w:val="001A368E"/>
    <w:rsid w:val="001A7329"/>
    <w:rsid w:val="001A792F"/>
    <w:rsid w:val="001B4E28"/>
    <w:rsid w:val="001B6021"/>
    <w:rsid w:val="001C3525"/>
    <w:rsid w:val="001C3AFB"/>
    <w:rsid w:val="001D07F0"/>
    <w:rsid w:val="001D1BD2"/>
    <w:rsid w:val="001E0248"/>
    <w:rsid w:val="001E02BE"/>
    <w:rsid w:val="001E3B37"/>
    <w:rsid w:val="001E5627"/>
    <w:rsid w:val="001F2594"/>
    <w:rsid w:val="001F6A5E"/>
    <w:rsid w:val="002005AA"/>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7656"/>
    <w:rsid w:val="002B1595"/>
    <w:rsid w:val="002B191D"/>
    <w:rsid w:val="002B2E83"/>
    <w:rsid w:val="002B67A1"/>
    <w:rsid w:val="002D0AF6"/>
    <w:rsid w:val="002E339B"/>
    <w:rsid w:val="002E5A72"/>
    <w:rsid w:val="002E6D7A"/>
    <w:rsid w:val="002F01D4"/>
    <w:rsid w:val="002F164D"/>
    <w:rsid w:val="003021BC"/>
    <w:rsid w:val="003042E9"/>
    <w:rsid w:val="00306206"/>
    <w:rsid w:val="00317D85"/>
    <w:rsid w:val="00327C56"/>
    <w:rsid w:val="003315A1"/>
    <w:rsid w:val="003373EC"/>
    <w:rsid w:val="00342FF4"/>
    <w:rsid w:val="00344E5A"/>
    <w:rsid w:val="00346148"/>
    <w:rsid w:val="0035438A"/>
    <w:rsid w:val="003669EA"/>
    <w:rsid w:val="003703E7"/>
    <w:rsid w:val="003706CC"/>
    <w:rsid w:val="003712FA"/>
    <w:rsid w:val="00377710"/>
    <w:rsid w:val="00390043"/>
    <w:rsid w:val="003A25F5"/>
    <w:rsid w:val="003A2D8E"/>
    <w:rsid w:val="003A7CE6"/>
    <w:rsid w:val="003C20E4"/>
    <w:rsid w:val="003D6342"/>
    <w:rsid w:val="003E6F90"/>
    <w:rsid w:val="003E73ED"/>
    <w:rsid w:val="003F5D0F"/>
    <w:rsid w:val="00414101"/>
    <w:rsid w:val="004219CF"/>
    <w:rsid w:val="004234F0"/>
    <w:rsid w:val="00424B6B"/>
    <w:rsid w:val="004260B0"/>
    <w:rsid w:val="00427EEC"/>
    <w:rsid w:val="00433DDB"/>
    <w:rsid w:val="00435A29"/>
    <w:rsid w:val="00437619"/>
    <w:rsid w:val="00465A1E"/>
    <w:rsid w:val="00481EF9"/>
    <w:rsid w:val="00492E5D"/>
    <w:rsid w:val="0049445A"/>
    <w:rsid w:val="004957D9"/>
    <w:rsid w:val="004A2A63"/>
    <w:rsid w:val="004B210C"/>
    <w:rsid w:val="004B6170"/>
    <w:rsid w:val="004D156A"/>
    <w:rsid w:val="004D405F"/>
    <w:rsid w:val="004E4F4F"/>
    <w:rsid w:val="004E6789"/>
    <w:rsid w:val="004F4290"/>
    <w:rsid w:val="004F61E3"/>
    <w:rsid w:val="00502E10"/>
    <w:rsid w:val="0050354E"/>
    <w:rsid w:val="0051015C"/>
    <w:rsid w:val="00516CF1"/>
    <w:rsid w:val="00531AE9"/>
    <w:rsid w:val="00536188"/>
    <w:rsid w:val="00545862"/>
    <w:rsid w:val="00550A66"/>
    <w:rsid w:val="00561801"/>
    <w:rsid w:val="005670E9"/>
    <w:rsid w:val="00567EC7"/>
    <w:rsid w:val="00570013"/>
    <w:rsid w:val="005753EC"/>
    <w:rsid w:val="0057787A"/>
    <w:rsid w:val="005801A2"/>
    <w:rsid w:val="005952A5"/>
    <w:rsid w:val="005A33A1"/>
    <w:rsid w:val="005B217D"/>
    <w:rsid w:val="005C385F"/>
    <w:rsid w:val="005C65B8"/>
    <w:rsid w:val="005C7C26"/>
    <w:rsid w:val="005D18D0"/>
    <w:rsid w:val="005E1AC6"/>
    <w:rsid w:val="005E3F2B"/>
    <w:rsid w:val="005F6F1B"/>
    <w:rsid w:val="00612662"/>
    <w:rsid w:val="006148DB"/>
    <w:rsid w:val="00615995"/>
    <w:rsid w:val="00616155"/>
    <w:rsid w:val="00617F0D"/>
    <w:rsid w:val="00624B33"/>
    <w:rsid w:val="0063041A"/>
    <w:rsid w:val="00630AA2"/>
    <w:rsid w:val="00631D8B"/>
    <w:rsid w:val="00646707"/>
    <w:rsid w:val="00657F7E"/>
    <w:rsid w:val="00662E58"/>
    <w:rsid w:val="006637F2"/>
    <w:rsid w:val="006642A5"/>
    <w:rsid w:val="00664DCF"/>
    <w:rsid w:val="00672D5D"/>
    <w:rsid w:val="006A0E5C"/>
    <w:rsid w:val="006A0E7F"/>
    <w:rsid w:val="006A48E6"/>
    <w:rsid w:val="006B2BC2"/>
    <w:rsid w:val="006C5D39"/>
    <w:rsid w:val="006D6D9B"/>
    <w:rsid w:val="006E0D92"/>
    <w:rsid w:val="006E2810"/>
    <w:rsid w:val="006E5417"/>
    <w:rsid w:val="006E7BA4"/>
    <w:rsid w:val="006F0794"/>
    <w:rsid w:val="006F7528"/>
    <w:rsid w:val="0070059A"/>
    <w:rsid w:val="007023DE"/>
    <w:rsid w:val="00712F60"/>
    <w:rsid w:val="00720E3B"/>
    <w:rsid w:val="0074393F"/>
    <w:rsid w:val="00745F6B"/>
    <w:rsid w:val="0075175B"/>
    <w:rsid w:val="0075585E"/>
    <w:rsid w:val="00770571"/>
    <w:rsid w:val="007768FF"/>
    <w:rsid w:val="007824D3"/>
    <w:rsid w:val="00791BC9"/>
    <w:rsid w:val="00796EE3"/>
    <w:rsid w:val="007A7D29"/>
    <w:rsid w:val="007B4AB8"/>
    <w:rsid w:val="007C081C"/>
    <w:rsid w:val="007D1181"/>
    <w:rsid w:val="007E01A3"/>
    <w:rsid w:val="007F1F8B"/>
    <w:rsid w:val="007F6205"/>
    <w:rsid w:val="007F67A1"/>
    <w:rsid w:val="00801A7B"/>
    <w:rsid w:val="00811C05"/>
    <w:rsid w:val="008206C8"/>
    <w:rsid w:val="0084390A"/>
    <w:rsid w:val="0086387C"/>
    <w:rsid w:val="00865EDF"/>
    <w:rsid w:val="00870CDE"/>
    <w:rsid w:val="00874A6C"/>
    <w:rsid w:val="00876C65"/>
    <w:rsid w:val="00882F72"/>
    <w:rsid w:val="00884447"/>
    <w:rsid w:val="00893DC4"/>
    <w:rsid w:val="00894013"/>
    <w:rsid w:val="008A147E"/>
    <w:rsid w:val="008A14F5"/>
    <w:rsid w:val="008A4742"/>
    <w:rsid w:val="008A4B4C"/>
    <w:rsid w:val="008C239F"/>
    <w:rsid w:val="008E480C"/>
    <w:rsid w:val="0090701C"/>
    <w:rsid w:val="00907757"/>
    <w:rsid w:val="009212B0"/>
    <w:rsid w:val="00921FA1"/>
    <w:rsid w:val="009234A5"/>
    <w:rsid w:val="00933453"/>
    <w:rsid w:val="009336F7"/>
    <w:rsid w:val="0093636C"/>
    <w:rsid w:val="009374A7"/>
    <w:rsid w:val="00937F03"/>
    <w:rsid w:val="00955F6D"/>
    <w:rsid w:val="009719CD"/>
    <w:rsid w:val="00977C16"/>
    <w:rsid w:val="0098551D"/>
    <w:rsid w:val="00985DCB"/>
    <w:rsid w:val="00990459"/>
    <w:rsid w:val="0099518F"/>
    <w:rsid w:val="009A191D"/>
    <w:rsid w:val="009A523D"/>
    <w:rsid w:val="009A6786"/>
    <w:rsid w:val="009B02A1"/>
    <w:rsid w:val="009B0523"/>
    <w:rsid w:val="009B3361"/>
    <w:rsid w:val="009B7F3F"/>
    <w:rsid w:val="009D7CE6"/>
    <w:rsid w:val="009E448E"/>
    <w:rsid w:val="009F271B"/>
    <w:rsid w:val="009F496B"/>
    <w:rsid w:val="00A01439"/>
    <w:rsid w:val="00A02E61"/>
    <w:rsid w:val="00A05CFF"/>
    <w:rsid w:val="00A13048"/>
    <w:rsid w:val="00A21319"/>
    <w:rsid w:val="00A3048B"/>
    <w:rsid w:val="00A336C4"/>
    <w:rsid w:val="00A36315"/>
    <w:rsid w:val="00A46843"/>
    <w:rsid w:val="00A56B97"/>
    <w:rsid w:val="00A6093D"/>
    <w:rsid w:val="00A63DE7"/>
    <w:rsid w:val="00A703CE"/>
    <w:rsid w:val="00A708F4"/>
    <w:rsid w:val="00A72017"/>
    <w:rsid w:val="00A767DC"/>
    <w:rsid w:val="00A76A6D"/>
    <w:rsid w:val="00A83253"/>
    <w:rsid w:val="00AA6E84"/>
    <w:rsid w:val="00AB1A1C"/>
    <w:rsid w:val="00AB4721"/>
    <w:rsid w:val="00AB7405"/>
    <w:rsid w:val="00AC2DA3"/>
    <w:rsid w:val="00AC5620"/>
    <w:rsid w:val="00AD05A8"/>
    <w:rsid w:val="00AE341B"/>
    <w:rsid w:val="00AF51C5"/>
    <w:rsid w:val="00AF6C21"/>
    <w:rsid w:val="00B01905"/>
    <w:rsid w:val="00B060B4"/>
    <w:rsid w:val="00B07CA7"/>
    <w:rsid w:val="00B1279A"/>
    <w:rsid w:val="00B142D4"/>
    <w:rsid w:val="00B204A1"/>
    <w:rsid w:val="00B3379F"/>
    <w:rsid w:val="00B3640F"/>
    <w:rsid w:val="00B4194A"/>
    <w:rsid w:val="00B437E8"/>
    <w:rsid w:val="00B4627C"/>
    <w:rsid w:val="00B51F2C"/>
    <w:rsid w:val="00B5222E"/>
    <w:rsid w:val="00B53179"/>
    <w:rsid w:val="00B532EA"/>
    <w:rsid w:val="00B57A23"/>
    <w:rsid w:val="00B600CD"/>
    <w:rsid w:val="00B61C96"/>
    <w:rsid w:val="00B675C0"/>
    <w:rsid w:val="00B73A2A"/>
    <w:rsid w:val="00B75A51"/>
    <w:rsid w:val="00B827C6"/>
    <w:rsid w:val="00B94446"/>
    <w:rsid w:val="00B94B06"/>
    <w:rsid w:val="00B94C28"/>
    <w:rsid w:val="00BA0D81"/>
    <w:rsid w:val="00BB620F"/>
    <w:rsid w:val="00BC10BA"/>
    <w:rsid w:val="00BC5AFD"/>
    <w:rsid w:val="00BF638B"/>
    <w:rsid w:val="00C00DDE"/>
    <w:rsid w:val="00C04F43"/>
    <w:rsid w:val="00C05271"/>
    <w:rsid w:val="00C05CC0"/>
    <w:rsid w:val="00C0609D"/>
    <w:rsid w:val="00C115AB"/>
    <w:rsid w:val="00C202BA"/>
    <w:rsid w:val="00C26CCB"/>
    <w:rsid w:val="00C278CC"/>
    <w:rsid w:val="00C30249"/>
    <w:rsid w:val="00C35F74"/>
    <w:rsid w:val="00C3723B"/>
    <w:rsid w:val="00C42466"/>
    <w:rsid w:val="00C606C9"/>
    <w:rsid w:val="00C80288"/>
    <w:rsid w:val="00C836F0"/>
    <w:rsid w:val="00C84003"/>
    <w:rsid w:val="00C90650"/>
    <w:rsid w:val="00C96D9B"/>
    <w:rsid w:val="00C97D78"/>
    <w:rsid w:val="00CA6C65"/>
    <w:rsid w:val="00CC2AAE"/>
    <w:rsid w:val="00CC5A42"/>
    <w:rsid w:val="00CD0EAB"/>
    <w:rsid w:val="00CD62AA"/>
    <w:rsid w:val="00CE144E"/>
    <w:rsid w:val="00CE5E02"/>
    <w:rsid w:val="00CF34DB"/>
    <w:rsid w:val="00CF3917"/>
    <w:rsid w:val="00CF558F"/>
    <w:rsid w:val="00D010C0"/>
    <w:rsid w:val="00D06B8B"/>
    <w:rsid w:val="00D073E2"/>
    <w:rsid w:val="00D1555A"/>
    <w:rsid w:val="00D41155"/>
    <w:rsid w:val="00D446EC"/>
    <w:rsid w:val="00D51BF0"/>
    <w:rsid w:val="00D531DB"/>
    <w:rsid w:val="00D55942"/>
    <w:rsid w:val="00D6597A"/>
    <w:rsid w:val="00D807BF"/>
    <w:rsid w:val="00D82FCC"/>
    <w:rsid w:val="00DA17FC"/>
    <w:rsid w:val="00DA7887"/>
    <w:rsid w:val="00DB2C26"/>
    <w:rsid w:val="00DB45C3"/>
    <w:rsid w:val="00DD02F4"/>
    <w:rsid w:val="00DD2BFB"/>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4C2B"/>
    <w:rsid w:val="00EA4962"/>
    <w:rsid w:val="00EA5AE0"/>
    <w:rsid w:val="00EB38D0"/>
    <w:rsid w:val="00EB56E1"/>
    <w:rsid w:val="00EB7AB1"/>
    <w:rsid w:val="00EC32BD"/>
    <w:rsid w:val="00ED536F"/>
    <w:rsid w:val="00EE1C4C"/>
    <w:rsid w:val="00EE3FD6"/>
    <w:rsid w:val="00EE7CD8"/>
    <w:rsid w:val="00EF37F6"/>
    <w:rsid w:val="00EF48CC"/>
    <w:rsid w:val="00F00801"/>
    <w:rsid w:val="00F11059"/>
    <w:rsid w:val="00F2488D"/>
    <w:rsid w:val="00F47ADF"/>
    <w:rsid w:val="00F601A0"/>
    <w:rsid w:val="00F712E9"/>
    <w:rsid w:val="00F73032"/>
    <w:rsid w:val="00F80B8C"/>
    <w:rsid w:val="00F848FC"/>
    <w:rsid w:val="00F906F6"/>
    <w:rsid w:val="00F9282A"/>
    <w:rsid w:val="00F963C9"/>
    <w:rsid w:val="00F96BAD"/>
    <w:rsid w:val="00FA139D"/>
    <w:rsid w:val="00FA1AB0"/>
    <w:rsid w:val="00FA56CF"/>
    <w:rsid w:val="00FA60F5"/>
    <w:rsid w:val="00FB0E84"/>
    <w:rsid w:val="00FC2405"/>
    <w:rsid w:val="00FD01C2"/>
    <w:rsid w:val="00FE595C"/>
    <w:rsid w:val="00FF0CE3"/>
    <w:rsid w:val="00FF1858"/>
    <w:rsid w:val="00FF1DB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865EDF"/>
    <w:pPr>
      <w:ind w:left="720"/>
      <w:contextualSpacing/>
    </w:pPr>
  </w:style>
  <w:style w:type="character" w:customStyle="1" w:styleId="Heading1Char">
    <w:name w:val="Heading 1 Char"/>
    <w:basedOn w:val="DefaultParagraphFont"/>
    <w:link w:val="Heading1"/>
    <w:uiPriority w:val="9"/>
    <w:rsid w:val="00A3048B"/>
    <w:rPr>
      <w:rFonts w:cs="Arial"/>
      <w:b/>
      <w:bCs/>
      <w:kern w:val="32"/>
      <w:sz w:val="32"/>
      <w:szCs w:val="32"/>
    </w:rPr>
  </w:style>
  <w:style w:type="paragraph" w:styleId="Bibliography">
    <w:name w:val="Bibliography"/>
    <w:basedOn w:val="Normal"/>
    <w:next w:val="Normal"/>
    <w:uiPriority w:val="37"/>
    <w:unhideWhenUsed/>
    <w:rsid w:val="00A30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91567">
      <w:bodyDiv w:val="1"/>
      <w:marLeft w:val="0"/>
      <w:marRight w:val="0"/>
      <w:marTop w:val="0"/>
      <w:marBottom w:val="0"/>
      <w:divBdr>
        <w:top w:val="none" w:sz="0" w:space="0" w:color="auto"/>
        <w:left w:val="none" w:sz="0" w:space="0" w:color="auto"/>
        <w:bottom w:val="none" w:sz="0" w:space="0" w:color="auto"/>
        <w:right w:val="none" w:sz="0" w:space="0" w:color="auto"/>
      </w:divBdr>
    </w:div>
    <w:div w:id="339508808">
      <w:bodyDiv w:val="1"/>
      <w:marLeft w:val="0"/>
      <w:marRight w:val="0"/>
      <w:marTop w:val="0"/>
      <w:marBottom w:val="0"/>
      <w:divBdr>
        <w:top w:val="none" w:sz="0" w:space="0" w:color="auto"/>
        <w:left w:val="none" w:sz="0" w:space="0" w:color="auto"/>
        <w:bottom w:val="none" w:sz="0" w:space="0" w:color="auto"/>
        <w:right w:val="none" w:sz="0" w:space="0" w:color="auto"/>
      </w:divBdr>
    </w:div>
    <w:div w:id="422340500">
      <w:bodyDiv w:val="1"/>
      <w:marLeft w:val="0"/>
      <w:marRight w:val="0"/>
      <w:marTop w:val="0"/>
      <w:marBottom w:val="0"/>
      <w:divBdr>
        <w:top w:val="none" w:sz="0" w:space="0" w:color="auto"/>
        <w:left w:val="none" w:sz="0" w:space="0" w:color="auto"/>
        <w:bottom w:val="none" w:sz="0" w:space="0" w:color="auto"/>
        <w:right w:val="none" w:sz="0" w:space="0" w:color="auto"/>
      </w:divBdr>
    </w:div>
    <w:div w:id="660888472">
      <w:bodyDiv w:val="1"/>
      <w:marLeft w:val="0"/>
      <w:marRight w:val="0"/>
      <w:marTop w:val="0"/>
      <w:marBottom w:val="0"/>
      <w:divBdr>
        <w:top w:val="none" w:sz="0" w:space="0" w:color="auto"/>
        <w:left w:val="none" w:sz="0" w:space="0" w:color="auto"/>
        <w:bottom w:val="none" w:sz="0" w:space="0" w:color="auto"/>
        <w:right w:val="none" w:sz="0" w:space="0" w:color="auto"/>
      </w:divBdr>
    </w:div>
    <w:div w:id="1025787646">
      <w:bodyDiv w:val="1"/>
      <w:marLeft w:val="0"/>
      <w:marRight w:val="0"/>
      <w:marTop w:val="0"/>
      <w:marBottom w:val="0"/>
      <w:divBdr>
        <w:top w:val="none" w:sz="0" w:space="0" w:color="auto"/>
        <w:left w:val="none" w:sz="0" w:space="0" w:color="auto"/>
        <w:bottom w:val="none" w:sz="0" w:space="0" w:color="auto"/>
        <w:right w:val="none" w:sz="0" w:space="0" w:color="auto"/>
      </w:divBdr>
    </w:div>
    <w:div w:id="1163081844">
      <w:bodyDiv w:val="1"/>
      <w:marLeft w:val="0"/>
      <w:marRight w:val="0"/>
      <w:marTop w:val="0"/>
      <w:marBottom w:val="0"/>
      <w:divBdr>
        <w:top w:val="none" w:sz="0" w:space="0" w:color="auto"/>
        <w:left w:val="none" w:sz="0" w:space="0" w:color="auto"/>
        <w:bottom w:val="none" w:sz="0" w:space="0" w:color="auto"/>
        <w:right w:val="none" w:sz="0" w:space="0" w:color="auto"/>
      </w:divBdr>
    </w:div>
    <w:div w:id="1631396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Liu</b:Tag>
    <b:SourceType>Report</b:SourceType>
    <b:Guid>{9A6FF34D-2547-4332-8E8A-C210A9C8928C}</b:Guid>
    <b:Author>
      <b:Author>
        <b:NameList>
          <b:Person>
            <b:Last>Liu</b:Last>
            <b:First>Shan</b:First>
          </b:Person>
          <b:Person>
            <b:Last>Hollmann</b:Last>
            <b:First>Christopher</b:First>
          </b:Person>
        </b:NameList>
      </b:Author>
    </b:Author>
    <b:Title>Common test conditions for optimization of encoders and receiving systems for machine analysis of coded video content</b:Title>
    <b:Year>January 2023</b:Year>
    <b:Publisher>JVET-AC2031</b:Publisher>
    <b:City>Teleconference</b:City>
    <b:RefOrder>1</b:RefOrder>
  </b:Source>
  <b:Source>
    <b:Tag>Hol231</b:Tag>
    <b:SourceType>Report</b:SourceType>
    <b:Guid>{4316B744-1456-4025-9D00-206C086F6C2C}</b:Guid>
    <b:Title>[VCM] Clean-ups for the reporting template </b:Title>
    <b:Year>April 2023</b:Year>
    <b:Publisher>m62586</b:Publisher>
    <b:City>Antalya, TR</b:City>
    <b:Author>
      <b:Author>
        <b:NameList>
          <b:Person>
            <b:Last>Hollmann</b:Last>
            <b:First>Christopher</b:First>
          </b:Person>
        </b:NameList>
      </b:Author>
    </b:Author>
    <b:RefOrder>2</b:RefOrder>
  </b:Source>
</b:Sources>
</file>

<file path=customXml/itemProps1.xml><?xml version="1.0" encoding="utf-8"?>
<ds:datastoreItem xmlns:ds="http://schemas.openxmlformats.org/officeDocument/2006/customXml" ds:itemID="{26B583C3-7797-4273-B5AC-B5C91C9A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2</Pages>
  <Words>720</Words>
  <Characters>4110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97</cp:revision>
  <cp:lastPrinted>1900-01-01T08:00:00Z</cp:lastPrinted>
  <dcterms:created xsi:type="dcterms:W3CDTF">2022-05-18T09:53:00Z</dcterms:created>
  <dcterms:modified xsi:type="dcterms:W3CDTF">2023-04-14T06:54:00Z</dcterms:modified>
</cp:coreProperties>
</file>