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177E5D0" w:rsidR="008A4B4C" w:rsidRPr="005B217D" w:rsidRDefault="00E61DAC" w:rsidP="007665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76658A">
              <w:rPr>
                <w:lang w:val="en-CA"/>
              </w:rPr>
              <w:t>0137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466D2B" w:rsidR="00E61DAC" w:rsidRPr="005B217D" w:rsidRDefault="00B00433" w:rsidP="00B004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Affine AMVR setting for VTM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C0A93B" w:rsidR="00E61DAC" w:rsidRPr="005B217D" w:rsidRDefault="0013458C" w:rsidP="00B004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A75437" w:rsidR="00E61DAC" w:rsidRPr="005B217D" w:rsidRDefault="00E61DAC" w:rsidP="00B004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47C6C3" w:rsidR="00E61DAC" w:rsidRPr="005B217D" w:rsidRDefault="00B004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440FFDC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B027FB" w:rsidR="00E61DAC" w:rsidRPr="005B217D" w:rsidRDefault="00007D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00433" w:rsidRPr="0019503B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3CDFD" w:rsidR="00E61DAC" w:rsidRPr="005B217D" w:rsidRDefault="00B00433" w:rsidP="00B00433">
            <w:pPr>
              <w:spacing w:before="60" w:after="60"/>
              <w:rPr>
                <w:szCs w:val="22"/>
                <w:lang w:val="en-CA"/>
              </w:rPr>
            </w:pPr>
            <w:r w:rsidRPr="00B0043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93EC94" w:rsidR="00263398" w:rsidRPr="005B217D" w:rsidRDefault="00B004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76134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VTM CTC, affine AMVR is enabled for RA but </w:t>
      </w:r>
      <w:r w:rsidR="0076658A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disabled for LDB and LDP. It is reported </w:t>
      </w:r>
      <w:r w:rsidR="00FF317D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affine AMVR actually shows good tradeoff for LDP, i.e., 0.41% luma gain with 105% encoding time. It is proposed to turn on affine AMVR for LDP in VTM CTC.</w:t>
      </w:r>
    </w:p>
    <w:p w14:paraId="7D2AC1F0" w14:textId="074B6C9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A198E15" w:rsidR="001F2594" w:rsidRDefault="00EF7B3F" w:rsidP="009234A5">
      <w:pPr>
        <w:rPr>
          <w:szCs w:val="22"/>
          <w:lang w:val="en-CA"/>
        </w:rPr>
      </w:pPr>
      <w:r>
        <w:rPr>
          <w:szCs w:val="22"/>
          <w:lang w:val="en-CA"/>
        </w:rPr>
        <w:t>Affine AMVR was proposed in JVET-M0247.</w:t>
      </w:r>
      <w:r w:rsidR="00761344">
        <w:rPr>
          <w:szCs w:val="22"/>
          <w:lang w:val="en-CA"/>
        </w:rPr>
        <w:t xml:space="preserve"> It showed 0.32% luma gain with 108% encoding time for RA and 0.23% luma gain with 110% encoding time for LDB on top of VTM-3.0 [1]. No results were provided for LDP in </w:t>
      </w:r>
      <w:r w:rsidR="0076658A">
        <w:rPr>
          <w:szCs w:val="22"/>
          <w:lang w:val="en-CA"/>
        </w:rPr>
        <w:t>the M meeting</w:t>
      </w:r>
      <w:r w:rsidR="00761344">
        <w:rPr>
          <w:szCs w:val="22"/>
          <w:lang w:val="en-CA"/>
        </w:rPr>
        <w:t>. As the tradeoff between coding efficiency and encoding time was not good for LDB, affine AMVR is only enabled for RA in VTM CTC [2].</w:t>
      </w:r>
    </w:p>
    <w:p w14:paraId="26720C45" w14:textId="27792A3E" w:rsidR="00761344" w:rsidRDefault="00761344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2631B0D" w14:textId="4A96C349" w:rsidR="00761344" w:rsidRDefault="00761344" w:rsidP="00761344">
      <w:pPr>
        <w:rPr>
          <w:szCs w:val="22"/>
          <w:lang w:val="en-CA"/>
        </w:rPr>
      </w:pPr>
      <w:r>
        <w:rPr>
          <w:szCs w:val="22"/>
          <w:lang w:val="en-CA"/>
        </w:rPr>
        <w:t xml:space="preserve">Affine AMVR is tested on top of VTM-19 commit </w:t>
      </w:r>
      <w:r w:rsidRPr="00761344">
        <w:rPr>
          <w:szCs w:val="22"/>
          <w:lang w:val="en-CA"/>
        </w:rPr>
        <w:t>ca4ab7e7</w:t>
      </w:r>
      <w:r>
        <w:rPr>
          <w:szCs w:val="22"/>
          <w:lang w:val="en-CA"/>
        </w:rPr>
        <w:t xml:space="preserve"> for LDB and LDP. The results are as follows.</w:t>
      </w:r>
    </w:p>
    <w:p w14:paraId="14CEACC0" w14:textId="77777777" w:rsidR="00761344" w:rsidRDefault="00761344" w:rsidP="00761344">
      <w:pPr>
        <w:rPr>
          <w:szCs w:val="22"/>
          <w:lang w:val="en-CA"/>
        </w:rPr>
      </w:pPr>
    </w:p>
    <w:tbl>
      <w:tblPr>
        <w:tblW w:w="8723" w:type="dxa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356"/>
        <w:gridCol w:w="704"/>
        <w:gridCol w:w="713"/>
        <w:gridCol w:w="1416"/>
        <w:gridCol w:w="714"/>
        <w:gridCol w:w="703"/>
        <w:gridCol w:w="357"/>
        <w:gridCol w:w="1060"/>
      </w:tblGrid>
      <w:tr w:rsidR="00761344" w:rsidRPr="00761344" w14:paraId="3526B24D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F353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9424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EEC8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6134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49B6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A913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6134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F359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6134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61344" w:rsidRPr="00761344" w14:paraId="546F47E1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F76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A3CE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761344" w:rsidRPr="00761344" w14:paraId="3057C118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540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BA2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598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F36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877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8EB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1344" w:rsidRPr="00761344" w14:paraId="2308A6D8" w14:textId="77777777" w:rsidTr="00761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705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88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AB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CD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3AA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C44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344" w:rsidRPr="00761344" w14:paraId="60ECE2A8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7826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0ED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269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5CD2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BD8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CAB2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344" w:rsidRPr="00761344" w14:paraId="5708EA01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389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13B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1E6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481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F7C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10D1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1344" w:rsidRPr="00761344" w14:paraId="0BDB39B6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1E8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E5A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066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5342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08A1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F9C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61344" w:rsidRPr="00761344" w14:paraId="3593C3DD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BC9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DB4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5034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D57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631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44EC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61344" w:rsidRPr="00761344" w14:paraId="4EB91B72" w14:textId="77777777" w:rsidTr="00761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BC9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D03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A202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F0A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27C4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5AE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61344" w:rsidRPr="00761344" w14:paraId="65517401" w14:textId="77777777" w:rsidTr="00761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C1D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8F1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C5A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C49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A7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5EB1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61344" w:rsidRPr="00761344" w14:paraId="6D75EA21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440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599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9293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C24C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911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3A9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61344" w:rsidRPr="00761344" w14:paraId="55EABC55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D93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FC1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6B9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E974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D512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C36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61344" w:rsidRPr="00761344" w14:paraId="4DD6D708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E86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0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BF4B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61344" w:rsidRPr="00761344" w14:paraId="69FDFCA6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389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5EF6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D63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B7F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E4A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D2C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61344" w:rsidRPr="00761344" w14:paraId="700DA081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5CC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E40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2DBE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1F9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6875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FF01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1344" w:rsidRPr="00761344" w14:paraId="3103D141" w14:textId="77777777" w:rsidTr="00761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583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30C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840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02A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73EC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E181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344" w:rsidRPr="00761344" w14:paraId="42619D51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77B6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7DC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DE8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2F6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18AC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564D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344" w:rsidRPr="00761344" w14:paraId="0D351C16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01F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57B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187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9F5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D42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CC4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1344" w:rsidRPr="00761344" w14:paraId="6744C8D1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2C5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EAB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3CC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76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2C1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75FA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61344" w:rsidRPr="00761344" w14:paraId="5B8ED257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E153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207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63F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3320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5381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3F8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61344" w:rsidRPr="00761344" w14:paraId="387BD679" w14:textId="77777777" w:rsidTr="00761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4B92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CC1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AD6E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205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791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CFEF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61344" w:rsidRPr="00761344" w14:paraId="16707830" w14:textId="77777777" w:rsidTr="00761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0D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63D8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4C76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002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48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2557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61344" w:rsidRPr="00761344" w14:paraId="3FB00BB0" w14:textId="77777777" w:rsidTr="00761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8D65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523B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62B3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2884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58B3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9189" w14:textId="77777777" w:rsidR="00761344" w:rsidRPr="00761344" w:rsidRDefault="00761344" w:rsidP="00761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3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E564BAF" w14:textId="240DDA5C" w:rsidR="00761344" w:rsidRDefault="00761344" w:rsidP="00761344">
      <w:pPr>
        <w:rPr>
          <w:lang w:val="en-CA"/>
        </w:rPr>
      </w:pPr>
      <w:r>
        <w:rPr>
          <w:lang w:val="en-CA"/>
        </w:rPr>
        <w:t xml:space="preserve">For LDB, similar performance to what reported in JVET-M0247 is observed. </w:t>
      </w:r>
      <w:r w:rsidR="00FF317D">
        <w:rPr>
          <w:lang w:val="en-CA"/>
        </w:rPr>
        <w:t>While f</w:t>
      </w:r>
      <w:r>
        <w:rPr>
          <w:lang w:val="en-CA"/>
        </w:rPr>
        <w:t xml:space="preserve">or LDP, affine AMVR shows 0.41% luma gain with 105% encoding time, which looks a good tradeoff. </w:t>
      </w:r>
      <w:r w:rsidR="00FF317D">
        <w:rPr>
          <w:lang w:val="en-CA"/>
        </w:rPr>
        <w:t>Therefore, i</w:t>
      </w:r>
      <w:r>
        <w:rPr>
          <w:lang w:val="en-CA"/>
        </w:rPr>
        <w:t>t is proposed to enable affine AMVR for LDP in VTM CTC.</w:t>
      </w:r>
    </w:p>
    <w:p w14:paraId="615AFA11" w14:textId="787AC2E2" w:rsidR="00761344" w:rsidRDefault="0076134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935B87" w14:textId="6C8576A9" w:rsidR="00761344" w:rsidRPr="00761344" w:rsidRDefault="00761344" w:rsidP="00761344">
      <w:pPr>
        <w:rPr>
          <w:lang w:val="en-CA"/>
        </w:rPr>
      </w:pPr>
      <w:r>
        <w:rPr>
          <w:lang w:val="en-CA"/>
        </w:rPr>
        <w:t>Affine AMVR shows good tradoeff for LDP</w:t>
      </w:r>
      <w:r w:rsidR="00FF317D">
        <w:rPr>
          <w:lang w:val="en-CA"/>
        </w:rPr>
        <w:t>. It is proposed to enable affine AMVR for LDP in VTM CTC.</w:t>
      </w:r>
    </w:p>
    <w:p w14:paraId="1102CF65" w14:textId="6C49AC11" w:rsidR="00B00433" w:rsidRDefault="00B00433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9720276" w14:textId="5DA74F81" w:rsidR="00EF7B3F" w:rsidRPr="007E1B4A" w:rsidRDefault="00EF7B3F" w:rsidP="00EF7B3F">
      <w:pPr>
        <w:spacing w:before="60" w:after="60"/>
        <w:rPr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 xml:space="preserve">H. Liu, K. Zhang, L. Zhang, J. Xu, J. Luo, Y. He, X. Xiu, </w:t>
      </w:r>
      <w:r>
        <w:rPr>
          <w:lang w:val="en-CA"/>
        </w:rPr>
        <w:t>“</w:t>
      </w:r>
      <w:r w:rsidRPr="00EF7B3F">
        <w:rPr>
          <w:lang w:val="en-CA"/>
        </w:rPr>
        <w:t xml:space="preserve">CE2-related: </w:t>
      </w:r>
      <w:r w:rsidRPr="00EF7B3F">
        <w:rPr>
          <w:rFonts w:hint="eastAsia"/>
          <w:lang w:val="en-CA"/>
        </w:rPr>
        <w:t>J</w:t>
      </w:r>
      <w:r w:rsidRPr="00EF7B3F">
        <w:rPr>
          <w:lang w:val="en-CA"/>
        </w:rPr>
        <w:t>oint Test of AMVR for Affine Inter Mode (Test 2.1.1 and Test 2.1.2)</w:t>
      </w:r>
      <w:r>
        <w:rPr>
          <w:lang w:val="en-CA"/>
        </w:rPr>
        <w:t>”, JVET-M0247, 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EF7B3F">
        <w:rPr>
          <w:lang w:val="en-CA"/>
        </w:rPr>
        <w:t>.</w:t>
      </w:r>
    </w:p>
    <w:p w14:paraId="03FE4940" w14:textId="6BAF1B1C" w:rsidR="00B00433" w:rsidRPr="007E1B4A" w:rsidRDefault="00B00433" w:rsidP="00B00433">
      <w:pPr>
        <w:rPr>
          <w:lang w:val="en-CA"/>
        </w:rPr>
      </w:pPr>
      <w:r>
        <w:rPr>
          <w:lang w:val="en-CA"/>
        </w:rPr>
        <w:t>[</w:t>
      </w:r>
      <w:r w:rsidR="00EF7B3F">
        <w:rPr>
          <w:lang w:val="en-CA"/>
        </w:rPr>
        <w:t>2</w:t>
      </w:r>
      <w:r>
        <w:rPr>
          <w:lang w:val="en-CA"/>
        </w:rPr>
        <w:t xml:space="preserve">] </w:t>
      </w:r>
      <w:r w:rsidRPr="007E1B4A">
        <w:rPr>
          <w:lang w:val="en-CA"/>
        </w:rPr>
        <w:t>F. Bossen, X. Li, V. Seregin, K. Sharman, K. Sühring</w:t>
      </w:r>
      <w:r>
        <w:rPr>
          <w:lang w:val="en-CA"/>
        </w:rPr>
        <w:t>, “</w:t>
      </w:r>
      <w:r w:rsidRPr="007E1B4A">
        <w:rPr>
          <w:lang w:val="en-CA"/>
        </w:rPr>
        <w:t>VTM and HM common test conditions and software reference configurations for SDR 4:2:0 10 bit video</w:t>
      </w:r>
      <w:r>
        <w:rPr>
          <w:lang w:val="en-CA"/>
        </w:rPr>
        <w:t xml:space="preserve">”, JVET-AB1100, </w:t>
      </w:r>
      <w:hyperlink r:id="rId10" w:history="1">
        <w:r w:rsidRPr="007E1B4A">
          <w:rPr>
            <w:lang w:val="en-CA"/>
          </w:rPr>
          <w:t>Mainz</w:t>
        </w:r>
      </w:hyperlink>
      <w:r w:rsidRPr="007E1B4A">
        <w:rPr>
          <w:lang w:val="en-CA"/>
        </w:rPr>
        <w:t xml:space="preserve">, </w:t>
      </w:r>
      <w:r w:rsidR="00EF7B3F">
        <w:rPr>
          <w:lang w:val="en-CA"/>
        </w:rPr>
        <w:t>DE</w:t>
      </w:r>
      <w:r>
        <w:t>, Oct. 2022.</w:t>
      </w:r>
    </w:p>
    <w:p w14:paraId="5F0CF8E4" w14:textId="7B0F321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227BB4" w:rsidR="007F1F8B" w:rsidRPr="005B217D" w:rsidRDefault="00B00433" w:rsidP="009234A5">
      <w:pPr>
        <w:rPr>
          <w:szCs w:val="22"/>
          <w:lang w:val="en-CA"/>
        </w:rPr>
      </w:pPr>
      <w:r w:rsidRPr="00B00433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FF8D9" w14:textId="77777777" w:rsidR="00007D00" w:rsidRDefault="00007D00">
      <w:r>
        <w:separator/>
      </w:r>
    </w:p>
  </w:endnote>
  <w:endnote w:type="continuationSeparator" w:id="0">
    <w:p w14:paraId="3C879B97" w14:textId="77777777" w:rsidR="00007D00" w:rsidRDefault="0000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7176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658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658A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284DA" w14:textId="77777777" w:rsidR="00007D00" w:rsidRDefault="00007D00">
      <w:r>
        <w:separator/>
      </w:r>
    </w:p>
  </w:footnote>
  <w:footnote w:type="continuationSeparator" w:id="0">
    <w:p w14:paraId="3D4C106C" w14:textId="77777777" w:rsidR="00007D00" w:rsidRDefault="00007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0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45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344"/>
    <w:rsid w:val="0076658A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433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B3F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4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current_meeting.php?id_meeting=192&amp;search_id_group=1&amp;search_sub_group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lxiangli@goog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7</cp:revision>
  <cp:lastPrinted>1900-01-01T08:00:00Z</cp:lastPrinted>
  <dcterms:created xsi:type="dcterms:W3CDTF">2022-05-18T09:53:00Z</dcterms:created>
  <dcterms:modified xsi:type="dcterms:W3CDTF">2023-01-04T17:19:00Z</dcterms:modified>
</cp:coreProperties>
</file>