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27F1AB8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114EA3" w:rsidR="00E61DAC" w:rsidRPr="005B217D" w:rsidRDefault="00084393" w:rsidP="00536188">
            <w:pPr>
              <w:tabs>
                <w:tab w:val="left" w:pos="7200"/>
              </w:tabs>
              <w:spacing w:before="0"/>
              <w:rPr>
                <w:b/>
                <w:szCs w:val="22"/>
                <w:lang w:val="en-CA"/>
              </w:rPr>
            </w:pPr>
            <w:r w:rsidRPr="00DF188B">
              <w:t>2</w:t>
            </w:r>
            <w:r w:rsidR="00DF188B" w:rsidRPr="009D164B">
              <w:t>7</w:t>
            </w:r>
            <w:r w:rsidR="00A703CE" w:rsidRPr="00DF188B">
              <w:t>th</w:t>
            </w:r>
            <w:r w:rsidRPr="00B648F1">
              <w:t xml:space="preserve"> Meeting</w:t>
            </w:r>
            <w:r>
              <w:rPr>
                <w:lang w:val="en-CA"/>
              </w:rPr>
              <w:t>,</w:t>
            </w:r>
            <w:r w:rsidRPr="00B648F1">
              <w:rPr>
                <w:lang w:val="en-CA"/>
              </w:rPr>
              <w:t xml:space="preserve"> </w:t>
            </w:r>
            <w:r>
              <w:rPr>
                <w:lang w:val="en-CA"/>
              </w:rPr>
              <w:t xml:space="preserve">by teleconference, </w:t>
            </w:r>
            <w:r w:rsidR="00DF188B">
              <w:rPr>
                <w:lang w:val="en-CA"/>
              </w:rPr>
              <w:t>13–22 July 2022</w:t>
            </w:r>
          </w:p>
        </w:tc>
        <w:tc>
          <w:tcPr>
            <w:tcW w:w="3060" w:type="dxa"/>
          </w:tcPr>
          <w:p w14:paraId="59B7E346" w14:textId="0ECCC4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F188B" w:rsidRPr="009D164B">
              <w:rPr>
                <w:lang w:val="en-CA"/>
              </w:rPr>
              <w:t>AA</w:t>
            </w:r>
            <w:r w:rsidR="00865330">
              <w:rPr>
                <w:lang w:val="en-CA"/>
              </w:rPr>
              <w:t>014</w:t>
            </w:r>
            <w:r w:rsidR="00030672">
              <w:rPr>
                <w:lang w:val="en-CA"/>
              </w:rPr>
              <w:t>9</w:t>
            </w:r>
            <w:r w:rsidR="006A0E5C" w:rsidRPr="006A0E5C">
              <w:rPr>
                <w:lang w:val="en-CA"/>
              </w:rPr>
              <w:t>-</w:t>
            </w:r>
            <w:r w:rsidR="000B51A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46F52A" w:rsidR="00E61DAC" w:rsidRPr="005B217D" w:rsidRDefault="00933815" w:rsidP="009D7CE6">
            <w:pPr>
              <w:spacing w:before="60" w:after="60"/>
              <w:rPr>
                <w:b/>
                <w:szCs w:val="22"/>
                <w:lang w:val="en-CA"/>
              </w:rPr>
            </w:pPr>
            <w:r>
              <w:rPr>
                <w:b/>
                <w:szCs w:val="22"/>
                <w:lang w:val="en-CA"/>
              </w:rPr>
              <w:t>EE2</w:t>
            </w:r>
            <w:r w:rsidR="00865330">
              <w:rPr>
                <w:b/>
                <w:szCs w:val="22"/>
                <w:lang w:val="en-CA"/>
              </w:rPr>
              <w:t xml:space="preserve">-1.4 </w:t>
            </w:r>
            <w:r>
              <w:rPr>
                <w:b/>
                <w:szCs w:val="22"/>
                <w:lang w:val="en-CA"/>
              </w:rPr>
              <w:t xml:space="preserve">related: </w:t>
            </w:r>
            <w:r w:rsidR="00982A25">
              <w:rPr>
                <w:b/>
                <w:szCs w:val="22"/>
                <w:lang w:val="en-CA"/>
              </w:rPr>
              <w:t xml:space="preserve">Improvements </w:t>
            </w:r>
            <w:r>
              <w:rPr>
                <w:b/>
                <w:szCs w:val="22"/>
                <w:lang w:val="en-CA"/>
              </w:rPr>
              <w:t>on Spatial GPM</w:t>
            </w:r>
            <w:r w:rsidR="00982A25">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375A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26C3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3589DF" w14:textId="77777777" w:rsidR="005647DF" w:rsidRDefault="009506A6">
            <w:pPr>
              <w:spacing w:before="60" w:after="60"/>
              <w:rPr>
                <w:szCs w:val="22"/>
                <w:lang w:val="en-CA"/>
              </w:rPr>
            </w:pPr>
            <w:r>
              <w:rPr>
                <w:szCs w:val="22"/>
                <w:lang w:val="en-CA"/>
              </w:rPr>
              <w:t>Ashwin Natesan, Jay N. Shingala, Jeeva Raj Arumuga</w:t>
            </w:r>
            <w:r w:rsidR="002B3ECD">
              <w:rPr>
                <w:szCs w:val="22"/>
                <w:lang w:val="en-CA"/>
              </w:rPr>
              <w:t>m</w:t>
            </w:r>
            <w:r>
              <w:rPr>
                <w:szCs w:val="22"/>
                <w:lang w:val="en-CA"/>
              </w:rPr>
              <w:t>, Vaibhav Valvaiker</w:t>
            </w:r>
            <w:r w:rsidR="005647DF">
              <w:rPr>
                <w:szCs w:val="22"/>
                <w:lang w:val="en-CA"/>
              </w:rPr>
              <w:t xml:space="preserve"> (Ittiam)</w:t>
            </w:r>
          </w:p>
          <w:p w14:paraId="49D81240" w14:textId="5073D275" w:rsidR="00E61DAC" w:rsidRPr="005B217D" w:rsidRDefault="00A762E0">
            <w:pPr>
              <w:spacing w:before="60" w:after="60"/>
              <w:rPr>
                <w:szCs w:val="22"/>
                <w:lang w:val="en-CA"/>
              </w:rPr>
            </w:pPr>
            <w:r>
              <w:rPr>
                <w:szCs w:val="22"/>
                <w:lang w:val="en-CA"/>
              </w:rPr>
              <w:t xml:space="preserve">Taoran Lu, Fangjun Pu, </w:t>
            </w:r>
            <w:r w:rsidR="003A75E2">
              <w:rPr>
                <w:szCs w:val="22"/>
                <w:lang w:val="en-CA"/>
              </w:rPr>
              <w:t>Peng Yin</w:t>
            </w:r>
            <w:r w:rsidR="00F0311A">
              <w:rPr>
                <w:szCs w:val="22"/>
                <w:lang w:val="en-CA"/>
              </w:rPr>
              <w:t xml:space="preserve">, </w:t>
            </w:r>
            <w:r w:rsidR="00F0311A">
              <w:rPr>
                <w:szCs w:val="22"/>
                <w:lang w:val="en-CA"/>
              </w:rPr>
              <w:t>Tong Shao, Arjun Arora, Sean McCarthy</w:t>
            </w:r>
            <w:r w:rsidR="005647DF">
              <w:rPr>
                <w:szCs w:val="22"/>
                <w:lang w:val="en-CA"/>
              </w:rPr>
              <w:t xml:space="preserve"> (Dolby)</w:t>
            </w:r>
          </w:p>
        </w:tc>
        <w:tc>
          <w:tcPr>
            <w:tcW w:w="900" w:type="dxa"/>
          </w:tcPr>
          <w:p w14:paraId="0140ECA2" w14:textId="7FA53C83" w:rsidR="00E61DAC" w:rsidRPr="005B217D" w:rsidRDefault="00E61DAC">
            <w:pPr>
              <w:spacing w:before="60" w:after="60"/>
              <w:rPr>
                <w:szCs w:val="22"/>
                <w:lang w:val="en-CA"/>
              </w:rPr>
            </w:pPr>
            <w:r w:rsidRPr="005B217D">
              <w:rPr>
                <w:szCs w:val="22"/>
                <w:lang w:val="en-CA"/>
              </w:rPr>
              <w:t>Email:</w:t>
            </w:r>
          </w:p>
        </w:tc>
        <w:tc>
          <w:tcPr>
            <w:tcW w:w="3060" w:type="dxa"/>
          </w:tcPr>
          <w:p w14:paraId="65B3F852" w14:textId="77777777" w:rsidR="00C2521D" w:rsidRDefault="009506A6" w:rsidP="005647DF">
            <w:pPr>
              <w:spacing w:before="60" w:after="60"/>
            </w:pPr>
            <w:r>
              <w:rPr>
                <w:rStyle w:val="Hyperlink"/>
              </w:rPr>
              <w:t>{jeeva.raj,jay.shingala} @ittiam.com;</w:t>
            </w:r>
            <w:r w:rsidR="005647DF">
              <w:t xml:space="preserve"> </w:t>
            </w:r>
          </w:p>
          <w:p w14:paraId="2CDE50D9" w14:textId="6A94B36B" w:rsidR="005647DF" w:rsidRDefault="005647DF" w:rsidP="005647DF">
            <w:pPr>
              <w:spacing w:before="60" w:after="60"/>
              <w:rPr>
                <w:rStyle w:val="Hyperlink"/>
                <w:szCs w:val="22"/>
                <w:lang w:val="en-CA"/>
              </w:rPr>
            </w:pPr>
            <w:r>
              <w:t>{</w:t>
            </w:r>
            <w:hyperlink r:id="rId9" w:history="1">
              <w:r w:rsidRPr="00E475BD">
                <w:rPr>
                  <w:rStyle w:val="Hyperlink"/>
                  <w:szCs w:val="22"/>
                  <w:lang w:val="en-CA"/>
                </w:rPr>
                <w:t>tlu}@dolby.com</w:t>
              </w:r>
            </w:hyperlink>
          </w:p>
          <w:p w14:paraId="32C2ABFD" w14:textId="67D069CC" w:rsidR="009506A6" w:rsidRPr="005B217D" w:rsidRDefault="009506A6"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CCDC86" w:rsidR="00E61DAC" w:rsidRPr="005B217D" w:rsidRDefault="009572BA">
            <w:pPr>
              <w:spacing w:before="60" w:after="60"/>
              <w:rPr>
                <w:szCs w:val="22"/>
                <w:lang w:val="en-CA"/>
              </w:rPr>
            </w:pPr>
            <w:r>
              <w:rPr>
                <w:szCs w:val="22"/>
                <w:lang w:val="en-CA"/>
              </w:rPr>
              <w:t xml:space="preserve">Ittiam System, </w:t>
            </w:r>
            <w:r w:rsidR="00A762E0">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904C04" w14:textId="40C31A5E" w:rsidR="00167CE4" w:rsidRDefault="00167CE4" w:rsidP="00167CE4">
      <w:pPr>
        <w:rPr>
          <w:szCs w:val="22"/>
          <w:lang w:val="en-CA"/>
        </w:rPr>
      </w:pPr>
      <w:r w:rsidRPr="00167CE4">
        <w:rPr>
          <w:szCs w:val="22"/>
          <w:lang w:val="en-CA"/>
        </w:rPr>
        <w:t>This contribution proposed modifications on EE2 Test 1.4 for spatial GPM, aiming at simplifying the algorithm and improve the coding efficiency. There are three aspects:</w:t>
      </w:r>
      <w:r>
        <w:rPr>
          <w:szCs w:val="22"/>
          <w:lang w:val="en-CA"/>
        </w:rPr>
        <w:t xml:space="preserve"> 1) </w:t>
      </w:r>
      <w:r w:rsidRPr="00167CE4">
        <w:rPr>
          <w:szCs w:val="22"/>
          <w:lang w:val="en-CA"/>
        </w:rPr>
        <w:tab/>
        <w:t>Introduce a fast GPM partitioning list derivation algorithm to</w:t>
      </w:r>
      <w:r w:rsidR="000B51A5">
        <w:rPr>
          <w:szCs w:val="22"/>
          <w:lang w:val="en-CA"/>
        </w:rPr>
        <w:t xml:space="preserve"> adaptively determine the GPM partitioning mode and to</w:t>
      </w:r>
      <w:r w:rsidRPr="00167CE4">
        <w:rPr>
          <w:szCs w:val="22"/>
          <w:lang w:val="en-CA"/>
        </w:rPr>
        <w:t xml:space="preserve"> reduce the number of GPM partitions to check for template-based partition type and intra mode selection;</w:t>
      </w:r>
      <w:r>
        <w:rPr>
          <w:szCs w:val="22"/>
          <w:lang w:val="en-CA"/>
        </w:rPr>
        <w:t xml:space="preserve"> 2) </w:t>
      </w:r>
      <w:r w:rsidR="000B51A5">
        <w:rPr>
          <w:szCs w:val="22"/>
          <w:lang w:val="en-CA"/>
        </w:rPr>
        <w:t>U</w:t>
      </w:r>
      <w:r>
        <w:rPr>
          <w:szCs w:val="22"/>
          <w:lang w:val="en-CA"/>
        </w:rPr>
        <w:t xml:space="preserve">se </w:t>
      </w:r>
      <w:r w:rsidRPr="00167CE4">
        <w:rPr>
          <w:szCs w:val="22"/>
          <w:lang w:val="en-CA"/>
        </w:rPr>
        <w:t>IPM list as an alternative to the MPM list</w:t>
      </w:r>
      <w:r w:rsidR="000B51A5">
        <w:rPr>
          <w:szCs w:val="22"/>
          <w:lang w:val="en-CA"/>
        </w:rPr>
        <w:t xml:space="preserve"> used in Test 1.4</w:t>
      </w:r>
      <w:r w:rsidRPr="00167CE4">
        <w:rPr>
          <w:szCs w:val="22"/>
          <w:lang w:val="en-CA"/>
        </w:rPr>
        <w:t>;</w:t>
      </w:r>
      <w:r>
        <w:rPr>
          <w:szCs w:val="22"/>
          <w:lang w:val="en-CA"/>
        </w:rPr>
        <w:t xml:space="preserve"> 3) </w:t>
      </w:r>
      <w:r w:rsidRPr="00167CE4">
        <w:rPr>
          <w:szCs w:val="22"/>
          <w:lang w:val="en-CA"/>
        </w:rPr>
        <w:t>Reduce the template size used in Test 1.4 from 4 to 1.</w:t>
      </w:r>
    </w:p>
    <w:p w14:paraId="0A56D21B" w14:textId="282A7762" w:rsidR="00167CE4" w:rsidRDefault="00167CE4" w:rsidP="00E02244">
      <w:pPr>
        <w:rPr>
          <w:szCs w:val="22"/>
          <w:lang w:val="en-CA"/>
        </w:rPr>
      </w:pPr>
      <w:r w:rsidRPr="00167CE4">
        <w:rPr>
          <w:szCs w:val="22"/>
          <w:lang w:val="en-CA"/>
        </w:rPr>
        <w:t>The impact on coding efficiency and runtimes over ECM-</w:t>
      </w:r>
      <w:r>
        <w:rPr>
          <w:szCs w:val="22"/>
          <w:lang w:val="en-CA"/>
        </w:rPr>
        <w:t>5</w:t>
      </w:r>
      <w:r w:rsidRPr="00167CE4">
        <w:rPr>
          <w:szCs w:val="22"/>
          <w:lang w:val="en-CA"/>
        </w:rPr>
        <w:t>.0 is reportedly {for Y, U, V, EncT, DecT}:</w:t>
      </w:r>
    </w:p>
    <w:p w14:paraId="0032AAD2" w14:textId="74271481" w:rsidR="00167CE4" w:rsidRDefault="00167CE4" w:rsidP="00E02244">
      <w:pPr>
        <w:rPr>
          <w:szCs w:val="22"/>
          <w:lang w:val="en-CA"/>
        </w:rPr>
      </w:pPr>
      <w:r>
        <w:rPr>
          <w:szCs w:val="22"/>
          <w:lang w:val="en-CA"/>
        </w:rPr>
        <w:t>AI:</w:t>
      </w:r>
      <w:r w:rsidR="002B3ECD">
        <w:rPr>
          <w:szCs w:val="22"/>
          <w:lang w:val="en-CA"/>
        </w:rPr>
        <w:t xml:space="preserve"> </w:t>
      </w:r>
      <w:r w:rsidR="005647DF" w:rsidRPr="005647DF">
        <w:rPr>
          <w:szCs w:val="22"/>
          <w:lang w:val="en-CA"/>
        </w:rPr>
        <w:t>{</w:t>
      </w:r>
      <w:r w:rsidR="002B3ECD" w:rsidRPr="005647DF">
        <w:rPr>
          <w:szCs w:val="22"/>
          <w:lang w:val="en-CA"/>
        </w:rPr>
        <w:t xml:space="preserve"> -0.21%</w:t>
      </w:r>
      <w:r w:rsidR="005647DF" w:rsidRPr="005647DF">
        <w:rPr>
          <w:szCs w:val="22"/>
          <w:lang w:val="en-CA"/>
        </w:rPr>
        <w:t xml:space="preserve">, </w:t>
      </w:r>
      <w:r w:rsidR="002B3ECD" w:rsidRPr="005647DF">
        <w:rPr>
          <w:szCs w:val="22"/>
          <w:lang w:val="en-CA"/>
        </w:rPr>
        <w:t>-0.11%</w:t>
      </w:r>
      <w:r w:rsidR="005647DF" w:rsidRPr="005647DF">
        <w:rPr>
          <w:szCs w:val="22"/>
          <w:lang w:val="en-CA"/>
        </w:rPr>
        <w:t xml:space="preserve">, </w:t>
      </w:r>
      <w:r w:rsidR="002B3ECD" w:rsidRPr="005647DF">
        <w:rPr>
          <w:szCs w:val="22"/>
          <w:lang w:val="en-CA"/>
        </w:rPr>
        <w:t>-0.06%</w:t>
      </w:r>
      <w:r w:rsidR="005647DF" w:rsidRPr="005647DF">
        <w:rPr>
          <w:szCs w:val="22"/>
          <w:lang w:val="en-CA"/>
        </w:rPr>
        <w:t xml:space="preserve">, </w:t>
      </w:r>
      <w:r w:rsidR="002B3ECD" w:rsidRPr="005647DF">
        <w:rPr>
          <w:szCs w:val="22"/>
          <w:lang w:val="en-CA"/>
        </w:rPr>
        <w:t>113%</w:t>
      </w:r>
      <w:r w:rsidR="005647DF" w:rsidRPr="005647DF">
        <w:rPr>
          <w:szCs w:val="22"/>
          <w:lang w:val="en-CA"/>
        </w:rPr>
        <w:t xml:space="preserve">, </w:t>
      </w:r>
      <w:r w:rsidR="002B3ECD" w:rsidRPr="005647DF">
        <w:rPr>
          <w:szCs w:val="22"/>
          <w:lang w:val="en-CA"/>
        </w:rPr>
        <w:t>106%</w:t>
      </w:r>
      <w:r w:rsidR="005647DF" w:rsidRPr="005647DF">
        <w:rPr>
          <w:szCs w:val="22"/>
          <w:lang w:val="en-CA"/>
        </w:rPr>
        <w:t>}</w:t>
      </w:r>
    </w:p>
    <w:p w14:paraId="06A4965E" w14:textId="5914CBAE" w:rsidR="00167CE4" w:rsidRDefault="00167CE4" w:rsidP="00E02244">
      <w:pPr>
        <w:rPr>
          <w:szCs w:val="22"/>
          <w:lang w:val="en-CA"/>
        </w:rPr>
      </w:pPr>
      <w:r>
        <w:rPr>
          <w:szCs w:val="22"/>
          <w:lang w:val="en-CA"/>
        </w:rPr>
        <w:t>RA:</w:t>
      </w:r>
      <w:r w:rsidR="005647DF" w:rsidRPr="005647DF">
        <w:rPr>
          <w:szCs w:val="22"/>
          <w:lang w:val="en-CA"/>
        </w:rPr>
        <w:t xml:space="preserve"> </w:t>
      </w:r>
      <w:r w:rsidR="005647DF" w:rsidRPr="005647DF">
        <w:rPr>
          <w:szCs w:val="22"/>
          <w:lang w:val="en-CA"/>
        </w:rPr>
        <w:t>{</w:t>
      </w:r>
      <w:r w:rsidR="00F0311A" w:rsidRPr="00F0311A">
        <w:rPr>
          <w:szCs w:val="22"/>
          <w:lang w:val="en-CA"/>
        </w:rPr>
        <w:t>-0.12%</w:t>
      </w:r>
      <w:r w:rsidR="00F0311A">
        <w:rPr>
          <w:szCs w:val="22"/>
          <w:lang w:val="en-CA"/>
        </w:rPr>
        <w:t xml:space="preserve">, </w:t>
      </w:r>
      <w:r w:rsidR="00F0311A" w:rsidRPr="00F0311A">
        <w:rPr>
          <w:szCs w:val="22"/>
          <w:lang w:val="en-CA"/>
        </w:rPr>
        <w:t>-0.07%</w:t>
      </w:r>
      <w:r w:rsidR="00F0311A">
        <w:rPr>
          <w:szCs w:val="22"/>
          <w:lang w:val="en-CA"/>
        </w:rPr>
        <w:t xml:space="preserve">, </w:t>
      </w:r>
      <w:r w:rsidR="00F0311A" w:rsidRPr="00F0311A">
        <w:rPr>
          <w:szCs w:val="22"/>
          <w:lang w:val="en-CA"/>
        </w:rPr>
        <w:t>-0.05%</w:t>
      </w:r>
      <w:r w:rsidR="00F0311A">
        <w:rPr>
          <w:szCs w:val="22"/>
          <w:lang w:val="en-CA"/>
        </w:rPr>
        <w:t>, 1</w:t>
      </w:r>
      <w:r w:rsidR="00F0311A" w:rsidRPr="00F0311A">
        <w:rPr>
          <w:szCs w:val="22"/>
          <w:lang w:val="en-CA"/>
        </w:rPr>
        <w:t>04%</w:t>
      </w:r>
      <w:r w:rsidR="00F0311A">
        <w:rPr>
          <w:szCs w:val="22"/>
          <w:lang w:val="en-CA"/>
        </w:rPr>
        <w:t xml:space="preserve">, </w:t>
      </w:r>
      <w:r w:rsidR="00F0311A" w:rsidRPr="00F0311A">
        <w:rPr>
          <w:szCs w:val="22"/>
          <w:lang w:val="en-CA"/>
        </w:rPr>
        <w:t>100%</w:t>
      </w:r>
      <w:r w:rsidR="005647DF" w:rsidRPr="005647DF">
        <w:rPr>
          <w:szCs w:val="22"/>
          <w:lang w:val="en-CA"/>
        </w:rPr>
        <w:t>}</w:t>
      </w:r>
    </w:p>
    <w:p w14:paraId="7D2AC1F0" w14:textId="0A0A8DA5" w:rsidR="00745F6B" w:rsidRPr="005B217D" w:rsidRDefault="00167CE4" w:rsidP="00E11923">
      <w:pPr>
        <w:pStyle w:val="Heading1"/>
        <w:rPr>
          <w:lang w:val="en-CA"/>
        </w:rPr>
      </w:pPr>
      <w:r>
        <w:rPr>
          <w:lang w:val="en-CA"/>
        </w:rPr>
        <w:t>Algorithm description</w:t>
      </w:r>
    </w:p>
    <w:p w14:paraId="45E10D59" w14:textId="77777777" w:rsidR="00167CE4" w:rsidRDefault="00167CE4" w:rsidP="00167CE4">
      <w:pPr>
        <w:pStyle w:val="Heading2"/>
        <w:rPr>
          <w:lang w:val="en-CA"/>
        </w:rPr>
      </w:pPr>
      <w:r>
        <w:rPr>
          <w:lang w:val="en-CA"/>
        </w:rPr>
        <w:t>Introduction</w:t>
      </w:r>
    </w:p>
    <w:p w14:paraId="42737243" w14:textId="34FB26B7" w:rsidR="00167CE4" w:rsidRDefault="00982A25" w:rsidP="00167CE4">
      <w:pPr>
        <w:rPr>
          <w:szCs w:val="22"/>
          <w:lang w:val="en-CA"/>
        </w:rPr>
      </w:pPr>
      <w:r>
        <w:rPr>
          <w:szCs w:val="22"/>
          <w:lang w:val="en-CA"/>
        </w:rPr>
        <w:t>JVET-Z0124</w:t>
      </w:r>
      <w:r w:rsidR="003A75E2">
        <w:rPr>
          <w:szCs w:val="22"/>
          <w:lang w:val="en-CA"/>
        </w:rPr>
        <w:t xml:space="preserve"> [1]</w:t>
      </w:r>
      <w:r>
        <w:rPr>
          <w:szCs w:val="22"/>
          <w:lang w:val="en-CA"/>
        </w:rPr>
        <w:t xml:space="preserve"> proposes a method to enable GPM in Intra slices</w:t>
      </w:r>
      <w:r w:rsidR="00FA0D35">
        <w:rPr>
          <w:szCs w:val="22"/>
          <w:lang w:val="en-CA"/>
        </w:rPr>
        <w:t xml:space="preserve"> and is evaluated in EE2 Test 1.4. </w:t>
      </w:r>
      <w:r w:rsidR="00167CE4">
        <w:rPr>
          <w:szCs w:val="22"/>
          <w:lang w:val="en-CA"/>
        </w:rPr>
        <w:t>This contribution proposed modifications on EE2 Test 1.4 for spatial GPM</w:t>
      </w:r>
      <w:r w:rsidR="007E2262">
        <w:rPr>
          <w:szCs w:val="22"/>
          <w:lang w:val="en-CA"/>
        </w:rPr>
        <w:t xml:space="preserve"> (SGPM)</w:t>
      </w:r>
      <w:r w:rsidR="00167CE4">
        <w:rPr>
          <w:szCs w:val="22"/>
          <w:lang w:val="en-CA"/>
        </w:rPr>
        <w:t>, aiming at simplifying the algorithm and improve the coding efficiency. There are three aspects:</w:t>
      </w:r>
    </w:p>
    <w:p w14:paraId="61F342CA" w14:textId="0A2F8E39" w:rsidR="00167CE4" w:rsidRPr="00982A25" w:rsidRDefault="00167CE4" w:rsidP="00167CE4">
      <w:pPr>
        <w:pStyle w:val="ListParagraph"/>
        <w:numPr>
          <w:ilvl w:val="0"/>
          <w:numId w:val="15"/>
        </w:numPr>
        <w:rPr>
          <w:szCs w:val="22"/>
          <w:lang w:val="en-CA"/>
        </w:rPr>
      </w:pPr>
      <w:r w:rsidRPr="00982A25">
        <w:rPr>
          <w:szCs w:val="22"/>
          <w:lang w:val="en-CA"/>
        </w:rPr>
        <w:t>Introduce a</w:t>
      </w:r>
      <w:r w:rsidR="000B51A5">
        <w:rPr>
          <w:szCs w:val="22"/>
          <w:lang w:val="en-CA"/>
        </w:rPr>
        <w:t xml:space="preserve"> fast</w:t>
      </w:r>
      <w:r w:rsidRPr="00982A25">
        <w:rPr>
          <w:szCs w:val="22"/>
          <w:lang w:val="en-CA"/>
        </w:rPr>
        <w:t xml:space="preserve"> GPM partitioning list derivation algorithm to </w:t>
      </w:r>
      <w:r w:rsidR="00DB197E">
        <w:rPr>
          <w:szCs w:val="22"/>
          <w:lang w:val="en-CA"/>
        </w:rPr>
        <w:t>reduce</w:t>
      </w:r>
      <w:r w:rsidRPr="00982A25">
        <w:rPr>
          <w:szCs w:val="22"/>
          <w:lang w:val="en-CA"/>
        </w:rPr>
        <w:t xml:space="preserve"> the number of GPM partitions </w:t>
      </w:r>
      <w:r w:rsidR="00CD165B">
        <w:rPr>
          <w:szCs w:val="22"/>
          <w:lang w:val="en-CA"/>
        </w:rPr>
        <w:t>used in</w:t>
      </w:r>
      <w:r>
        <w:rPr>
          <w:szCs w:val="22"/>
          <w:lang w:val="en-CA"/>
        </w:rPr>
        <w:t xml:space="preserve"> </w:t>
      </w:r>
      <w:r w:rsidRPr="00167CE4">
        <w:rPr>
          <w:szCs w:val="22"/>
          <w:lang w:val="en-CA"/>
        </w:rPr>
        <w:t xml:space="preserve">template-based partition type and intra mode </w:t>
      </w:r>
      <w:r w:rsidR="00FA0D35" w:rsidRPr="00167CE4">
        <w:rPr>
          <w:szCs w:val="22"/>
          <w:lang w:val="en-CA"/>
        </w:rPr>
        <w:t>selection</w:t>
      </w:r>
      <w:r w:rsidR="00FA0D35">
        <w:rPr>
          <w:szCs w:val="22"/>
          <w:lang w:val="en-CA"/>
        </w:rPr>
        <w:t>.</w:t>
      </w:r>
    </w:p>
    <w:p w14:paraId="4C56200A" w14:textId="56A6B0F1" w:rsidR="00167CE4" w:rsidRDefault="00167CE4" w:rsidP="00167CE4">
      <w:pPr>
        <w:pStyle w:val="ListParagraph"/>
        <w:numPr>
          <w:ilvl w:val="0"/>
          <w:numId w:val="15"/>
        </w:numPr>
      </w:pPr>
      <w:r>
        <w:t>R</w:t>
      </w:r>
      <w:r w:rsidRPr="00982A25">
        <w:t>estrict Test 1.4 to</w:t>
      </w:r>
      <w:r w:rsidR="00FA0D35">
        <w:t xml:space="preserve"> use</w:t>
      </w:r>
      <w:r w:rsidRPr="00982A25">
        <w:t xml:space="preserve"> IPM list as an alternative to the MPM list</w:t>
      </w:r>
      <w:r w:rsidR="00FA0D35">
        <w:t>.</w:t>
      </w:r>
    </w:p>
    <w:p w14:paraId="6633BDCF" w14:textId="4C81E55F" w:rsidR="00167CE4" w:rsidRPr="00D00F8B" w:rsidRDefault="00167CE4" w:rsidP="000B7669">
      <w:pPr>
        <w:pStyle w:val="ListParagraph"/>
        <w:numPr>
          <w:ilvl w:val="0"/>
          <w:numId w:val="15"/>
        </w:numPr>
        <w:rPr>
          <w:szCs w:val="22"/>
          <w:lang w:val="en-CA"/>
        </w:rPr>
      </w:pPr>
      <w:r w:rsidRPr="00D00F8B">
        <w:rPr>
          <w:szCs w:val="22"/>
          <w:lang w:val="en-CA"/>
        </w:rPr>
        <w:t>Reduce the template size used in Test 1.4 from 4 to 1.</w:t>
      </w:r>
    </w:p>
    <w:p w14:paraId="7A769F53" w14:textId="1851C685" w:rsidR="00167CE4" w:rsidRDefault="00DB197E" w:rsidP="00167CE4">
      <w:pPr>
        <w:pStyle w:val="Heading2"/>
        <w:rPr>
          <w:lang w:val="en-CA"/>
        </w:rPr>
      </w:pPr>
      <w:r>
        <w:rPr>
          <w:lang w:val="en-CA"/>
        </w:rPr>
        <w:t>Improved</w:t>
      </w:r>
      <w:r w:rsidR="00167CE4">
        <w:rPr>
          <w:lang w:val="en-CA"/>
        </w:rPr>
        <w:t xml:space="preserve"> GPM partitioning list derivation algorithm</w:t>
      </w:r>
    </w:p>
    <w:p w14:paraId="2FF4BF67" w14:textId="36A3ADA8" w:rsidR="00CB3E52" w:rsidRDefault="005647DF" w:rsidP="009A4AD5">
      <w:pPr>
        <w:rPr>
          <w:szCs w:val="22"/>
          <w:lang w:val="en-CA"/>
        </w:rPr>
      </w:pPr>
      <w:r>
        <w:rPr>
          <w:szCs w:val="22"/>
          <w:lang w:val="en-CA"/>
        </w:rPr>
        <w:t>I</w:t>
      </w:r>
      <w:r>
        <w:rPr>
          <w:szCs w:val="22"/>
          <w:lang w:val="en-CA"/>
        </w:rPr>
        <w:t xml:space="preserve">nstead of </w:t>
      </w:r>
      <w:r>
        <w:rPr>
          <w:szCs w:val="22"/>
          <w:lang w:val="en-CA"/>
        </w:rPr>
        <w:t xml:space="preserve">using </w:t>
      </w:r>
      <w:r>
        <w:rPr>
          <w:szCs w:val="22"/>
          <w:lang w:val="en-CA"/>
        </w:rPr>
        <w:t>the pre-selected 26 modes in SGPM</w:t>
      </w:r>
      <w:r>
        <w:rPr>
          <w:szCs w:val="22"/>
          <w:lang w:val="en-CA"/>
        </w:rPr>
        <w:t xml:space="preserve">, </w:t>
      </w:r>
      <w:r w:rsidR="00C2521D">
        <w:rPr>
          <w:szCs w:val="22"/>
          <w:lang w:val="en-CA"/>
        </w:rPr>
        <w:t>t</w:t>
      </w:r>
      <w:r w:rsidR="00C2521D">
        <w:rPr>
          <w:szCs w:val="22"/>
          <w:lang w:val="en-CA"/>
        </w:rPr>
        <w:t xml:space="preserve">he </w:t>
      </w:r>
      <w:r w:rsidR="00C2521D">
        <w:rPr>
          <w:szCs w:val="22"/>
          <w:lang w:val="en-CA"/>
        </w:rPr>
        <w:t xml:space="preserve">proposal uses a fast partitioning list derivation algorithm which produces a candidate partitioning list adaptively. </w:t>
      </w:r>
      <w:r w:rsidR="009A4AD5">
        <w:rPr>
          <w:szCs w:val="22"/>
          <w:lang w:val="en-CA"/>
        </w:rPr>
        <w:t xml:space="preserve">The proposed fast GPM partitioning list derivation algorithm </w:t>
      </w:r>
      <w:r w:rsidR="009A4AD5" w:rsidRPr="009A4AD5">
        <w:rPr>
          <w:szCs w:val="22"/>
          <w:lang w:val="en-CA"/>
        </w:rPr>
        <w:t xml:space="preserve">compute the </w:t>
      </w:r>
      <w:r w:rsidR="009A4AD5" w:rsidRPr="009A4AD5">
        <w:rPr>
          <w:szCs w:val="22"/>
          <w:lang w:val="en-CA"/>
        </w:rPr>
        <w:t xml:space="preserve">horizontal and vertical gradients </w:t>
      </w:r>
      <w:r w:rsidR="00CB3E52">
        <w:rPr>
          <w:szCs w:val="22"/>
          <w:lang w:val="en-CA"/>
        </w:rPr>
        <w:t xml:space="preserve">notably </w:t>
      </w:r>
      <m:oMath>
        <m:r>
          <w:rPr>
            <w:rFonts w:ascii="Cambria Math" w:hAnsi="Cambria Math"/>
            <w14:glow w14:rad="0">
              <w14:srgbClr w14:val="FFFFFF"/>
            </w14:glow>
          </w:rPr>
          <m:t xml:space="preserve">G(x), G(y) </m:t>
        </m:r>
      </m:oMath>
      <w:r w:rsidR="009A4AD5" w:rsidRPr="009A4AD5">
        <w:rPr>
          <w:szCs w:val="22"/>
          <w:lang w:val="en-CA"/>
        </w:rPr>
        <w:t>using the neighbour reconstructed pixels from the left and top boundary.</w:t>
      </w:r>
      <w:r w:rsidR="003A75E2">
        <w:rPr>
          <w:szCs w:val="22"/>
          <w:lang w:val="en-CA"/>
        </w:rPr>
        <w:t xml:space="preserve"> </w:t>
      </w:r>
      <w:r w:rsidR="009A4AD5" w:rsidRPr="009A4AD5">
        <w:rPr>
          <w:szCs w:val="22"/>
          <w:lang w:val="en-CA"/>
        </w:rPr>
        <w:t xml:space="preserve">Gradients </w:t>
      </w:r>
      <w:r w:rsidR="00CB3E52">
        <w:rPr>
          <w:szCs w:val="22"/>
          <w:lang w:val="en-CA"/>
        </w:rPr>
        <w:t>are</w:t>
      </w:r>
      <w:r w:rsidR="009A4AD5" w:rsidRPr="009A4AD5">
        <w:rPr>
          <w:szCs w:val="22"/>
          <w:lang w:val="en-CA"/>
        </w:rPr>
        <w:t xml:space="preserve"> computed using </w:t>
      </w:r>
      <w:r w:rsidR="009A4AD5">
        <w:rPr>
          <w:szCs w:val="22"/>
          <w:lang w:val="en-CA"/>
        </w:rPr>
        <w:t>the</w:t>
      </w:r>
      <w:r w:rsidR="009A4AD5" w:rsidRPr="009A4AD5">
        <w:rPr>
          <w:szCs w:val="22"/>
          <w:lang w:val="en-CA"/>
        </w:rPr>
        <w:t xml:space="preserve"> 3x3 Sobel filter</w:t>
      </w:r>
      <w:r w:rsidR="00CB3E52">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(F</m:t>
            </m:r>
          </m:e>
          <m:sub>
            <m:r>
              <w:rPr>
                <w:rFonts w:ascii="Cambria Math" w:hAnsi="Cambria Math"/>
                <w:szCs w:val="22"/>
                <w:lang w:val="en-CA"/>
              </w:rPr>
              <m:t>x</m:t>
            </m:r>
          </m:sub>
        </m:sSub>
        <m:r>
          <w:rPr>
            <w:rFonts w:ascii="Cambria Math" w:hAnsi="Cambria Math"/>
            <w14:glow w14:rad="0">
              <w14:srgbClr w14:val="FFFFFF"/>
            </w14:glow>
          </w:rPr>
          <m:t xml:space="preserve">, </m:t>
        </m:r>
        <m:sSub>
          <m:sSubPr>
            <m:ctrlPr>
              <w:rPr>
                <w:rFonts w:ascii="Cambria Math" w:hAnsi="Cambria Math"/>
                <w:i/>
                <w:szCs w:val="22"/>
                <w:lang w:val="en-CA"/>
              </w:rPr>
            </m:ctrlPr>
          </m:sSubPr>
          <m:e>
            <m:r>
              <w:rPr>
                <w:rFonts w:ascii="Cambria Math" w:hAnsi="Cambria Math"/>
                <w:szCs w:val="22"/>
                <w:lang w:val="en-CA"/>
              </w:rPr>
              <m:t>F</m:t>
            </m:r>
          </m:e>
          <m:sub>
            <m:r>
              <w:rPr>
                <w:rFonts w:ascii="Cambria Math" w:hAnsi="Cambria Math"/>
                <w:szCs w:val="22"/>
                <w:lang w:val="en-CA"/>
              </w:rPr>
              <m:t>y</m:t>
            </m:r>
          </m:sub>
        </m:sSub>
        <m:r>
          <w:rPr>
            <w:rFonts w:ascii="Cambria Math" w:hAnsi="Cambria Math"/>
            <w:szCs w:val="22"/>
            <w:lang w:val="en-CA"/>
          </w:rPr>
          <m:t>)</m:t>
        </m:r>
      </m:oMath>
      <w:r w:rsidR="00CB3E52">
        <w:rPr>
          <w:szCs w:val="22"/>
          <w:lang w:val="en-CA"/>
        </w:rPr>
        <w:t xml:space="preserve"> as shown in Figure 1</w:t>
      </w:r>
      <w:r w:rsidR="009A4AD5" w:rsidRPr="009A4AD5">
        <w:rPr>
          <w:szCs w:val="22"/>
          <w:lang w:val="en-CA"/>
        </w:rPr>
        <w:t xml:space="preserve">. </w:t>
      </w:r>
    </w:p>
    <w:p w14:paraId="1E4DFE4E" w14:textId="77777777" w:rsidR="00CB3E52" w:rsidRDefault="008C4E4E" w:rsidP="00CB3E52">
      <w:pPr>
        <w:spacing w:line="360" w:lineRule="auto"/>
        <w:ind w:firstLine="720"/>
        <w:rPr>
          <w:sz w:val="24"/>
          <w14:glow w14:rad="0">
            <w14:srgbClr w14:val="FFFFFF"/>
          </w14:glow>
        </w:rPr>
      </w:pPr>
      <m:oMath>
        <m:sSub>
          <m:sSubPr>
            <m:ctrlPr>
              <w:rPr>
                <w:rFonts w:ascii="Cambria Math" w:hAnsi="Cambria Math"/>
                <w:i/>
                <w:sz w:val="24"/>
                <w:szCs w:val="24"/>
                <w:lang w:eastAsia="ja-JP"/>
                <w14:glow w14:rad="0">
                  <w14:srgbClr w14:val="FFFFFF"/>
                </w14:glow>
              </w:rPr>
            </m:ctrlPr>
          </m:sSubPr>
          <m:e>
            <m:r>
              <w:rPr>
                <w:rFonts w:ascii="Cambria Math" w:hAnsi="Cambria Math"/>
                <w14:glow w14:rad="0">
                  <w14:srgbClr w14:val="FFFFFF"/>
                </w14:glow>
              </w:rPr>
              <m:t>F</m:t>
            </m:r>
          </m:e>
          <m:sub>
            <m:r>
              <w:rPr>
                <w:rFonts w:ascii="Cambria Math" w:hAnsi="Cambria Math"/>
                <w14:glow w14:rad="0">
                  <w14:srgbClr w14:val="FFFFFF"/>
                </w14:glow>
              </w:rPr>
              <m:t>x</m:t>
            </m:r>
          </m:sub>
        </m:sSub>
        <m:r>
          <w:rPr>
            <w:rFonts w:ascii="Cambria Math" w:hAnsi="Cambria Math"/>
            <w14:glow w14:rad="0">
              <w14:srgbClr w14:val="FFFFFF"/>
            </w14:glow>
          </w:rPr>
          <m:t xml:space="preserve"> = </m:t>
        </m:r>
        <m:d>
          <m:dPr>
            <m:begChr m:val="["/>
            <m:endChr m:val="]"/>
            <m:ctrlPr>
              <w:rPr>
                <w:rFonts w:ascii="Cambria Math" w:hAnsi="Cambria Math"/>
                <w:i/>
                <w:sz w:val="24"/>
                <w:szCs w:val="24"/>
                <w:lang w:eastAsia="ja-JP"/>
                <w14:glow w14:rad="0">
                  <w14:srgbClr w14:val="FFFFFF"/>
                </w14:glow>
              </w:rPr>
            </m:ctrlPr>
          </m:dPr>
          <m:e>
            <m:m>
              <m:mPr>
                <m:mcs>
                  <m:mc>
                    <m:mcPr>
                      <m:count m:val="3"/>
                      <m:mcJc m:val="center"/>
                    </m:mcPr>
                  </m:mc>
                </m:mcs>
                <m:ctrlPr>
                  <w:rPr>
                    <w:rFonts w:ascii="Cambria Math" w:hAnsi="Cambria Math"/>
                    <w:i/>
                    <w:sz w:val="24"/>
                    <w:szCs w:val="24"/>
                    <w:lang w:eastAsia="ja-JP"/>
                    <w14:glow w14:rad="0">
                      <w14:srgbClr w14:val="FFFFFF"/>
                    </w14:glow>
                  </w:rPr>
                </m:ctrlPr>
              </m:mPr>
              <m:mr>
                <m:e>
                  <m:r>
                    <w:rPr>
                      <w:rFonts w:ascii="Cambria Math" w:hAnsi="Cambria Math"/>
                      <w14:glow w14:rad="0">
                        <w14:srgbClr w14:val="FFFFFF"/>
                      </w14:glow>
                    </w:rPr>
                    <m:t>-1</m:t>
                  </m:r>
                </m:e>
                <m:e>
                  <m:r>
                    <w:rPr>
                      <w:rFonts w:ascii="Cambria Math" w:hAnsi="Cambria Math"/>
                      <w14:glow w14:rad="0">
                        <w14:srgbClr w14:val="FFFFFF"/>
                      </w14:glow>
                    </w:rPr>
                    <m:t>0</m:t>
                  </m:r>
                </m:e>
                <m:e>
                  <m:r>
                    <w:rPr>
                      <w:rFonts w:ascii="Cambria Math" w:hAnsi="Cambria Math"/>
                      <w14:glow w14:rad="0">
                        <w14:srgbClr w14:val="FFFFFF"/>
                      </w14:glow>
                    </w:rPr>
                    <m:t>1</m:t>
                  </m:r>
                  <m:ctrlPr>
                    <w:rPr>
                      <w:rFonts w:ascii="Cambria Math" w:eastAsia="Cambria Math" w:hAnsi="Cambria Math" w:cs="Cambria Math"/>
                      <w:i/>
                      <w:sz w:val="24"/>
                      <w:szCs w:val="24"/>
                      <w:lang w:eastAsia="ja-JP"/>
                      <w14:glow w14:rad="0">
                        <w14:srgbClr w14:val="FFFFFF"/>
                      </w14:glow>
                    </w:rPr>
                  </m:ctrlPr>
                </m:e>
              </m:mr>
              <m:mr>
                <m:e>
                  <m:r>
                    <w:rPr>
                      <w:rFonts w:ascii="Cambria Math" w:eastAsia="Cambria Math" w:hAnsi="Cambria Math" w:cs="Cambria Math"/>
                      <w14:glow w14:rad="0">
                        <w14:srgbClr w14:val="FFFFFF"/>
                      </w14:glow>
                    </w:rPr>
                    <m:t>-2</m:t>
                  </m:r>
                </m:e>
                <m:e>
                  <m:r>
                    <w:rPr>
                      <w:rFonts w:ascii="Cambria Math" w:hAnsi="Cambria Math"/>
                      <w14:glow w14:rad="0">
                        <w14:srgbClr w14:val="FFFFFF"/>
                      </w14:glow>
                    </w:rPr>
                    <m:t>0</m:t>
                  </m:r>
                  <m:ctrlPr>
                    <w:rPr>
                      <w:rFonts w:ascii="Cambria Math" w:eastAsia="Cambria Math" w:hAnsi="Cambria Math" w:cs="Cambria Math"/>
                      <w:i/>
                      <w:sz w:val="24"/>
                      <w:szCs w:val="24"/>
                      <w:lang w:eastAsia="ja-JP"/>
                      <w14:glow w14:rad="0">
                        <w14:srgbClr w14:val="FFFFFF"/>
                      </w14:glow>
                    </w:rPr>
                  </m:ctrlPr>
                </m:e>
                <m:e>
                  <m:r>
                    <w:rPr>
                      <w:rFonts w:ascii="Cambria Math" w:eastAsia="Cambria Math" w:hAnsi="Cambria Math" w:cs="Cambria Math"/>
                      <w14:glow w14:rad="0">
                        <w14:srgbClr w14:val="FFFFFF"/>
                      </w14:glow>
                    </w:rPr>
                    <m:t>2</m:t>
                  </m:r>
                  <m:ctrlPr>
                    <w:rPr>
                      <w:rFonts w:ascii="Cambria Math" w:eastAsia="Cambria Math" w:hAnsi="Cambria Math" w:cs="Cambria Math"/>
                      <w:i/>
                      <w:sz w:val="24"/>
                      <w:szCs w:val="24"/>
                      <w:lang w:eastAsia="ja-JP"/>
                      <w14:glow w14:rad="0">
                        <w14:srgbClr w14:val="FFFFFF"/>
                      </w14:glow>
                    </w:rPr>
                  </m:ctrlPr>
                </m:e>
              </m:mr>
              <m:mr>
                <m:e>
                  <m:r>
                    <w:rPr>
                      <w:rFonts w:ascii="Cambria Math" w:eastAsia="Cambria Math" w:hAnsi="Cambria Math" w:cs="Cambria Math"/>
                      <w14:glow w14:rad="0">
                        <w14:srgbClr w14:val="FFFFFF"/>
                      </w14:glow>
                    </w:rPr>
                    <m:t>-1</m:t>
                  </m:r>
                  <m:ctrlPr>
                    <w:rPr>
                      <w:rFonts w:ascii="Cambria Math" w:eastAsia="Cambria Math" w:hAnsi="Cambria Math" w:cs="Cambria Math"/>
                      <w:i/>
                      <w:sz w:val="24"/>
                      <w:szCs w:val="24"/>
                      <w:lang w:eastAsia="ja-JP"/>
                      <w14:glow w14:rad="0">
                        <w14:srgbClr w14:val="FFFFFF"/>
                      </w14:glow>
                    </w:rPr>
                  </m:ctrlPr>
                </m:e>
                <m:e>
                  <m:r>
                    <w:rPr>
                      <w:rFonts w:ascii="Cambria Math" w:eastAsia="Cambria Math" w:hAnsi="Cambria Math" w:cs="Cambria Math"/>
                      <w14:glow w14:rad="0">
                        <w14:srgbClr w14:val="FFFFFF"/>
                      </w14:glow>
                    </w:rPr>
                    <m:t>0</m:t>
                  </m:r>
                  <m:ctrlPr>
                    <w:rPr>
                      <w:rFonts w:ascii="Cambria Math" w:eastAsia="Cambria Math" w:hAnsi="Cambria Math" w:cs="Cambria Math"/>
                      <w:i/>
                      <w:sz w:val="24"/>
                      <w:szCs w:val="24"/>
                      <w:lang w:eastAsia="ja-JP"/>
                      <w14:glow w14:rad="0">
                        <w14:srgbClr w14:val="FFFFFF"/>
                      </w14:glow>
                    </w:rPr>
                  </m:ctrlPr>
                </m:e>
                <m:e>
                  <m:r>
                    <w:rPr>
                      <w:rFonts w:ascii="Cambria Math" w:eastAsia="Cambria Math" w:hAnsi="Cambria Math" w:cs="Cambria Math"/>
                      <w14:glow w14:rad="0">
                        <w14:srgbClr w14:val="FFFFFF"/>
                      </w14:glow>
                    </w:rPr>
                    <m:t>1</m:t>
                  </m:r>
                </m:e>
              </m:mr>
            </m:m>
          </m:e>
        </m:d>
        <m:r>
          <w:rPr>
            <w:rFonts w:ascii="Cambria Math" w:hAnsi="Cambria Math"/>
            <w14:glow w14:rad="0">
              <w14:srgbClr w14:val="FFFFFF"/>
            </w14:glow>
          </w:rPr>
          <m:t xml:space="preserve">,  </m:t>
        </m:r>
        <m:sSub>
          <m:sSubPr>
            <m:ctrlPr>
              <w:rPr>
                <w:rFonts w:ascii="Cambria Math" w:hAnsi="Cambria Math"/>
                <w:i/>
                <w:sz w:val="24"/>
                <w:szCs w:val="24"/>
                <w:lang w:eastAsia="ja-JP"/>
                <w14:glow w14:rad="0">
                  <w14:srgbClr w14:val="FFFFFF"/>
                </w14:glow>
              </w:rPr>
            </m:ctrlPr>
          </m:sSubPr>
          <m:e>
            <m:r>
              <w:rPr>
                <w:rFonts w:ascii="Cambria Math" w:hAnsi="Cambria Math"/>
                <w14:glow w14:rad="0">
                  <w14:srgbClr w14:val="FFFFFF"/>
                </w14:glow>
              </w:rPr>
              <m:t>F</m:t>
            </m:r>
          </m:e>
          <m:sub>
            <m:r>
              <w:rPr>
                <w:rFonts w:ascii="Cambria Math" w:hAnsi="Cambria Math"/>
                <w14:glow w14:rad="0">
                  <w14:srgbClr w14:val="FFFFFF"/>
                </w14:glow>
              </w:rPr>
              <m:t>y</m:t>
            </m:r>
          </m:sub>
        </m:sSub>
        <m:r>
          <w:rPr>
            <w:rFonts w:ascii="Cambria Math" w:hAnsi="Cambria Math"/>
            <w14:glow w14:rad="0">
              <w14:srgbClr w14:val="FFFFFF"/>
            </w14:glow>
          </w:rPr>
          <m:t>=</m:t>
        </m:r>
        <m:d>
          <m:dPr>
            <m:begChr m:val="["/>
            <m:endChr m:val="]"/>
            <m:ctrlPr>
              <w:rPr>
                <w:rFonts w:ascii="Cambria Math" w:hAnsi="Cambria Math"/>
                <w:i/>
                <w:sz w:val="24"/>
                <w:szCs w:val="24"/>
                <w:lang w:eastAsia="ja-JP"/>
                <w14:glow w14:rad="0">
                  <w14:srgbClr w14:val="FFFFFF"/>
                </w14:glow>
              </w:rPr>
            </m:ctrlPr>
          </m:dPr>
          <m:e>
            <m:m>
              <m:mPr>
                <m:mcs>
                  <m:mc>
                    <m:mcPr>
                      <m:count m:val="3"/>
                      <m:mcJc m:val="center"/>
                    </m:mcPr>
                  </m:mc>
                </m:mcs>
                <m:ctrlPr>
                  <w:rPr>
                    <w:rFonts w:ascii="Cambria Math" w:hAnsi="Cambria Math"/>
                    <w:i/>
                    <w:sz w:val="24"/>
                    <w:szCs w:val="24"/>
                    <w:lang w:eastAsia="ja-JP"/>
                    <w14:glow w14:rad="0">
                      <w14:srgbClr w14:val="FFFFFF"/>
                    </w14:glow>
                  </w:rPr>
                </m:ctrlPr>
              </m:mPr>
              <m:mr>
                <m:e>
                  <m:r>
                    <w:rPr>
                      <w:rFonts w:ascii="Cambria Math" w:hAnsi="Cambria Math"/>
                      <w14:glow w14:rad="0">
                        <w14:srgbClr w14:val="FFFFFF"/>
                      </w14:glow>
                    </w:rPr>
                    <m:t>-1</m:t>
                  </m:r>
                  <m:ctrlPr>
                    <w:rPr>
                      <w:rFonts w:ascii="Cambria Math" w:eastAsia="Cambria Math" w:hAnsi="Cambria Math" w:cs="Cambria Math"/>
                      <w:i/>
                      <w:sz w:val="24"/>
                      <w:szCs w:val="24"/>
                      <w:lang w:eastAsia="ja-JP"/>
                      <w14:glow w14:rad="0">
                        <w14:srgbClr w14:val="FFFFFF"/>
                      </w14:glow>
                    </w:rPr>
                  </m:ctrlPr>
                </m:e>
                <m:e>
                  <m:r>
                    <w:rPr>
                      <w:rFonts w:ascii="Cambria Math" w:eastAsia="Cambria Math" w:hAnsi="Cambria Math" w:cs="Cambria Math"/>
                      <w14:glow w14:rad="0">
                        <w14:srgbClr w14:val="FFFFFF"/>
                      </w14:glow>
                    </w:rPr>
                    <m:t>-2</m:t>
                  </m:r>
                  <m:ctrlPr>
                    <w:rPr>
                      <w:rFonts w:ascii="Cambria Math" w:eastAsia="Cambria Math" w:hAnsi="Cambria Math" w:cs="Cambria Math"/>
                      <w:i/>
                      <w:sz w:val="24"/>
                      <w:szCs w:val="24"/>
                      <w:lang w:eastAsia="ja-JP"/>
                      <w14:glow w14:rad="0">
                        <w14:srgbClr w14:val="FFFFFF"/>
                      </w14:glow>
                    </w:rPr>
                  </m:ctrlPr>
                </m:e>
                <m:e>
                  <m:r>
                    <w:rPr>
                      <w:rFonts w:ascii="Cambria Math" w:eastAsia="Cambria Math" w:hAnsi="Cambria Math" w:cs="Cambria Math"/>
                      <w14:glow w14:rad="0">
                        <w14:srgbClr w14:val="FFFFFF"/>
                      </w14:glow>
                    </w:rPr>
                    <m:t>-1</m:t>
                  </m:r>
                  <m:ctrlPr>
                    <w:rPr>
                      <w:rFonts w:ascii="Cambria Math" w:eastAsia="Cambria Math" w:hAnsi="Cambria Math" w:cs="Cambria Math"/>
                      <w:i/>
                      <w:sz w:val="24"/>
                      <w:szCs w:val="24"/>
                      <w:lang w:eastAsia="ja-JP"/>
                      <w14:glow w14:rad="0">
                        <w14:srgbClr w14:val="FFFFFF"/>
                      </w14:glow>
                    </w:rPr>
                  </m:ctrlPr>
                </m:e>
              </m:mr>
              <m:mr>
                <m:e>
                  <m:r>
                    <w:rPr>
                      <w:rFonts w:ascii="Cambria Math" w:eastAsia="Cambria Math" w:hAnsi="Cambria Math" w:cs="Cambria Math"/>
                      <w14:glow w14:rad="0">
                        <w14:srgbClr w14:val="FFFFFF"/>
                      </w14:glow>
                    </w:rPr>
                    <m:t>0</m:t>
                  </m:r>
                  <m:ctrlPr>
                    <w:rPr>
                      <w:rFonts w:ascii="Cambria Math" w:eastAsia="Cambria Math" w:hAnsi="Cambria Math" w:cs="Cambria Math"/>
                      <w:i/>
                      <w:sz w:val="24"/>
                      <w:szCs w:val="24"/>
                      <w:lang w:eastAsia="ja-JP"/>
                      <w14:glow w14:rad="0">
                        <w14:srgbClr w14:val="FFFFFF"/>
                      </w14:glow>
                    </w:rPr>
                  </m:ctrlPr>
                </m:e>
                <m:e>
                  <m:r>
                    <w:rPr>
                      <w:rFonts w:ascii="Cambria Math" w:eastAsia="Cambria Math" w:hAnsi="Cambria Math" w:cs="Cambria Math"/>
                      <w14:glow w14:rad="0">
                        <w14:srgbClr w14:val="FFFFFF"/>
                      </w14:glow>
                    </w:rPr>
                    <m:t>0</m:t>
                  </m:r>
                </m:e>
                <m:e>
                  <m:r>
                    <w:rPr>
                      <w:rFonts w:ascii="Cambria Math" w:hAnsi="Cambria Math"/>
                      <w14:glow w14:rad="0">
                        <w14:srgbClr w14:val="FFFFFF"/>
                      </w14:glow>
                    </w:rPr>
                    <m:t>0</m:t>
                  </m:r>
                </m:e>
              </m:mr>
              <m:mr>
                <m:e>
                  <m:r>
                    <w:rPr>
                      <w:rFonts w:ascii="Cambria Math" w:hAnsi="Cambria Math"/>
                      <w14:glow w14:rad="0">
                        <w14:srgbClr w14:val="FFFFFF"/>
                      </w14:glow>
                    </w:rPr>
                    <m:t>1</m:t>
                  </m:r>
                  <m:ctrlPr>
                    <w:rPr>
                      <w:rFonts w:ascii="Cambria Math" w:eastAsia="Cambria Math" w:hAnsi="Cambria Math" w:cs="Cambria Math"/>
                      <w:i/>
                      <w:sz w:val="24"/>
                      <w:szCs w:val="24"/>
                      <w:lang w:eastAsia="ja-JP"/>
                      <w14:glow w14:rad="0">
                        <w14:srgbClr w14:val="FFFFFF"/>
                      </w14:glow>
                    </w:rPr>
                  </m:ctrlPr>
                </m:e>
                <m:e>
                  <m:r>
                    <w:rPr>
                      <w:rFonts w:ascii="Cambria Math" w:eastAsia="Cambria Math" w:hAnsi="Cambria Math" w:cs="Cambria Math"/>
                      <w14:glow w14:rad="0">
                        <w14:srgbClr w14:val="FFFFFF"/>
                      </w14:glow>
                    </w:rPr>
                    <m:t>2</m:t>
                  </m:r>
                </m:e>
                <m:e>
                  <m:r>
                    <w:rPr>
                      <w:rFonts w:ascii="Cambria Math" w:hAnsi="Cambria Math"/>
                      <w14:glow w14:rad="0">
                        <w14:srgbClr w14:val="FFFFFF"/>
                      </w14:glow>
                    </w:rPr>
                    <m:t>1</m:t>
                  </m:r>
                </m:e>
              </m:mr>
            </m:m>
          </m:e>
        </m:d>
      </m:oMath>
      <w:r w:rsidR="00CB3E52">
        <w:rPr>
          <w14:glow w14:rad="0">
            <w14:srgbClr w14:val="FFFFFF"/>
          </w14:glow>
        </w:rPr>
        <w:t>.</w:t>
      </w:r>
    </w:p>
    <w:p w14:paraId="378FE6F2" w14:textId="6C8AD51D" w:rsidR="00DE32A4" w:rsidRDefault="00DE32A4" w:rsidP="00DE32A4">
      <w:pPr>
        <w:spacing w:before="0"/>
        <w:rPr>
          <w14:glow w14:rad="0">
            <w14:srgbClr w14:val="FFFFFF"/>
          </w14:glow>
        </w:rPr>
      </w:pPr>
      <w:r>
        <w:rPr>
          <w14:glow w14:rad="0">
            <w14:srgbClr w14:val="FFFFFF"/>
          </w14:glow>
        </w:rPr>
        <w:t xml:space="preserve">The gradients </w:t>
      </w:r>
      <m:oMath>
        <m:r>
          <w:rPr>
            <w:rFonts w:ascii="Cambria Math" w:hAnsi="Cambria Math"/>
            <w14:glow w14:rad="0">
              <w14:srgbClr w14:val="FFFFFF"/>
            </w14:glow>
          </w:rPr>
          <m:t xml:space="preserve">G(x), G(y) </m:t>
        </m:r>
      </m:oMath>
      <w:r>
        <w:rPr>
          <w14:glow w14:rad="0">
            <w14:srgbClr w14:val="FFFFFF"/>
          </w14:glow>
        </w:rPr>
        <w:t xml:space="preserve">along the x and y axis are calculated by multiplication of the Sobel filters </w:t>
      </w:r>
      <m:oMath>
        <m:sSub>
          <m:sSubPr>
            <m:ctrlPr>
              <w:rPr>
                <w:rFonts w:ascii="Cambria Math" w:hAnsi="Cambria Math"/>
                <w:i/>
                <w:szCs w:val="22"/>
                <w:lang w:val="en-CA"/>
              </w:rPr>
            </m:ctrlPr>
          </m:sSubPr>
          <m:e>
            <m:r>
              <w:rPr>
                <w:rFonts w:ascii="Cambria Math" w:hAnsi="Cambria Math"/>
                <w:szCs w:val="22"/>
                <w:lang w:val="en-CA"/>
              </w:rPr>
              <m:t>(F</m:t>
            </m:r>
          </m:e>
          <m:sub>
            <m:r>
              <w:rPr>
                <w:rFonts w:ascii="Cambria Math" w:hAnsi="Cambria Math"/>
                <w:szCs w:val="22"/>
                <w:lang w:val="en-CA"/>
              </w:rPr>
              <m:t>x</m:t>
            </m:r>
          </m:sub>
        </m:sSub>
        <m:sSub>
          <m:sSubPr>
            <m:ctrlPr>
              <w:rPr>
                <w:rFonts w:ascii="Cambria Math" w:hAnsi="Cambria Math"/>
                <w:i/>
                <w:szCs w:val="22"/>
                <w:lang w:val="en-CA"/>
              </w:rPr>
            </m:ctrlPr>
          </m:sSubPr>
          <m:e>
            <m:r>
              <w:rPr>
                <w:rFonts w:ascii="Cambria Math" w:hAnsi="Cambria Math"/>
                <w:szCs w:val="22"/>
                <w:lang w:val="en-CA"/>
              </w:rPr>
              <m:t>, F</m:t>
            </m:r>
          </m:e>
          <m:sub>
            <m:r>
              <w:rPr>
                <w:rFonts w:ascii="Cambria Math" w:hAnsi="Cambria Math"/>
                <w:szCs w:val="22"/>
                <w:lang w:val="en-CA"/>
              </w:rPr>
              <m:t>y</m:t>
            </m:r>
          </m:sub>
        </m:sSub>
        <m:r>
          <w:rPr>
            <w:rFonts w:ascii="Cambria Math" w:hAnsi="Cambria Math"/>
            <w:szCs w:val="22"/>
            <w:lang w:val="en-CA"/>
          </w:rPr>
          <m:t>)</m:t>
        </m:r>
      </m:oMath>
      <w:r>
        <w:rPr>
          <w14:glow w14:rad="0">
            <w14:srgbClr w14:val="FFFFFF"/>
          </w14:glow>
        </w:rPr>
        <w:t xml:space="preserve"> and the reconstructed neighbor samples (NbrRecon (x,y)), where, for example, (x,y) denotes the center of the filter kernel</w:t>
      </w:r>
      <w:r w:rsidR="005647DF">
        <w:rPr>
          <w14:glow w14:rad="0">
            <w14:srgbClr w14:val="FFFFFF"/>
          </w14:glow>
        </w:rPr>
        <w:t>.</w:t>
      </w:r>
    </w:p>
    <w:p w14:paraId="3812FD4B" w14:textId="77777777" w:rsidR="00DE32A4" w:rsidRDefault="00DE32A4" w:rsidP="00DE32A4">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jc w:val="left"/>
        <w:textAlignment w:val="auto"/>
        <w:rPr>
          <w:sz w:val="24"/>
          <w14:glow w14:rad="0">
            <w14:srgbClr w14:val="FFFFFF"/>
          </w14:glow>
        </w:rPr>
      </w:pPr>
      <m:oMath>
        <m:r>
          <w:rPr>
            <w:rFonts w:ascii="Cambria Math" w:hAnsi="Cambria Math"/>
            <w14:glow w14:rad="0">
              <w14:srgbClr w14:val="FFFFFF"/>
            </w14:glow>
          </w:rPr>
          <m:t xml:space="preserve">G(x)= </m:t>
        </m:r>
        <m:sSub>
          <m:sSubPr>
            <m:ctrlPr>
              <w:rPr>
                <w:rFonts w:ascii="Cambria Math" w:eastAsia="SimSun" w:hAnsi="Cambria Math"/>
                <w:i/>
                <w:sz w:val="24"/>
                <w:szCs w:val="24"/>
                <w14:glow w14:rad="0">
                  <w14:srgbClr w14:val="FFFFFF"/>
                </w14:glow>
              </w:rPr>
            </m:ctrlPr>
          </m:sSubPr>
          <m:e>
            <m:r>
              <w:rPr>
                <w:rFonts w:ascii="Cambria Math" w:hAnsi="Cambria Math"/>
                <w14:glow w14:rad="0">
                  <w14:srgbClr w14:val="FFFFFF"/>
                </w14:glow>
              </w:rPr>
              <m:t>F</m:t>
            </m:r>
          </m:e>
          <m:sub>
            <m:r>
              <w:rPr>
                <w:rFonts w:ascii="Cambria Math" w:hAnsi="Cambria Math"/>
                <w14:glow w14:rad="0">
                  <w14:srgbClr w14:val="FFFFFF"/>
                </w14:glow>
              </w:rPr>
              <m:t>x</m:t>
            </m:r>
          </m:sub>
        </m:sSub>
        <m:r>
          <w:rPr>
            <w:rFonts w:ascii="Cambria Math" w:hAnsi="Cambria Math"/>
            <w14:glow w14:rad="0">
              <w14:srgbClr w14:val="FFFFFF"/>
            </w14:glow>
          </w:rPr>
          <m:t xml:space="preserve"> * NbrRecon(x,y)</m:t>
        </m:r>
      </m:oMath>
    </w:p>
    <w:p w14:paraId="4B8C09D3" w14:textId="77777777" w:rsidR="00DE32A4" w:rsidRDefault="00DE32A4" w:rsidP="00DE32A4">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contextualSpacing w:val="0"/>
        <w:jc w:val="left"/>
        <w:textAlignment w:val="auto"/>
        <w:rPr>
          <w14:glow w14:rad="0">
            <w14:srgbClr w14:val="FFFFFF"/>
          </w14:glow>
        </w:rPr>
      </w:pPr>
      <m:oMath>
        <m:r>
          <w:rPr>
            <w:rFonts w:ascii="Cambria Math" w:hAnsi="Cambria Math"/>
            <w14:glow w14:rad="0">
              <w14:srgbClr w14:val="FFFFFF"/>
            </w14:glow>
          </w:rPr>
          <m:t xml:space="preserve">G(y)= </m:t>
        </m:r>
        <m:sSub>
          <m:sSubPr>
            <m:ctrlPr>
              <w:rPr>
                <w:rFonts w:ascii="Cambria Math" w:eastAsia="SimSun" w:hAnsi="Cambria Math"/>
                <w:i/>
                <w:sz w:val="24"/>
                <w:szCs w:val="24"/>
                <w14:glow w14:rad="0">
                  <w14:srgbClr w14:val="FFFFFF"/>
                </w14:glow>
              </w:rPr>
            </m:ctrlPr>
          </m:sSubPr>
          <m:e>
            <m:r>
              <w:rPr>
                <w:rFonts w:ascii="Cambria Math" w:hAnsi="Cambria Math"/>
                <w14:glow w14:rad="0">
                  <w14:srgbClr w14:val="FFFFFF"/>
                </w14:glow>
              </w:rPr>
              <m:t>F</m:t>
            </m:r>
          </m:e>
          <m:sub>
            <m:r>
              <w:rPr>
                <w:rFonts w:ascii="Cambria Math" w:hAnsi="Cambria Math"/>
                <w14:glow w14:rad="0">
                  <w14:srgbClr w14:val="FFFFFF"/>
                </w14:glow>
              </w:rPr>
              <m:t>y</m:t>
            </m:r>
          </m:sub>
        </m:sSub>
        <m:r>
          <w:rPr>
            <w:rFonts w:ascii="Cambria Math" w:hAnsi="Cambria Math"/>
            <w14:glow w14:rad="0">
              <w14:srgbClr w14:val="FFFFFF"/>
            </w14:glow>
          </w:rPr>
          <m:t xml:space="preserve"> * NbrRecon(x,y)</m:t>
        </m:r>
      </m:oMath>
    </w:p>
    <w:p w14:paraId="1D88ADBC" w14:textId="33C97780" w:rsidR="007E2262" w:rsidRDefault="009A4AD5" w:rsidP="009A4AD5">
      <w:pPr>
        <w:rPr>
          <w:szCs w:val="22"/>
          <w:lang w:val="en-CA"/>
        </w:rPr>
      </w:pPr>
      <w:r w:rsidRPr="009A4AD5">
        <w:rPr>
          <w:szCs w:val="22"/>
          <w:lang w:val="en-CA"/>
        </w:rPr>
        <w:t xml:space="preserve">The computed gradients are used to derive the best partition types which is a subset of maximum allowed partition types. This approach reduces the number of partition types to be evaluated for template cost and helps to reduce the </w:t>
      </w:r>
      <w:r w:rsidR="00942D5D">
        <w:rPr>
          <w:szCs w:val="22"/>
          <w:lang w:val="en-CA"/>
        </w:rPr>
        <w:t xml:space="preserve">encoding and </w:t>
      </w:r>
      <w:r w:rsidRPr="009A4AD5">
        <w:rPr>
          <w:szCs w:val="22"/>
          <w:lang w:val="en-CA"/>
        </w:rPr>
        <w:t>decoding complexity.</w:t>
      </w:r>
      <w:r w:rsidR="003A75E2">
        <w:rPr>
          <w:szCs w:val="22"/>
          <w:lang w:val="en-CA"/>
        </w:rPr>
        <w:t xml:space="preserve"> </w:t>
      </w:r>
    </w:p>
    <w:p w14:paraId="6788028B" w14:textId="061F1843" w:rsidR="003A75E2" w:rsidRDefault="003A75E2" w:rsidP="009A4AD5">
      <w:pPr>
        <w:rPr>
          <w:szCs w:val="22"/>
          <w:lang w:val="en-CA"/>
        </w:rPr>
      </w:pPr>
      <w:r>
        <w:rPr>
          <w:szCs w:val="22"/>
          <w:lang w:val="en-CA"/>
        </w:rPr>
        <w:t>As shown in Figure 1, i</w:t>
      </w:r>
      <w:r w:rsidR="009A4AD5" w:rsidRPr="009A4AD5">
        <w:rPr>
          <w:szCs w:val="22"/>
          <w:lang w:val="en-CA"/>
        </w:rPr>
        <w:t xml:space="preserve">ntercept is the point on the edge (top or left) where </w:t>
      </w:r>
      <w:r w:rsidR="00627085">
        <w:rPr>
          <w:szCs w:val="22"/>
          <w:lang w:val="en-CA"/>
        </w:rPr>
        <w:t>peak</w:t>
      </w:r>
      <w:r w:rsidR="009A4AD5" w:rsidRPr="009A4AD5">
        <w:rPr>
          <w:szCs w:val="22"/>
          <w:lang w:val="en-CA"/>
        </w:rPr>
        <w:t xml:space="preserve"> energy shift is detected using gradients</w:t>
      </w:r>
      <w:r w:rsidR="00DE32A4">
        <w:rPr>
          <w:szCs w:val="22"/>
          <w:lang w:val="en-CA"/>
        </w:rPr>
        <w:t xml:space="preserve"> i.e</w:t>
      </w:r>
      <w:r w:rsidR="005647DF">
        <w:rPr>
          <w:szCs w:val="22"/>
          <w:lang w:val="en-CA"/>
        </w:rPr>
        <w:t>.,</w:t>
      </w:r>
      <w:r w:rsidR="00DE32A4">
        <w:rPr>
          <w:szCs w:val="22"/>
          <w:lang w:val="en-CA"/>
        </w:rPr>
        <w:t xml:space="preserve"> </w:t>
      </w:r>
      <w:r w:rsidR="00627085">
        <w:rPr>
          <w:szCs w:val="22"/>
          <w:lang w:val="en-CA"/>
        </w:rPr>
        <w:t>max(</w:t>
      </w:r>
      <m:oMath>
        <m:sSup>
          <m:sSupPr>
            <m:ctrlPr>
              <w:rPr>
                <w:rFonts w:ascii="Cambria Math" w:hAnsi="Cambria Math"/>
                <w:i/>
                <w:sz w:val="24"/>
                <w:szCs w:val="24"/>
                <w14:glow w14:rad="0">
                  <w14:srgbClr w14:val="FFFFFF"/>
                </w14:glow>
              </w:rPr>
            </m:ctrlPr>
          </m:sSupPr>
          <m:e>
            <m:r>
              <w:rPr>
                <w:rFonts w:ascii="Cambria Math" w:hAnsi="Cambria Math"/>
                <w14:glow w14:rad="0">
                  <w14:srgbClr w14:val="FFFFFF"/>
                </w14:glow>
              </w:rPr>
              <m:t>G(x)</m:t>
            </m:r>
          </m:e>
          <m:sup>
            <m:r>
              <w:rPr>
                <w:rFonts w:ascii="Cambria Math" w:hAnsi="Cambria Math"/>
                <w14:glow w14:rad="0">
                  <w14:srgbClr w14:val="FFFFFF"/>
                </w14:glow>
              </w:rPr>
              <m:t>2</m:t>
            </m:r>
          </m:sup>
        </m:sSup>
        <m:r>
          <w:rPr>
            <w:rFonts w:ascii="Cambria Math" w:hAnsi="Cambria Math"/>
            <w14:glow w14:rad="0">
              <w14:srgbClr w14:val="FFFFFF"/>
            </w14:glow>
          </w:rPr>
          <m:t>+</m:t>
        </m:r>
        <m:sSup>
          <m:sSupPr>
            <m:ctrlPr>
              <w:rPr>
                <w:rFonts w:ascii="Cambria Math" w:hAnsi="Cambria Math"/>
                <w:i/>
                <w:sz w:val="24"/>
                <w:szCs w:val="24"/>
                <w14:glow w14:rad="0">
                  <w14:srgbClr w14:val="FFFFFF"/>
                </w14:glow>
              </w:rPr>
            </m:ctrlPr>
          </m:sSupPr>
          <m:e>
            <m:r>
              <w:rPr>
                <w:rFonts w:ascii="Cambria Math" w:hAnsi="Cambria Math"/>
                <w14:glow w14:rad="0">
                  <w14:srgbClr w14:val="FFFFFF"/>
                </w14:glow>
              </w:rPr>
              <m:t>G(y)</m:t>
            </m:r>
          </m:e>
          <m:sup>
            <m:r>
              <w:rPr>
                <w:rFonts w:ascii="Cambria Math" w:hAnsi="Cambria Math"/>
                <w14:glow w14:rad="0">
                  <w14:srgbClr w14:val="FFFFFF"/>
                </w14:glow>
              </w:rPr>
              <m:t>2</m:t>
            </m:r>
          </m:sup>
        </m:sSup>
        <m:r>
          <w:rPr>
            <w:rFonts w:ascii="Cambria Math" w:hAnsi="Cambria Math"/>
            <w:sz w:val="24"/>
            <w:szCs w:val="24"/>
            <w14:glow w14:rad="0">
              <w14:srgbClr w14:val="FFFFFF"/>
            </w14:glow>
          </w:rPr>
          <m:t>)</m:t>
        </m:r>
      </m:oMath>
      <w:r w:rsidR="009A4AD5" w:rsidRPr="009A4AD5">
        <w:rPr>
          <w:szCs w:val="22"/>
          <w:lang w:val="en-CA"/>
        </w:rPr>
        <w:t xml:space="preserve"> and the partition types which passes through this intercept has the higher chance of being selected as all intra geo partition type. Angle is derived using the arctan of vertical and horizontal gradient ratio</w:t>
      </w:r>
      <w:r w:rsidR="00942D5D">
        <w:rPr>
          <w:szCs w:val="22"/>
          <w:lang w:val="en-CA"/>
        </w:rPr>
        <w:t xml:space="preserve"> (</w:t>
      </w:r>
      <w:r w:rsidR="00942D5D">
        <w:rPr>
          <w14:glow w14:rad="0">
            <w14:srgbClr w14:val="FFFFFF"/>
          </w14:glow>
        </w:rPr>
        <w:t>arctan (</w:t>
      </w:r>
      <m:oMath>
        <m:r>
          <w:rPr>
            <w:rFonts w:ascii="Cambria Math" w:hAnsi="Cambria Math"/>
            <w14:glow w14:rad="0">
              <w14:srgbClr w14:val="FFFFFF"/>
            </w14:glow>
          </w:rPr>
          <m:t>G(y)/ G(x)</m:t>
        </m:r>
      </m:oMath>
      <w:r w:rsidR="00942D5D">
        <w:rPr>
          <w14:glow w14:rad="0">
            <w14:srgbClr w14:val="FFFFFF"/>
          </w14:glow>
        </w:rPr>
        <w:t>)</w:t>
      </w:r>
      <w:r w:rsidR="009A4AD5" w:rsidRPr="009A4AD5">
        <w:rPr>
          <w:szCs w:val="22"/>
          <w:lang w:val="en-CA"/>
        </w:rPr>
        <w:t xml:space="preserve"> and the partition type using the derived angle also has the higher chance to win. </w:t>
      </w:r>
    </w:p>
    <w:p w14:paraId="668C7B54" w14:textId="77777777" w:rsidR="00EA7388" w:rsidRDefault="00EA7388" w:rsidP="00EA7388">
      <w:pPr>
        <w:rPr>
          <w:szCs w:val="22"/>
          <w:lang w:val="en-CA"/>
        </w:rPr>
      </w:pPr>
      <w:r>
        <w:rPr>
          <w:szCs w:val="22"/>
          <w:lang w:val="en-CA"/>
        </w:rPr>
        <w:t>The candidate partitioning list is derived based on the angles and intercepts computed from the edges.</w:t>
      </w:r>
    </w:p>
    <w:p w14:paraId="71F28074" w14:textId="77777777" w:rsidR="00EA7388" w:rsidRDefault="00EA7388" w:rsidP="009A4AD5">
      <w:pPr>
        <w:rPr>
          <w:szCs w:val="22"/>
          <w:lang w:val="en-CA"/>
        </w:rPr>
      </w:pPr>
    </w:p>
    <w:p w14:paraId="0D94D3AB" w14:textId="5A6AA3EE" w:rsidR="003A75E2" w:rsidRPr="00BC1894" w:rsidRDefault="00EA7388" w:rsidP="003A75E2">
      <w:pPr>
        <w:pStyle w:val="BodyText"/>
        <w:spacing w:before="0" w:line="360" w:lineRule="auto"/>
        <w:jc w:val="center"/>
        <w:rPr>
          <w:rFonts w:ascii="Times New Roman" w:hAnsi="Times New Roman"/>
          <w:sz w:val="22"/>
          <w:szCs w:val="22"/>
        </w:rPr>
      </w:pPr>
      <w:r>
        <w:rPr>
          <w:rFonts w:ascii="Times New Roman" w:hAnsi="Times New Roman"/>
          <w:noProof/>
          <w:sz w:val="22"/>
          <w:szCs w:val="22"/>
        </w:rPr>
        <w:drawing>
          <wp:inline distT="0" distB="0" distL="0" distR="0" wp14:anchorId="30C70665" wp14:editId="3F8255B7">
            <wp:extent cx="3981450" cy="201948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9252" cy="2023440"/>
                    </a:xfrm>
                    <a:prstGeom prst="rect">
                      <a:avLst/>
                    </a:prstGeom>
                    <a:noFill/>
                    <a:ln>
                      <a:noFill/>
                    </a:ln>
                  </pic:spPr>
                </pic:pic>
              </a:graphicData>
            </a:graphic>
          </wp:inline>
        </w:drawing>
      </w:r>
    </w:p>
    <w:p w14:paraId="218902FE" w14:textId="77777777" w:rsidR="003A75E2" w:rsidRPr="009A4AD5" w:rsidRDefault="003A75E2" w:rsidP="003A75E2">
      <w:pPr>
        <w:pStyle w:val="BodyText"/>
        <w:spacing w:before="0" w:line="360" w:lineRule="auto"/>
        <w:jc w:val="center"/>
        <w:rPr>
          <w:rFonts w:ascii="Times New Roman" w:hAnsi="Times New Roman"/>
          <w:b/>
          <w:bCs/>
        </w:rPr>
      </w:pPr>
      <w:r w:rsidRPr="009A4AD5">
        <w:rPr>
          <w:rFonts w:ascii="Times New Roman" w:hAnsi="Times New Roman"/>
          <w:b/>
          <w:bCs/>
        </w:rPr>
        <w:t>Figure 1 Intercept and angles derived using gradients for left and top edge</w:t>
      </w:r>
    </w:p>
    <w:p w14:paraId="525B3D65" w14:textId="77777777" w:rsidR="007E2262" w:rsidRDefault="007E2262" w:rsidP="000D02D9">
      <w:pPr>
        <w:rPr>
          <w:szCs w:val="22"/>
          <w:lang w:val="en-CA"/>
        </w:rPr>
      </w:pPr>
    </w:p>
    <w:p w14:paraId="3679D446" w14:textId="1C3DBB24" w:rsidR="00A762E0" w:rsidRDefault="00982A25" w:rsidP="00A762E0">
      <w:pPr>
        <w:pStyle w:val="Heading1"/>
        <w:rPr>
          <w:lang w:val="en-CA"/>
        </w:rPr>
      </w:pPr>
      <w:bookmarkStart w:id="0" w:name="_Hlk98258324"/>
      <w:r>
        <w:rPr>
          <w:lang w:val="en-CA"/>
        </w:rPr>
        <w:t>Simulation results</w:t>
      </w:r>
    </w:p>
    <w:p w14:paraId="07411ABD" w14:textId="4E4FF5EB" w:rsidR="004132D7" w:rsidRPr="004132D7" w:rsidRDefault="004132D7" w:rsidP="004132D7">
      <w:pPr>
        <w:rPr>
          <w:lang w:val="en-CA"/>
        </w:rPr>
      </w:pPr>
      <w:r w:rsidRPr="004132D7">
        <w:rPr>
          <w:lang w:val="en-CA"/>
        </w:rPr>
        <w:t xml:space="preserve">The described method is implemented in the </w:t>
      </w:r>
      <w:r>
        <w:rPr>
          <w:lang w:val="en-CA"/>
        </w:rPr>
        <w:t>EE2 Test 1.4 software</w:t>
      </w:r>
      <w:r w:rsidRPr="004132D7">
        <w:rPr>
          <w:lang w:val="en-CA"/>
        </w:rPr>
        <w:t xml:space="preserve"> and is evaluated using the common test conditions.</w:t>
      </w:r>
    </w:p>
    <w:bookmarkEnd w:id="0"/>
    <w:p w14:paraId="2DACA778" w14:textId="6F76E2C9" w:rsidR="00FA0D35" w:rsidRDefault="00FA0D35" w:rsidP="00EA7388">
      <w:pPr>
        <w:jc w:val="center"/>
        <w:rPr>
          <w:lang w:val="en-CA"/>
        </w:rPr>
      </w:pPr>
      <w:r>
        <w:rPr>
          <w:lang w:val="en-CA"/>
        </w:rPr>
        <w:t xml:space="preserve">Table </w:t>
      </w:r>
      <w:r w:rsidR="00D00F8B">
        <w:rPr>
          <w:lang w:val="en-CA"/>
        </w:rPr>
        <w:t>1</w:t>
      </w:r>
      <w:r>
        <w:rPr>
          <w:lang w:val="en-CA"/>
        </w:rPr>
        <w:t xml:space="preserve"> AI and RA coding performance compared with ECM5.0.</w:t>
      </w:r>
    </w:p>
    <w:tbl>
      <w:tblPr>
        <w:tblW w:w="6630" w:type="dxa"/>
        <w:jc w:val="center"/>
        <w:tblLook w:val="04A0" w:firstRow="1" w:lastRow="0" w:firstColumn="1" w:lastColumn="0" w:noHBand="0" w:noVBand="1"/>
      </w:tblPr>
      <w:tblGrid>
        <w:gridCol w:w="1330"/>
        <w:gridCol w:w="1144"/>
        <w:gridCol w:w="1143"/>
        <w:gridCol w:w="1143"/>
        <w:gridCol w:w="935"/>
        <w:gridCol w:w="935"/>
      </w:tblGrid>
      <w:tr w:rsidR="00F0311A" w:rsidRPr="00F0311A" w14:paraId="5294DF3D" w14:textId="77777777" w:rsidTr="00F0311A">
        <w:trPr>
          <w:trHeight w:val="255"/>
          <w:jc w:val="center"/>
        </w:trPr>
        <w:tc>
          <w:tcPr>
            <w:tcW w:w="1330" w:type="dxa"/>
            <w:tcBorders>
              <w:top w:val="nil"/>
              <w:left w:val="nil"/>
              <w:bottom w:val="nil"/>
              <w:right w:val="nil"/>
            </w:tcBorders>
            <w:shd w:val="clear" w:color="auto" w:fill="auto"/>
            <w:noWrap/>
            <w:vAlign w:val="center"/>
            <w:hideMark/>
          </w:tcPr>
          <w:p w14:paraId="28D4A90F"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6674A0"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0311A">
              <w:rPr>
                <w:rFonts w:ascii="Arial" w:hAnsi="Arial" w:cs="Arial"/>
                <w:b/>
                <w:bCs/>
                <w:color w:val="000000"/>
                <w:sz w:val="18"/>
                <w:szCs w:val="18"/>
                <w:lang w:eastAsia="zh-CN"/>
              </w:rPr>
              <w:t xml:space="preserve">All Intra Main 10 </w:t>
            </w:r>
          </w:p>
        </w:tc>
      </w:tr>
      <w:tr w:rsidR="00F0311A" w:rsidRPr="00F0311A" w14:paraId="0ABC74BA" w14:textId="77777777" w:rsidTr="00F0311A">
        <w:trPr>
          <w:trHeight w:val="255"/>
          <w:jc w:val="center"/>
        </w:trPr>
        <w:tc>
          <w:tcPr>
            <w:tcW w:w="1330" w:type="dxa"/>
            <w:tcBorders>
              <w:top w:val="nil"/>
              <w:left w:val="nil"/>
              <w:bottom w:val="nil"/>
              <w:right w:val="nil"/>
            </w:tcBorders>
            <w:shd w:val="clear" w:color="auto" w:fill="auto"/>
            <w:noWrap/>
            <w:vAlign w:val="center"/>
            <w:hideMark/>
          </w:tcPr>
          <w:p w14:paraId="3444FB1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561245A"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0311A">
              <w:rPr>
                <w:rFonts w:ascii="Arial" w:hAnsi="Arial" w:cs="Arial"/>
                <w:b/>
                <w:bCs/>
                <w:color w:val="000000"/>
                <w:sz w:val="18"/>
                <w:szCs w:val="18"/>
                <w:lang w:eastAsia="zh-CN"/>
              </w:rPr>
              <w:t>Over ECM-5.0</w:t>
            </w:r>
          </w:p>
        </w:tc>
      </w:tr>
      <w:tr w:rsidR="00F0311A" w:rsidRPr="00F0311A" w14:paraId="7CB9E68D" w14:textId="77777777" w:rsidTr="00F0311A">
        <w:trPr>
          <w:trHeight w:val="255"/>
          <w:jc w:val="center"/>
        </w:trPr>
        <w:tc>
          <w:tcPr>
            <w:tcW w:w="1330" w:type="dxa"/>
            <w:tcBorders>
              <w:top w:val="nil"/>
              <w:left w:val="nil"/>
              <w:bottom w:val="nil"/>
              <w:right w:val="nil"/>
            </w:tcBorders>
            <w:shd w:val="clear" w:color="auto" w:fill="auto"/>
            <w:noWrap/>
            <w:vAlign w:val="center"/>
            <w:hideMark/>
          </w:tcPr>
          <w:p w14:paraId="7AD6C9DA"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D0A989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A8BF3EE"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2619B19A"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2BF270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3A4824D6"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DecT</w:t>
            </w:r>
          </w:p>
        </w:tc>
      </w:tr>
      <w:tr w:rsidR="00F0311A" w:rsidRPr="00F0311A" w14:paraId="28A1B190" w14:textId="77777777" w:rsidTr="00F0311A">
        <w:trPr>
          <w:trHeight w:val="255"/>
          <w:jc w:val="center"/>
        </w:trPr>
        <w:tc>
          <w:tcPr>
            <w:tcW w:w="1330" w:type="dxa"/>
            <w:tcBorders>
              <w:top w:val="single" w:sz="8" w:space="0" w:color="auto"/>
              <w:left w:val="single" w:sz="8" w:space="0" w:color="auto"/>
              <w:bottom w:val="nil"/>
              <w:right w:val="single" w:sz="8" w:space="0" w:color="auto"/>
            </w:tcBorders>
            <w:shd w:val="clear" w:color="auto" w:fill="auto"/>
            <w:noWrap/>
            <w:vAlign w:val="center"/>
            <w:hideMark/>
          </w:tcPr>
          <w:p w14:paraId="02CEB400"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EDC126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6BB9FDC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-0.05%</w:t>
            </w:r>
          </w:p>
        </w:tc>
        <w:tc>
          <w:tcPr>
            <w:tcW w:w="1143" w:type="dxa"/>
            <w:tcBorders>
              <w:top w:val="nil"/>
              <w:left w:val="nil"/>
              <w:bottom w:val="nil"/>
              <w:right w:val="single" w:sz="4" w:space="0" w:color="auto"/>
            </w:tcBorders>
            <w:shd w:val="clear" w:color="auto" w:fill="auto"/>
            <w:noWrap/>
            <w:vAlign w:val="center"/>
            <w:hideMark/>
          </w:tcPr>
          <w:p w14:paraId="594A041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-0.06%</w:t>
            </w:r>
          </w:p>
        </w:tc>
        <w:tc>
          <w:tcPr>
            <w:tcW w:w="935" w:type="dxa"/>
            <w:tcBorders>
              <w:top w:val="nil"/>
              <w:left w:val="nil"/>
              <w:bottom w:val="nil"/>
              <w:right w:val="nil"/>
            </w:tcBorders>
            <w:shd w:val="clear" w:color="auto" w:fill="auto"/>
            <w:noWrap/>
            <w:vAlign w:val="center"/>
            <w:hideMark/>
          </w:tcPr>
          <w:p w14:paraId="078C2B7F"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113%</w:t>
            </w:r>
          </w:p>
        </w:tc>
        <w:tc>
          <w:tcPr>
            <w:tcW w:w="935" w:type="dxa"/>
            <w:tcBorders>
              <w:top w:val="nil"/>
              <w:left w:val="nil"/>
              <w:bottom w:val="nil"/>
              <w:right w:val="single" w:sz="8" w:space="0" w:color="auto"/>
            </w:tcBorders>
            <w:shd w:val="clear" w:color="auto" w:fill="auto"/>
            <w:noWrap/>
            <w:vAlign w:val="center"/>
            <w:hideMark/>
          </w:tcPr>
          <w:p w14:paraId="276D56A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104%</w:t>
            </w:r>
          </w:p>
        </w:tc>
      </w:tr>
      <w:tr w:rsidR="00F0311A" w:rsidRPr="00F0311A" w14:paraId="769EA5E0"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5E25AEF0"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6B50DE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-0.22%</w:t>
            </w:r>
          </w:p>
        </w:tc>
        <w:tc>
          <w:tcPr>
            <w:tcW w:w="1143" w:type="dxa"/>
            <w:tcBorders>
              <w:top w:val="nil"/>
              <w:left w:val="nil"/>
              <w:bottom w:val="nil"/>
              <w:right w:val="nil"/>
            </w:tcBorders>
            <w:shd w:val="clear" w:color="auto" w:fill="auto"/>
            <w:noWrap/>
            <w:vAlign w:val="center"/>
            <w:hideMark/>
          </w:tcPr>
          <w:p w14:paraId="4AE3DD5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-0.13%</w:t>
            </w:r>
          </w:p>
        </w:tc>
        <w:tc>
          <w:tcPr>
            <w:tcW w:w="1143" w:type="dxa"/>
            <w:tcBorders>
              <w:top w:val="nil"/>
              <w:left w:val="nil"/>
              <w:bottom w:val="nil"/>
              <w:right w:val="single" w:sz="4" w:space="0" w:color="auto"/>
            </w:tcBorders>
            <w:shd w:val="clear" w:color="auto" w:fill="auto"/>
            <w:noWrap/>
            <w:vAlign w:val="center"/>
            <w:hideMark/>
          </w:tcPr>
          <w:p w14:paraId="22AE4A50"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1365A96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116%</w:t>
            </w:r>
          </w:p>
        </w:tc>
        <w:tc>
          <w:tcPr>
            <w:tcW w:w="935" w:type="dxa"/>
            <w:tcBorders>
              <w:top w:val="nil"/>
              <w:left w:val="nil"/>
              <w:bottom w:val="nil"/>
              <w:right w:val="single" w:sz="8" w:space="0" w:color="auto"/>
            </w:tcBorders>
            <w:shd w:val="clear" w:color="auto" w:fill="auto"/>
            <w:noWrap/>
            <w:vAlign w:val="center"/>
            <w:hideMark/>
          </w:tcPr>
          <w:p w14:paraId="3E20425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107%</w:t>
            </w:r>
          </w:p>
        </w:tc>
      </w:tr>
      <w:tr w:rsidR="00F0311A" w:rsidRPr="00F0311A" w14:paraId="646BB1F7"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3F4E7624"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0170EF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-0.18%</w:t>
            </w:r>
          </w:p>
        </w:tc>
        <w:tc>
          <w:tcPr>
            <w:tcW w:w="1143" w:type="dxa"/>
            <w:tcBorders>
              <w:top w:val="nil"/>
              <w:left w:val="nil"/>
              <w:bottom w:val="nil"/>
              <w:right w:val="nil"/>
            </w:tcBorders>
            <w:shd w:val="clear" w:color="auto" w:fill="auto"/>
            <w:noWrap/>
            <w:vAlign w:val="center"/>
            <w:hideMark/>
          </w:tcPr>
          <w:p w14:paraId="4FA68D1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437FD0B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19771E7A"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115%</w:t>
            </w:r>
          </w:p>
        </w:tc>
        <w:tc>
          <w:tcPr>
            <w:tcW w:w="935" w:type="dxa"/>
            <w:tcBorders>
              <w:top w:val="nil"/>
              <w:left w:val="nil"/>
              <w:bottom w:val="nil"/>
              <w:right w:val="single" w:sz="8" w:space="0" w:color="auto"/>
            </w:tcBorders>
            <w:shd w:val="clear" w:color="auto" w:fill="auto"/>
            <w:noWrap/>
            <w:vAlign w:val="center"/>
            <w:hideMark/>
          </w:tcPr>
          <w:p w14:paraId="09D8FCE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110%</w:t>
            </w:r>
          </w:p>
        </w:tc>
      </w:tr>
      <w:tr w:rsidR="00F0311A" w:rsidRPr="00F0311A" w14:paraId="453DD889"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12972E78"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DE6DF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-0.19%</w:t>
            </w:r>
          </w:p>
        </w:tc>
        <w:tc>
          <w:tcPr>
            <w:tcW w:w="1143" w:type="dxa"/>
            <w:tcBorders>
              <w:top w:val="nil"/>
              <w:left w:val="nil"/>
              <w:bottom w:val="nil"/>
              <w:right w:val="nil"/>
            </w:tcBorders>
            <w:shd w:val="clear" w:color="auto" w:fill="auto"/>
            <w:noWrap/>
            <w:vAlign w:val="center"/>
            <w:hideMark/>
          </w:tcPr>
          <w:p w14:paraId="0C2E45D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-0.14%</w:t>
            </w:r>
          </w:p>
        </w:tc>
        <w:tc>
          <w:tcPr>
            <w:tcW w:w="1143" w:type="dxa"/>
            <w:tcBorders>
              <w:top w:val="nil"/>
              <w:left w:val="nil"/>
              <w:bottom w:val="nil"/>
              <w:right w:val="single" w:sz="4" w:space="0" w:color="auto"/>
            </w:tcBorders>
            <w:shd w:val="clear" w:color="auto" w:fill="auto"/>
            <w:noWrap/>
            <w:vAlign w:val="center"/>
            <w:hideMark/>
          </w:tcPr>
          <w:p w14:paraId="66396AFE"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43CA8D1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106%</w:t>
            </w:r>
          </w:p>
        </w:tc>
        <w:tc>
          <w:tcPr>
            <w:tcW w:w="935" w:type="dxa"/>
            <w:tcBorders>
              <w:top w:val="nil"/>
              <w:left w:val="nil"/>
              <w:bottom w:val="nil"/>
              <w:right w:val="single" w:sz="8" w:space="0" w:color="auto"/>
            </w:tcBorders>
            <w:shd w:val="clear" w:color="auto" w:fill="auto"/>
            <w:noWrap/>
            <w:vAlign w:val="center"/>
            <w:hideMark/>
          </w:tcPr>
          <w:p w14:paraId="4C932D4E"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99%</w:t>
            </w:r>
          </w:p>
        </w:tc>
      </w:tr>
      <w:tr w:rsidR="00F0311A" w:rsidRPr="00F0311A" w14:paraId="508D9F63"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70A8D962"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18A867B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-0.30%</w:t>
            </w:r>
          </w:p>
        </w:tc>
        <w:tc>
          <w:tcPr>
            <w:tcW w:w="1143" w:type="dxa"/>
            <w:tcBorders>
              <w:top w:val="nil"/>
              <w:left w:val="nil"/>
              <w:bottom w:val="nil"/>
              <w:right w:val="nil"/>
            </w:tcBorders>
            <w:shd w:val="clear" w:color="auto" w:fill="auto"/>
            <w:noWrap/>
            <w:vAlign w:val="center"/>
            <w:hideMark/>
          </w:tcPr>
          <w:p w14:paraId="0FA056C4"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152D4AEA"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-0.07%</w:t>
            </w:r>
          </w:p>
        </w:tc>
        <w:tc>
          <w:tcPr>
            <w:tcW w:w="935" w:type="dxa"/>
            <w:tcBorders>
              <w:top w:val="nil"/>
              <w:left w:val="nil"/>
              <w:bottom w:val="nil"/>
              <w:right w:val="nil"/>
            </w:tcBorders>
            <w:shd w:val="clear" w:color="auto" w:fill="auto"/>
            <w:noWrap/>
            <w:vAlign w:val="center"/>
            <w:hideMark/>
          </w:tcPr>
          <w:p w14:paraId="059F9ED8"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117%</w:t>
            </w:r>
          </w:p>
        </w:tc>
        <w:tc>
          <w:tcPr>
            <w:tcW w:w="935" w:type="dxa"/>
            <w:tcBorders>
              <w:top w:val="nil"/>
              <w:left w:val="nil"/>
              <w:bottom w:val="nil"/>
              <w:right w:val="single" w:sz="8" w:space="0" w:color="auto"/>
            </w:tcBorders>
            <w:shd w:val="clear" w:color="auto" w:fill="auto"/>
            <w:noWrap/>
            <w:vAlign w:val="center"/>
            <w:hideMark/>
          </w:tcPr>
          <w:p w14:paraId="579D81E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110%</w:t>
            </w:r>
          </w:p>
        </w:tc>
      </w:tr>
      <w:tr w:rsidR="00F0311A" w:rsidRPr="00F0311A" w14:paraId="0EACC6BC" w14:textId="77777777" w:rsidTr="00F0311A">
        <w:trPr>
          <w:trHeight w:val="255"/>
          <w:jc w:val="center"/>
        </w:trPr>
        <w:tc>
          <w:tcPr>
            <w:tcW w:w="1330" w:type="dxa"/>
            <w:tcBorders>
              <w:top w:val="single" w:sz="8" w:space="0" w:color="auto"/>
              <w:left w:val="single" w:sz="8" w:space="0" w:color="auto"/>
              <w:bottom w:val="nil"/>
              <w:right w:val="single" w:sz="8" w:space="0" w:color="auto"/>
            </w:tcBorders>
            <w:shd w:val="clear" w:color="auto" w:fill="auto"/>
            <w:noWrap/>
            <w:vAlign w:val="center"/>
            <w:hideMark/>
          </w:tcPr>
          <w:p w14:paraId="64286757"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0311A">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D114E4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-0.21%</w:t>
            </w:r>
          </w:p>
        </w:tc>
        <w:tc>
          <w:tcPr>
            <w:tcW w:w="1143" w:type="dxa"/>
            <w:tcBorders>
              <w:top w:val="single" w:sz="8" w:space="0" w:color="auto"/>
              <w:left w:val="nil"/>
              <w:bottom w:val="nil"/>
              <w:right w:val="nil"/>
            </w:tcBorders>
            <w:shd w:val="clear" w:color="auto" w:fill="auto"/>
            <w:noWrap/>
            <w:vAlign w:val="center"/>
            <w:hideMark/>
          </w:tcPr>
          <w:p w14:paraId="1BF57D5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33D67A9A"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-0.06%</w:t>
            </w:r>
          </w:p>
        </w:tc>
        <w:tc>
          <w:tcPr>
            <w:tcW w:w="935" w:type="dxa"/>
            <w:tcBorders>
              <w:top w:val="single" w:sz="8" w:space="0" w:color="auto"/>
              <w:left w:val="nil"/>
              <w:bottom w:val="nil"/>
              <w:right w:val="nil"/>
            </w:tcBorders>
            <w:shd w:val="clear" w:color="auto" w:fill="auto"/>
            <w:noWrap/>
            <w:vAlign w:val="center"/>
            <w:hideMark/>
          </w:tcPr>
          <w:p w14:paraId="462A336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113%</w:t>
            </w:r>
          </w:p>
        </w:tc>
        <w:tc>
          <w:tcPr>
            <w:tcW w:w="935" w:type="dxa"/>
            <w:tcBorders>
              <w:top w:val="single" w:sz="8" w:space="0" w:color="auto"/>
              <w:left w:val="nil"/>
              <w:bottom w:val="nil"/>
              <w:right w:val="single" w:sz="8" w:space="0" w:color="auto"/>
            </w:tcBorders>
            <w:shd w:val="clear" w:color="auto" w:fill="auto"/>
            <w:noWrap/>
            <w:vAlign w:val="center"/>
            <w:hideMark/>
          </w:tcPr>
          <w:p w14:paraId="5C038907"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106%</w:t>
            </w:r>
          </w:p>
        </w:tc>
      </w:tr>
      <w:tr w:rsidR="00F0311A" w:rsidRPr="00F0311A" w14:paraId="3F570761" w14:textId="77777777" w:rsidTr="00F0311A">
        <w:trPr>
          <w:trHeight w:val="255"/>
          <w:jc w:val="center"/>
        </w:trPr>
        <w:tc>
          <w:tcPr>
            <w:tcW w:w="1330" w:type="dxa"/>
            <w:tcBorders>
              <w:top w:val="single" w:sz="8" w:space="0" w:color="auto"/>
              <w:left w:val="single" w:sz="8" w:space="0" w:color="auto"/>
              <w:bottom w:val="nil"/>
              <w:right w:val="single" w:sz="8" w:space="0" w:color="auto"/>
            </w:tcBorders>
            <w:shd w:val="clear" w:color="auto" w:fill="auto"/>
            <w:noWrap/>
            <w:vAlign w:val="center"/>
            <w:hideMark/>
          </w:tcPr>
          <w:p w14:paraId="1550D11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87170E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-0.14%</w:t>
            </w:r>
          </w:p>
        </w:tc>
        <w:tc>
          <w:tcPr>
            <w:tcW w:w="1143" w:type="dxa"/>
            <w:tcBorders>
              <w:top w:val="single" w:sz="8" w:space="0" w:color="auto"/>
              <w:left w:val="nil"/>
              <w:bottom w:val="nil"/>
              <w:right w:val="nil"/>
            </w:tcBorders>
            <w:shd w:val="clear" w:color="auto" w:fill="auto"/>
            <w:noWrap/>
            <w:vAlign w:val="center"/>
            <w:hideMark/>
          </w:tcPr>
          <w:p w14:paraId="13057E87"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0.13%</w:t>
            </w:r>
          </w:p>
        </w:tc>
        <w:tc>
          <w:tcPr>
            <w:tcW w:w="1143" w:type="dxa"/>
            <w:tcBorders>
              <w:top w:val="single" w:sz="8" w:space="0" w:color="auto"/>
              <w:left w:val="nil"/>
              <w:bottom w:val="nil"/>
              <w:right w:val="single" w:sz="4" w:space="0" w:color="auto"/>
            </w:tcBorders>
            <w:shd w:val="clear" w:color="auto" w:fill="auto"/>
            <w:noWrap/>
            <w:vAlign w:val="center"/>
            <w:hideMark/>
          </w:tcPr>
          <w:p w14:paraId="54D3B96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-0.03%</w:t>
            </w:r>
          </w:p>
        </w:tc>
        <w:tc>
          <w:tcPr>
            <w:tcW w:w="935" w:type="dxa"/>
            <w:tcBorders>
              <w:top w:val="single" w:sz="8" w:space="0" w:color="auto"/>
              <w:left w:val="nil"/>
              <w:bottom w:val="nil"/>
              <w:right w:val="nil"/>
            </w:tcBorders>
            <w:shd w:val="clear" w:color="auto" w:fill="auto"/>
            <w:noWrap/>
            <w:vAlign w:val="center"/>
            <w:hideMark/>
          </w:tcPr>
          <w:p w14:paraId="597BFB9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46F5D32"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98%</w:t>
            </w:r>
          </w:p>
        </w:tc>
      </w:tr>
      <w:tr w:rsidR="00F0311A" w:rsidRPr="00F0311A" w14:paraId="401A97AD"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08C2E14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3748BD0E"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-0.15%</w:t>
            </w:r>
          </w:p>
        </w:tc>
        <w:tc>
          <w:tcPr>
            <w:tcW w:w="1143" w:type="dxa"/>
            <w:tcBorders>
              <w:top w:val="nil"/>
              <w:left w:val="nil"/>
              <w:bottom w:val="nil"/>
              <w:right w:val="nil"/>
            </w:tcBorders>
            <w:shd w:val="clear" w:color="auto" w:fill="auto"/>
            <w:noWrap/>
            <w:vAlign w:val="center"/>
            <w:hideMark/>
          </w:tcPr>
          <w:p w14:paraId="7C89834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427DEF5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-0.15%</w:t>
            </w:r>
          </w:p>
        </w:tc>
        <w:tc>
          <w:tcPr>
            <w:tcW w:w="935" w:type="dxa"/>
            <w:tcBorders>
              <w:top w:val="nil"/>
              <w:left w:val="nil"/>
              <w:bottom w:val="nil"/>
              <w:right w:val="nil"/>
            </w:tcBorders>
            <w:shd w:val="clear" w:color="auto" w:fill="auto"/>
            <w:noWrap/>
            <w:vAlign w:val="center"/>
            <w:hideMark/>
          </w:tcPr>
          <w:p w14:paraId="7452DD00"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9F53C64"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106%</w:t>
            </w:r>
          </w:p>
        </w:tc>
      </w:tr>
      <w:tr w:rsidR="00F0311A" w:rsidRPr="00F0311A" w14:paraId="401DEE71" w14:textId="77777777" w:rsidTr="00F0311A">
        <w:trPr>
          <w:trHeight w:val="255"/>
          <w:jc w:val="center"/>
        </w:trPr>
        <w:tc>
          <w:tcPr>
            <w:tcW w:w="1330" w:type="dxa"/>
            <w:tcBorders>
              <w:top w:val="nil"/>
              <w:left w:val="single" w:sz="8" w:space="0" w:color="auto"/>
              <w:bottom w:val="single" w:sz="8" w:space="0" w:color="auto"/>
              <w:right w:val="single" w:sz="8" w:space="0" w:color="auto"/>
            </w:tcBorders>
            <w:shd w:val="clear" w:color="auto" w:fill="auto"/>
            <w:noWrap/>
            <w:vAlign w:val="center"/>
            <w:hideMark/>
          </w:tcPr>
          <w:p w14:paraId="5739AF66"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5B0AB6F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519220D"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03C3924"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16913E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72DB8F8"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#DIV/0!</w:t>
            </w:r>
          </w:p>
        </w:tc>
      </w:tr>
      <w:tr w:rsidR="00F0311A" w:rsidRPr="00F0311A" w14:paraId="7DE1D104" w14:textId="77777777" w:rsidTr="00F0311A">
        <w:trPr>
          <w:trHeight w:val="255"/>
          <w:jc w:val="center"/>
        </w:trPr>
        <w:tc>
          <w:tcPr>
            <w:tcW w:w="1330" w:type="dxa"/>
            <w:tcBorders>
              <w:top w:val="nil"/>
              <w:left w:val="nil"/>
              <w:bottom w:val="nil"/>
              <w:right w:val="nil"/>
            </w:tcBorders>
            <w:shd w:val="clear" w:color="auto" w:fill="auto"/>
            <w:noWrap/>
            <w:vAlign w:val="center"/>
            <w:hideMark/>
          </w:tcPr>
          <w:p w14:paraId="5751318D"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0E6D98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1333A15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center"/>
            <w:hideMark/>
          </w:tcPr>
          <w:p w14:paraId="3EC1D1F6"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2CA0A32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35" w:type="dxa"/>
            <w:tcBorders>
              <w:top w:val="nil"/>
              <w:left w:val="nil"/>
              <w:bottom w:val="nil"/>
              <w:right w:val="nil"/>
            </w:tcBorders>
            <w:shd w:val="clear" w:color="auto" w:fill="auto"/>
            <w:noWrap/>
            <w:vAlign w:val="center"/>
            <w:hideMark/>
          </w:tcPr>
          <w:p w14:paraId="29A018BD"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F0311A" w:rsidRPr="00F0311A" w14:paraId="421EFD1F" w14:textId="77777777" w:rsidTr="00F0311A">
        <w:trPr>
          <w:trHeight w:val="255"/>
          <w:jc w:val="center"/>
        </w:trPr>
        <w:tc>
          <w:tcPr>
            <w:tcW w:w="1330" w:type="dxa"/>
            <w:tcBorders>
              <w:top w:val="nil"/>
              <w:left w:val="nil"/>
              <w:bottom w:val="nil"/>
              <w:right w:val="nil"/>
            </w:tcBorders>
            <w:shd w:val="clear" w:color="auto" w:fill="auto"/>
            <w:noWrap/>
            <w:vAlign w:val="center"/>
            <w:hideMark/>
          </w:tcPr>
          <w:p w14:paraId="5B1C75C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DFE9F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0311A">
              <w:rPr>
                <w:rFonts w:ascii="Arial" w:hAnsi="Arial" w:cs="Arial"/>
                <w:b/>
                <w:bCs/>
                <w:color w:val="000000"/>
                <w:sz w:val="18"/>
                <w:szCs w:val="18"/>
                <w:lang w:eastAsia="zh-CN"/>
              </w:rPr>
              <w:t>Random Access Main 10</w:t>
            </w:r>
          </w:p>
        </w:tc>
      </w:tr>
      <w:tr w:rsidR="00F0311A" w:rsidRPr="00F0311A" w14:paraId="1FC5B31C" w14:textId="77777777" w:rsidTr="00F0311A">
        <w:trPr>
          <w:trHeight w:val="255"/>
          <w:jc w:val="center"/>
        </w:trPr>
        <w:tc>
          <w:tcPr>
            <w:tcW w:w="1330" w:type="dxa"/>
            <w:tcBorders>
              <w:top w:val="nil"/>
              <w:left w:val="nil"/>
              <w:bottom w:val="nil"/>
              <w:right w:val="nil"/>
            </w:tcBorders>
            <w:shd w:val="clear" w:color="auto" w:fill="auto"/>
            <w:noWrap/>
            <w:vAlign w:val="center"/>
            <w:hideMark/>
          </w:tcPr>
          <w:p w14:paraId="39E1733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90CEBF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0311A">
              <w:rPr>
                <w:rFonts w:ascii="Arial" w:hAnsi="Arial" w:cs="Arial"/>
                <w:b/>
                <w:bCs/>
                <w:color w:val="000000"/>
                <w:sz w:val="18"/>
                <w:szCs w:val="18"/>
                <w:lang w:eastAsia="zh-CN"/>
              </w:rPr>
              <w:t>Over ECM-5.0</w:t>
            </w:r>
          </w:p>
        </w:tc>
      </w:tr>
      <w:tr w:rsidR="00F0311A" w:rsidRPr="00F0311A" w14:paraId="5F5186F8" w14:textId="77777777" w:rsidTr="00F0311A">
        <w:trPr>
          <w:trHeight w:val="255"/>
          <w:jc w:val="center"/>
        </w:trPr>
        <w:tc>
          <w:tcPr>
            <w:tcW w:w="1330" w:type="dxa"/>
            <w:tcBorders>
              <w:top w:val="nil"/>
              <w:left w:val="nil"/>
              <w:bottom w:val="nil"/>
              <w:right w:val="nil"/>
            </w:tcBorders>
            <w:shd w:val="clear" w:color="auto" w:fill="auto"/>
            <w:noWrap/>
            <w:vAlign w:val="center"/>
            <w:hideMark/>
          </w:tcPr>
          <w:p w14:paraId="7E74F21D"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7794489"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2471B4E"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6CEF498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2E4200D"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4AE572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DecT</w:t>
            </w:r>
          </w:p>
        </w:tc>
      </w:tr>
      <w:tr w:rsidR="00F0311A" w:rsidRPr="00F0311A" w14:paraId="785F7940" w14:textId="77777777" w:rsidTr="00F0311A">
        <w:trPr>
          <w:trHeight w:val="255"/>
          <w:jc w:val="center"/>
        </w:trPr>
        <w:tc>
          <w:tcPr>
            <w:tcW w:w="1330" w:type="dxa"/>
            <w:tcBorders>
              <w:top w:val="single" w:sz="8" w:space="0" w:color="auto"/>
              <w:left w:val="single" w:sz="8" w:space="0" w:color="auto"/>
              <w:bottom w:val="nil"/>
              <w:right w:val="single" w:sz="8" w:space="0" w:color="auto"/>
            </w:tcBorders>
            <w:shd w:val="clear" w:color="auto" w:fill="auto"/>
            <w:noWrap/>
            <w:vAlign w:val="center"/>
            <w:hideMark/>
          </w:tcPr>
          <w:p w14:paraId="55B3CD3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DD4406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-0.13%</w:t>
            </w:r>
          </w:p>
        </w:tc>
        <w:tc>
          <w:tcPr>
            <w:tcW w:w="1143" w:type="dxa"/>
            <w:tcBorders>
              <w:top w:val="nil"/>
              <w:left w:val="nil"/>
              <w:bottom w:val="nil"/>
              <w:right w:val="nil"/>
            </w:tcBorders>
            <w:shd w:val="clear" w:color="auto" w:fill="auto"/>
            <w:noWrap/>
            <w:vAlign w:val="center"/>
            <w:hideMark/>
          </w:tcPr>
          <w:p w14:paraId="02B844B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72317726"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6EB4D60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111%</w:t>
            </w:r>
          </w:p>
        </w:tc>
        <w:tc>
          <w:tcPr>
            <w:tcW w:w="935" w:type="dxa"/>
            <w:tcBorders>
              <w:top w:val="nil"/>
              <w:left w:val="nil"/>
              <w:bottom w:val="nil"/>
              <w:right w:val="single" w:sz="8" w:space="0" w:color="auto"/>
            </w:tcBorders>
            <w:shd w:val="clear" w:color="auto" w:fill="auto"/>
            <w:noWrap/>
            <w:vAlign w:val="center"/>
            <w:hideMark/>
          </w:tcPr>
          <w:p w14:paraId="2A82D62E"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99%</w:t>
            </w:r>
          </w:p>
        </w:tc>
      </w:tr>
      <w:tr w:rsidR="00F0311A" w:rsidRPr="00F0311A" w14:paraId="2B53E392"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01BB8497"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DA3D8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-0.15%</w:t>
            </w:r>
          </w:p>
        </w:tc>
        <w:tc>
          <w:tcPr>
            <w:tcW w:w="1143" w:type="dxa"/>
            <w:tcBorders>
              <w:top w:val="nil"/>
              <w:left w:val="nil"/>
              <w:bottom w:val="nil"/>
              <w:right w:val="nil"/>
            </w:tcBorders>
            <w:shd w:val="clear" w:color="auto" w:fill="auto"/>
            <w:noWrap/>
            <w:vAlign w:val="center"/>
            <w:hideMark/>
          </w:tcPr>
          <w:p w14:paraId="7C77C92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1A6D9F5D"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7A87685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105%</w:t>
            </w:r>
          </w:p>
        </w:tc>
        <w:tc>
          <w:tcPr>
            <w:tcW w:w="935" w:type="dxa"/>
            <w:tcBorders>
              <w:top w:val="nil"/>
              <w:left w:val="nil"/>
              <w:bottom w:val="nil"/>
              <w:right w:val="single" w:sz="8" w:space="0" w:color="auto"/>
            </w:tcBorders>
            <w:shd w:val="clear" w:color="auto" w:fill="auto"/>
            <w:noWrap/>
            <w:vAlign w:val="center"/>
            <w:hideMark/>
          </w:tcPr>
          <w:p w14:paraId="37BB6664"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100%</w:t>
            </w:r>
          </w:p>
        </w:tc>
      </w:tr>
      <w:tr w:rsidR="00F0311A" w:rsidRPr="00F0311A" w14:paraId="6B3DC28C"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4C4E1854"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B082282"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3220C6D2"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-0.23%</w:t>
            </w:r>
          </w:p>
        </w:tc>
        <w:tc>
          <w:tcPr>
            <w:tcW w:w="1143" w:type="dxa"/>
            <w:tcBorders>
              <w:top w:val="nil"/>
              <w:left w:val="nil"/>
              <w:bottom w:val="nil"/>
              <w:right w:val="single" w:sz="4" w:space="0" w:color="auto"/>
            </w:tcBorders>
            <w:shd w:val="clear" w:color="auto" w:fill="auto"/>
            <w:noWrap/>
            <w:vAlign w:val="center"/>
            <w:hideMark/>
          </w:tcPr>
          <w:p w14:paraId="2E7827DA"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529DAD90"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105%</w:t>
            </w:r>
          </w:p>
        </w:tc>
        <w:tc>
          <w:tcPr>
            <w:tcW w:w="935" w:type="dxa"/>
            <w:tcBorders>
              <w:top w:val="nil"/>
              <w:left w:val="nil"/>
              <w:bottom w:val="nil"/>
              <w:right w:val="single" w:sz="8" w:space="0" w:color="auto"/>
            </w:tcBorders>
            <w:shd w:val="clear" w:color="auto" w:fill="auto"/>
            <w:noWrap/>
            <w:vAlign w:val="center"/>
            <w:hideMark/>
          </w:tcPr>
          <w:p w14:paraId="06183F37"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98%</w:t>
            </w:r>
          </w:p>
        </w:tc>
      </w:tr>
      <w:tr w:rsidR="00F0311A" w:rsidRPr="00F0311A" w14:paraId="66D68849"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3B5D5D16"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7C8E1F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-0.14%</w:t>
            </w:r>
          </w:p>
        </w:tc>
        <w:tc>
          <w:tcPr>
            <w:tcW w:w="1143" w:type="dxa"/>
            <w:tcBorders>
              <w:top w:val="nil"/>
              <w:left w:val="nil"/>
              <w:bottom w:val="nil"/>
              <w:right w:val="nil"/>
            </w:tcBorders>
            <w:shd w:val="clear" w:color="auto" w:fill="auto"/>
            <w:noWrap/>
            <w:vAlign w:val="center"/>
            <w:hideMark/>
          </w:tcPr>
          <w:p w14:paraId="4090C94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0.00%</w:t>
            </w:r>
          </w:p>
        </w:tc>
        <w:tc>
          <w:tcPr>
            <w:tcW w:w="1143" w:type="dxa"/>
            <w:tcBorders>
              <w:top w:val="nil"/>
              <w:left w:val="nil"/>
              <w:bottom w:val="nil"/>
              <w:right w:val="single" w:sz="4" w:space="0" w:color="auto"/>
            </w:tcBorders>
            <w:shd w:val="clear" w:color="auto" w:fill="auto"/>
            <w:noWrap/>
            <w:vAlign w:val="center"/>
            <w:hideMark/>
          </w:tcPr>
          <w:p w14:paraId="0D872DE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15F96AE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1C864A2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106%</w:t>
            </w:r>
          </w:p>
        </w:tc>
      </w:tr>
      <w:tr w:rsidR="00F0311A" w:rsidRPr="00F0311A" w14:paraId="01837CD3"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4F37507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817511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18F4B27"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14308EA"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3B9A226"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038E3492"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 </w:t>
            </w:r>
          </w:p>
        </w:tc>
      </w:tr>
      <w:tr w:rsidR="00F0311A" w:rsidRPr="00F0311A" w14:paraId="7B174B5D" w14:textId="77777777" w:rsidTr="00F0311A">
        <w:trPr>
          <w:trHeight w:val="255"/>
          <w:jc w:val="center"/>
        </w:trPr>
        <w:tc>
          <w:tcPr>
            <w:tcW w:w="1330" w:type="dxa"/>
            <w:tcBorders>
              <w:top w:val="single" w:sz="8" w:space="0" w:color="auto"/>
              <w:left w:val="single" w:sz="8" w:space="0" w:color="auto"/>
              <w:bottom w:val="nil"/>
              <w:right w:val="single" w:sz="8" w:space="0" w:color="auto"/>
            </w:tcBorders>
            <w:shd w:val="clear" w:color="auto" w:fill="auto"/>
            <w:noWrap/>
            <w:vAlign w:val="center"/>
            <w:hideMark/>
          </w:tcPr>
          <w:p w14:paraId="2C584C3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F0311A">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270029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-0.12%</w:t>
            </w:r>
          </w:p>
        </w:tc>
        <w:tc>
          <w:tcPr>
            <w:tcW w:w="1143" w:type="dxa"/>
            <w:tcBorders>
              <w:top w:val="single" w:sz="8" w:space="0" w:color="auto"/>
              <w:left w:val="nil"/>
              <w:bottom w:val="nil"/>
              <w:right w:val="nil"/>
            </w:tcBorders>
            <w:shd w:val="clear" w:color="auto" w:fill="auto"/>
            <w:noWrap/>
            <w:vAlign w:val="center"/>
            <w:hideMark/>
          </w:tcPr>
          <w:p w14:paraId="2E210050"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4315D2EE"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-0.05%</w:t>
            </w:r>
          </w:p>
        </w:tc>
        <w:tc>
          <w:tcPr>
            <w:tcW w:w="935" w:type="dxa"/>
            <w:tcBorders>
              <w:top w:val="single" w:sz="8" w:space="0" w:color="auto"/>
              <w:left w:val="nil"/>
              <w:bottom w:val="nil"/>
              <w:right w:val="nil"/>
            </w:tcBorders>
            <w:shd w:val="clear" w:color="auto" w:fill="auto"/>
            <w:noWrap/>
            <w:vAlign w:val="center"/>
            <w:hideMark/>
          </w:tcPr>
          <w:p w14:paraId="3749D472"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104%</w:t>
            </w:r>
          </w:p>
        </w:tc>
        <w:tc>
          <w:tcPr>
            <w:tcW w:w="935" w:type="dxa"/>
            <w:tcBorders>
              <w:top w:val="single" w:sz="8" w:space="0" w:color="auto"/>
              <w:left w:val="nil"/>
              <w:bottom w:val="nil"/>
              <w:right w:val="single" w:sz="8" w:space="0" w:color="auto"/>
            </w:tcBorders>
            <w:shd w:val="clear" w:color="auto" w:fill="auto"/>
            <w:noWrap/>
            <w:vAlign w:val="center"/>
            <w:hideMark/>
          </w:tcPr>
          <w:p w14:paraId="2667E70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100%</w:t>
            </w:r>
          </w:p>
        </w:tc>
      </w:tr>
      <w:tr w:rsidR="00F0311A" w:rsidRPr="00F0311A" w14:paraId="48E8CD12" w14:textId="77777777" w:rsidTr="00F0311A">
        <w:trPr>
          <w:trHeight w:val="255"/>
          <w:jc w:val="center"/>
        </w:trPr>
        <w:tc>
          <w:tcPr>
            <w:tcW w:w="1330" w:type="dxa"/>
            <w:tcBorders>
              <w:top w:val="single" w:sz="8" w:space="0" w:color="auto"/>
              <w:left w:val="single" w:sz="8" w:space="0" w:color="auto"/>
              <w:bottom w:val="nil"/>
              <w:right w:val="single" w:sz="8" w:space="0" w:color="auto"/>
            </w:tcBorders>
            <w:shd w:val="clear" w:color="auto" w:fill="auto"/>
            <w:noWrap/>
            <w:vAlign w:val="center"/>
            <w:hideMark/>
          </w:tcPr>
          <w:p w14:paraId="47B31BB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D3BB2F8"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-0.06%</w:t>
            </w:r>
          </w:p>
        </w:tc>
        <w:tc>
          <w:tcPr>
            <w:tcW w:w="1143" w:type="dxa"/>
            <w:tcBorders>
              <w:top w:val="single" w:sz="8" w:space="0" w:color="auto"/>
              <w:left w:val="nil"/>
              <w:bottom w:val="nil"/>
              <w:right w:val="nil"/>
            </w:tcBorders>
            <w:shd w:val="clear" w:color="auto" w:fill="auto"/>
            <w:noWrap/>
            <w:vAlign w:val="center"/>
            <w:hideMark/>
          </w:tcPr>
          <w:p w14:paraId="364DAC5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-0.19%</w:t>
            </w:r>
          </w:p>
        </w:tc>
        <w:tc>
          <w:tcPr>
            <w:tcW w:w="1143" w:type="dxa"/>
            <w:tcBorders>
              <w:top w:val="single" w:sz="8" w:space="0" w:color="auto"/>
              <w:left w:val="nil"/>
              <w:bottom w:val="nil"/>
              <w:right w:val="single" w:sz="4" w:space="0" w:color="auto"/>
            </w:tcBorders>
            <w:shd w:val="clear" w:color="auto" w:fill="auto"/>
            <w:noWrap/>
            <w:vAlign w:val="center"/>
            <w:hideMark/>
          </w:tcPr>
          <w:p w14:paraId="5CDA1E36"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0.06%</w:t>
            </w:r>
          </w:p>
        </w:tc>
        <w:tc>
          <w:tcPr>
            <w:tcW w:w="935" w:type="dxa"/>
            <w:tcBorders>
              <w:top w:val="single" w:sz="8" w:space="0" w:color="auto"/>
              <w:left w:val="nil"/>
              <w:bottom w:val="nil"/>
              <w:right w:val="nil"/>
            </w:tcBorders>
            <w:shd w:val="clear" w:color="auto" w:fill="auto"/>
            <w:noWrap/>
            <w:vAlign w:val="center"/>
            <w:hideMark/>
          </w:tcPr>
          <w:p w14:paraId="36C5E0D3"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98%</w:t>
            </w:r>
          </w:p>
        </w:tc>
        <w:tc>
          <w:tcPr>
            <w:tcW w:w="935" w:type="dxa"/>
            <w:tcBorders>
              <w:top w:val="single" w:sz="8" w:space="0" w:color="auto"/>
              <w:left w:val="nil"/>
              <w:bottom w:val="nil"/>
              <w:right w:val="single" w:sz="8" w:space="0" w:color="auto"/>
            </w:tcBorders>
            <w:shd w:val="clear" w:color="auto" w:fill="auto"/>
            <w:noWrap/>
            <w:vAlign w:val="center"/>
            <w:hideMark/>
          </w:tcPr>
          <w:p w14:paraId="604EC502" w14:textId="45CD4693" w:rsidR="00F0311A" w:rsidRPr="00F0311A" w:rsidRDefault="005723F1"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104</w:t>
            </w:r>
            <w:r w:rsidR="00F0311A" w:rsidRPr="00F0311A">
              <w:rPr>
                <w:rFonts w:ascii="Arial" w:hAnsi="Arial" w:cs="Arial"/>
                <w:color w:val="000000"/>
                <w:sz w:val="18"/>
                <w:szCs w:val="18"/>
                <w:lang w:eastAsia="zh-CN"/>
              </w:rPr>
              <w:t>%</w:t>
            </w:r>
          </w:p>
        </w:tc>
      </w:tr>
      <w:tr w:rsidR="00F0311A" w:rsidRPr="00F0311A" w14:paraId="4DBFD83B" w14:textId="77777777" w:rsidTr="00F0311A">
        <w:trPr>
          <w:trHeight w:val="255"/>
          <w:jc w:val="center"/>
        </w:trPr>
        <w:tc>
          <w:tcPr>
            <w:tcW w:w="1330" w:type="dxa"/>
            <w:tcBorders>
              <w:top w:val="nil"/>
              <w:left w:val="single" w:sz="8" w:space="0" w:color="auto"/>
              <w:bottom w:val="nil"/>
              <w:right w:val="single" w:sz="8" w:space="0" w:color="auto"/>
            </w:tcBorders>
            <w:shd w:val="clear" w:color="auto" w:fill="auto"/>
            <w:noWrap/>
            <w:vAlign w:val="center"/>
            <w:hideMark/>
          </w:tcPr>
          <w:p w14:paraId="2610023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F327157"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5D3303A0"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091EF5FB"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-0.18%</w:t>
            </w:r>
          </w:p>
        </w:tc>
        <w:tc>
          <w:tcPr>
            <w:tcW w:w="935" w:type="dxa"/>
            <w:tcBorders>
              <w:top w:val="nil"/>
              <w:left w:val="nil"/>
              <w:bottom w:val="nil"/>
              <w:right w:val="nil"/>
            </w:tcBorders>
            <w:shd w:val="clear" w:color="auto" w:fill="auto"/>
            <w:noWrap/>
            <w:vAlign w:val="center"/>
            <w:hideMark/>
          </w:tcPr>
          <w:p w14:paraId="03CF6465"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96%</w:t>
            </w:r>
          </w:p>
        </w:tc>
        <w:tc>
          <w:tcPr>
            <w:tcW w:w="935" w:type="dxa"/>
            <w:tcBorders>
              <w:top w:val="nil"/>
              <w:left w:val="nil"/>
              <w:bottom w:val="nil"/>
              <w:right w:val="single" w:sz="8" w:space="0" w:color="auto"/>
            </w:tcBorders>
            <w:shd w:val="clear" w:color="auto" w:fill="auto"/>
            <w:noWrap/>
            <w:vAlign w:val="center"/>
            <w:hideMark/>
          </w:tcPr>
          <w:p w14:paraId="464B31BC" w14:textId="2C6EF22C" w:rsidR="00F0311A" w:rsidRPr="00F0311A" w:rsidRDefault="005723F1"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105</w:t>
            </w:r>
            <w:r w:rsidR="00F0311A" w:rsidRPr="00F0311A">
              <w:rPr>
                <w:rFonts w:ascii="Arial" w:hAnsi="Arial" w:cs="Arial"/>
                <w:color w:val="000000"/>
                <w:sz w:val="18"/>
                <w:szCs w:val="18"/>
                <w:lang w:eastAsia="zh-CN"/>
              </w:rPr>
              <w:t>%</w:t>
            </w:r>
          </w:p>
        </w:tc>
      </w:tr>
      <w:tr w:rsidR="00F0311A" w:rsidRPr="00F0311A" w14:paraId="71938451" w14:textId="77777777" w:rsidTr="00F0311A">
        <w:trPr>
          <w:trHeight w:val="255"/>
          <w:jc w:val="center"/>
        </w:trPr>
        <w:tc>
          <w:tcPr>
            <w:tcW w:w="1330" w:type="dxa"/>
            <w:tcBorders>
              <w:top w:val="nil"/>
              <w:left w:val="single" w:sz="8" w:space="0" w:color="auto"/>
              <w:bottom w:val="single" w:sz="8" w:space="0" w:color="auto"/>
              <w:right w:val="single" w:sz="8" w:space="0" w:color="auto"/>
            </w:tcBorders>
            <w:shd w:val="clear" w:color="auto" w:fill="auto"/>
            <w:noWrap/>
            <w:vAlign w:val="center"/>
            <w:hideMark/>
          </w:tcPr>
          <w:p w14:paraId="53D72E97"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01234AEC"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1FE0112"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87BF85D"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6F3F182"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784ED61" w14:textId="77777777" w:rsidR="00F0311A" w:rsidRPr="00F0311A" w:rsidRDefault="00F0311A" w:rsidP="00F031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F0311A">
              <w:rPr>
                <w:rFonts w:ascii="Arial" w:hAnsi="Arial" w:cs="Arial"/>
                <w:color w:val="000000"/>
                <w:sz w:val="18"/>
                <w:szCs w:val="18"/>
                <w:lang w:eastAsia="zh-CN"/>
              </w:rPr>
              <w:t>#DIV/0!</w:t>
            </w:r>
          </w:p>
        </w:tc>
      </w:tr>
    </w:tbl>
    <w:p w14:paraId="309A6C06" w14:textId="2F2EED09" w:rsidR="00C2521D" w:rsidRDefault="00C2521D" w:rsidP="00F0311A">
      <w:pPr>
        <w:jc w:val="center"/>
        <w:rPr>
          <w:lang w:val="en-CA"/>
        </w:rPr>
      </w:pPr>
    </w:p>
    <w:p w14:paraId="7FA23FD9" w14:textId="4A6B6357" w:rsidR="00982A25" w:rsidRDefault="00FA0D35" w:rsidP="00982A25">
      <w:pPr>
        <w:pStyle w:val="Heading1"/>
        <w:rPr>
          <w:lang w:val="en-CA"/>
        </w:rPr>
      </w:pPr>
      <w:r>
        <w:rPr>
          <w:lang w:val="en-CA"/>
        </w:rPr>
        <w:t>Conclusions</w:t>
      </w:r>
    </w:p>
    <w:p w14:paraId="6EE66AAE" w14:textId="4D68AEE1" w:rsidR="00982A25" w:rsidRDefault="00FA0D35" w:rsidP="009234A5">
      <w:pPr>
        <w:rPr>
          <w:lang w:val="en-CA"/>
        </w:rPr>
      </w:pPr>
      <w:r w:rsidRPr="00167CE4">
        <w:rPr>
          <w:szCs w:val="22"/>
          <w:lang w:val="en-CA"/>
        </w:rPr>
        <w:t>This contribution proposed</w:t>
      </w:r>
      <w:r>
        <w:rPr>
          <w:szCs w:val="22"/>
          <w:lang w:val="en-CA"/>
        </w:rPr>
        <w:t xml:space="preserve"> three</w:t>
      </w:r>
      <w:r w:rsidRPr="00167CE4">
        <w:rPr>
          <w:szCs w:val="22"/>
          <w:lang w:val="en-CA"/>
        </w:rPr>
        <w:t xml:space="preserve"> modifications on EE2 Test 1.4 for spatial GPM</w:t>
      </w:r>
      <w:r>
        <w:rPr>
          <w:szCs w:val="22"/>
          <w:lang w:val="en-CA"/>
        </w:rPr>
        <w:t xml:space="preserve">. </w:t>
      </w:r>
      <w:r>
        <w:rPr>
          <w:lang w:val="en-CA"/>
        </w:rPr>
        <w:t>It is recommended to study the proposed method in the EE2 exploration.</w:t>
      </w:r>
    </w:p>
    <w:p w14:paraId="070D1AB5" w14:textId="77777777" w:rsidR="00982A25" w:rsidRDefault="00982A25" w:rsidP="009234A5">
      <w:pPr>
        <w:rPr>
          <w:lang w:val="en-CA"/>
        </w:rPr>
      </w:pPr>
    </w:p>
    <w:p w14:paraId="17E7346D" w14:textId="1A519390" w:rsidR="00092520" w:rsidRDefault="00092520" w:rsidP="00092520">
      <w:pPr>
        <w:pStyle w:val="Heading1"/>
        <w:rPr>
          <w:lang w:val="en-CA"/>
        </w:rPr>
      </w:pPr>
      <w:r>
        <w:rPr>
          <w:lang w:val="en-CA"/>
        </w:rPr>
        <w:t>References</w:t>
      </w:r>
    </w:p>
    <w:p w14:paraId="32F2645C" w14:textId="11C6AE05" w:rsidR="003A75E2" w:rsidRDefault="003A75E2" w:rsidP="0009252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1" w:name="_Hlk107573719"/>
      <w:r w:rsidRPr="003A75E2">
        <w:rPr>
          <w14:glow w14:rad="0">
            <w14:srgbClr w14:val="FFFFFF"/>
          </w14:glow>
        </w:rPr>
        <w:t>F. Wang, Y. Yu, H. Yu, D. Wang (OPPO)</w:t>
      </w:r>
      <w:r>
        <w:rPr>
          <w14:glow w14:rad="0">
            <w14:srgbClr w14:val="FFFFFF"/>
          </w14:glow>
        </w:rPr>
        <w:t>, “</w:t>
      </w:r>
      <w:r w:rsidRPr="003A75E2">
        <w:rPr>
          <w14:glow w14:rad="0">
            <w14:srgbClr w14:val="FFFFFF"/>
          </w14:glow>
        </w:rPr>
        <w:t>Non-EE2: Spatial GPM</w:t>
      </w:r>
      <w:r>
        <w:rPr>
          <w14:glow w14:rad="0">
            <w14:srgbClr w14:val="FFFFFF"/>
          </w14:glow>
        </w:rPr>
        <w:t>”, JVET-Z0124, Apr. 2022</w:t>
      </w:r>
    </w:p>
    <w:p w14:paraId="6C91B8B9" w14:textId="5AAA4BA7" w:rsidR="00D00F8B" w:rsidRPr="00D00F8B" w:rsidRDefault="00D00F8B" w:rsidP="00D00F8B">
      <w:pPr>
        <w:pStyle w:val="ListParagraph"/>
        <w:numPr>
          <w:ilvl w:val="0"/>
          <w:numId w:val="12"/>
        </w:numPr>
        <w:rPr>
          <w14:glow w14:rad="0">
            <w14:srgbClr w14:val="FFFFFF"/>
          </w14:glow>
        </w:rPr>
      </w:pPr>
      <w:r w:rsidRPr="00D00F8B">
        <w:rPr>
          <w14:glow w14:rad="0">
            <w14:srgbClr w14:val="FFFFFF"/>
          </w14:glow>
        </w:rPr>
        <w:t xml:space="preserve">Y. Kidani et al., </w:t>
      </w:r>
      <w:r>
        <w:rPr>
          <w14:glow w14:rad="0">
            <w14:srgbClr w14:val="FFFFFF"/>
          </w14:glow>
        </w:rPr>
        <w:t>“</w:t>
      </w:r>
      <w:r w:rsidRPr="00D00F8B">
        <w:rPr>
          <w14:glow w14:rad="0">
            <w14:srgbClr w14:val="FFFFFF"/>
          </w14:glow>
        </w:rPr>
        <w:t>EE2-3.1: GPM with inter and intra prediction (JVET-X0166)</w:t>
      </w:r>
      <w:r>
        <w:rPr>
          <w14:glow w14:rad="0">
            <w14:srgbClr w14:val="FFFFFF"/>
          </w14:glow>
        </w:rPr>
        <w:t>”,</w:t>
      </w:r>
      <w:r w:rsidRPr="00D00F8B">
        <w:rPr>
          <w14:glow w14:rad="0">
            <w14:srgbClr w14:val="FFFFFF"/>
          </w14:glow>
        </w:rPr>
        <w:t xml:space="preserve"> JVET-Y0065</w:t>
      </w:r>
      <w:r>
        <w:rPr>
          <w14:glow w14:rad="0">
            <w14:srgbClr w14:val="FFFFFF"/>
          </w14:glow>
        </w:rPr>
        <w:t>,</w:t>
      </w:r>
      <w:r w:rsidRPr="00D00F8B">
        <w:rPr>
          <w14:glow w14:rad="0">
            <w14:srgbClr w14:val="FFFFFF"/>
          </w14:glow>
        </w:rPr>
        <w:t xml:space="preserve"> Jan. 2022.</w:t>
      </w:r>
    </w:p>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4D299B4" w14:textId="77777777" w:rsidR="00D00F8B" w:rsidRPr="005B217D" w:rsidRDefault="00D00F8B" w:rsidP="00D00F8B">
      <w:pPr>
        <w:rPr>
          <w:szCs w:val="22"/>
          <w:lang w:val="en-CA"/>
        </w:rPr>
      </w:pPr>
      <w:r>
        <w:rPr>
          <w:b/>
          <w:szCs w:val="22"/>
          <w:lang w:val="en-CA"/>
        </w:rPr>
        <w:t>Ittiam Systems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79F0B973" w:rsidR="00342FF4" w:rsidRDefault="00A762E0" w:rsidP="009234A5">
      <w:pPr>
        <w:rPr>
          <w:b/>
          <w:szCs w:val="22"/>
          <w:lang w:val="en-CA"/>
        </w:rPr>
      </w:pPr>
      <w:r w:rsidRPr="00A762E0">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1F558" w14:textId="77777777" w:rsidR="008C4E4E" w:rsidRDefault="008C4E4E">
      <w:r>
        <w:separator/>
      </w:r>
    </w:p>
  </w:endnote>
  <w:endnote w:type="continuationSeparator" w:id="0">
    <w:p w14:paraId="57D9366E" w14:textId="77777777" w:rsidR="008C4E4E" w:rsidRDefault="008C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C215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47DF">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2B7F0" w14:textId="77777777" w:rsidR="008C4E4E" w:rsidRDefault="008C4E4E">
      <w:r>
        <w:separator/>
      </w:r>
    </w:p>
  </w:footnote>
  <w:footnote w:type="continuationSeparator" w:id="0">
    <w:p w14:paraId="4FF09F76" w14:textId="77777777" w:rsidR="008C4E4E" w:rsidRDefault="008C4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04579"/>
    <w:multiLevelType w:val="hybridMultilevel"/>
    <w:tmpl w:val="F0E8AB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CFB24EB"/>
    <w:multiLevelType w:val="hybridMultilevel"/>
    <w:tmpl w:val="F426D8D2"/>
    <w:lvl w:ilvl="0" w:tplc="94B6A5A4">
      <w:numFmt w:val="bullet"/>
      <w:lvlText w:val=""/>
      <w:lvlJc w:val="left"/>
      <w:pPr>
        <w:ind w:left="1080" w:hanging="360"/>
      </w:pPr>
      <w:rPr>
        <w:rFonts w:ascii="Symbol" w:eastAsia="Calibri" w:hAnsi="Symbol"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15B3F76"/>
    <w:multiLevelType w:val="hybridMultilevel"/>
    <w:tmpl w:val="DFD6B59C"/>
    <w:lvl w:ilvl="0" w:tplc="EA4873D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80BFF"/>
    <w:multiLevelType w:val="hybridMultilevel"/>
    <w:tmpl w:val="C216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4B750B6"/>
    <w:multiLevelType w:val="hybridMultilevel"/>
    <w:tmpl w:val="568E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E5847"/>
    <w:multiLevelType w:val="hybridMultilevel"/>
    <w:tmpl w:val="62D293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DC3293B"/>
    <w:multiLevelType w:val="singleLevel"/>
    <w:tmpl w:val="3A8EC28E"/>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6"/>
  </w:num>
  <w:num w:numId="7">
    <w:abstractNumId w:val="8"/>
  </w:num>
  <w:num w:numId="8">
    <w:abstractNumId w:val="6"/>
  </w:num>
  <w:num w:numId="9">
    <w:abstractNumId w:val="1"/>
  </w:num>
  <w:num w:numId="10">
    <w:abstractNumId w:val="5"/>
  </w:num>
  <w:num w:numId="11">
    <w:abstractNumId w:val="4"/>
  </w:num>
  <w:num w:numId="12">
    <w:abstractNumId w:val="16"/>
  </w:num>
  <w:num w:numId="13">
    <w:abstractNumId w:val="10"/>
  </w:num>
  <w:num w:numId="14">
    <w:abstractNumId w:val="3"/>
  </w:num>
  <w:num w:numId="15">
    <w:abstractNumId w:val="9"/>
  </w:num>
  <w:num w:numId="16">
    <w:abstractNumId w:val="11"/>
  </w:num>
  <w:num w:numId="17">
    <w:abstractNumId w:val="2"/>
  </w:num>
  <w:num w:numId="18">
    <w:abstractNumId w:val="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672"/>
    <w:rsid w:val="000308A3"/>
    <w:rsid w:val="00044C99"/>
    <w:rsid w:val="0004543A"/>
    <w:rsid w:val="000458BC"/>
    <w:rsid w:val="00045C41"/>
    <w:rsid w:val="00046C03"/>
    <w:rsid w:val="00065039"/>
    <w:rsid w:val="0007614F"/>
    <w:rsid w:val="000807BC"/>
    <w:rsid w:val="00081398"/>
    <w:rsid w:val="00084393"/>
    <w:rsid w:val="000854FA"/>
    <w:rsid w:val="000865E1"/>
    <w:rsid w:val="00092520"/>
    <w:rsid w:val="00092AF4"/>
    <w:rsid w:val="00094479"/>
    <w:rsid w:val="000962AC"/>
    <w:rsid w:val="000A44DD"/>
    <w:rsid w:val="000B0C0F"/>
    <w:rsid w:val="000B1C6B"/>
    <w:rsid w:val="000B4142"/>
    <w:rsid w:val="000B4FF9"/>
    <w:rsid w:val="000B51A5"/>
    <w:rsid w:val="000C09AC"/>
    <w:rsid w:val="000C1F2C"/>
    <w:rsid w:val="000C2BAA"/>
    <w:rsid w:val="000D02D9"/>
    <w:rsid w:val="000E00F3"/>
    <w:rsid w:val="000F158C"/>
    <w:rsid w:val="00102F3D"/>
    <w:rsid w:val="001230F6"/>
    <w:rsid w:val="00124E38"/>
    <w:rsid w:val="0012580B"/>
    <w:rsid w:val="00131F90"/>
    <w:rsid w:val="0013458C"/>
    <w:rsid w:val="0013526E"/>
    <w:rsid w:val="00146152"/>
    <w:rsid w:val="00155526"/>
    <w:rsid w:val="00163909"/>
    <w:rsid w:val="00167CE4"/>
    <w:rsid w:val="00171371"/>
    <w:rsid w:val="00175A24"/>
    <w:rsid w:val="00185F93"/>
    <w:rsid w:val="00187E58"/>
    <w:rsid w:val="00197FB9"/>
    <w:rsid w:val="001A297E"/>
    <w:rsid w:val="001A368E"/>
    <w:rsid w:val="001A7329"/>
    <w:rsid w:val="001A792F"/>
    <w:rsid w:val="001B4E28"/>
    <w:rsid w:val="001C3525"/>
    <w:rsid w:val="001C3AFB"/>
    <w:rsid w:val="001D07F0"/>
    <w:rsid w:val="001D1BD2"/>
    <w:rsid w:val="001E0248"/>
    <w:rsid w:val="001E02BE"/>
    <w:rsid w:val="001E3B37"/>
    <w:rsid w:val="001F1885"/>
    <w:rsid w:val="001F2594"/>
    <w:rsid w:val="001F6A5E"/>
    <w:rsid w:val="002055A6"/>
    <w:rsid w:val="00206460"/>
    <w:rsid w:val="002069B4"/>
    <w:rsid w:val="00215DFC"/>
    <w:rsid w:val="002212DF"/>
    <w:rsid w:val="00222CD4"/>
    <w:rsid w:val="00223F6C"/>
    <w:rsid w:val="00225016"/>
    <w:rsid w:val="002253CA"/>
    <w:rsid w:val="002264A6"/>
    <w:rsid w:val="00227BA7"/>
    <w:rsid w:val="0023011C"/>
    <w:rsid w:val="002375C1"/>
    <w:rsid w:val="00247E1E"/>
    <w:rsid w:val="00251E5E"/>
    <w:rsid w:val="00263398"/>
    <w:rsid w:val="00263B99"/>
    <w:rsid w:val="002647D8"/>
    <w:rsid w:val="00266F06"/>
    <w:rsid w:val="00275BCF"/>
    <w:rsid w:val="00280613"/>
    <w:rsid w:val="00291E36"/>
    <w:rsid w:val="00292257"/>
    <w:rsid w:val="00294E57"/>
    <w:rsid w:val="002A54E0"/>
    <w:rsid w:val="002B1595"/>
    <w:rsid w:val="002B191D"/>
    <w:rsid w:val="002B2E83"/>
    <w:rsid w:val="002B3ECD"/>
    <w:rsid w:val="002B5F72"/>
    <w:rsid w:val="002D0AF6"/>
    <w:rsid w:val="002D5D68"/>
    <w:rsid w:val="002F164D"/>
    <w:rsid w:val="002F6174"/>
    <w:rsid w:val="003021BC"/>
    <w:rsid w:val="00306206"/>
    <w:rsid w:val="00317D85"/>
    <w:rsid w:val="00327C56"/>
    <w:rsid w:val="003315A1"/>
    <w:rsid w:val="00331ECF"/>
    <w:rsid w:val="00334013"/>
    <w:rsid w:val="003373EC"/>
    <w:rsid w:val="00342FF4"/>
    <w:rsid w:val="00344E5A"/>
    <w:rsid w:val="00346148"/>
    <w:rsid w:val="003669EA"/>
    <w:rsid w:val="003706CC"/>
    <w:rsid w:val="00377710"/>
    <w:rsid w:val="003A0FEC"/>
    <w:rsid w:val="003A1E1F"/>
    <w:rsid w:val="003A2D8E"/>
    <w:rsid w:val="003A6080"/>
    <w:rsid w:val="003A75E2"/>
    <w:rsid w:val="003A7CE6"/>
    <w:rsid w:val="003C20E4"/>
    <w:rsid w:val="003D6342"/>
    <w:rsid w:val="003E1750"/>
    <w:rsid w:val="003E55F2"/>
    <w:rsid w:val="003E6F90"/>
    <w:rsid w:val="003E73ED"/>
    <w:rsid w:val="003F5D0F"/>
    <w:rsid w:val="004132D7"/>
    <w:rsid w:val="00414101"/>
    <w:rsid w:val="004219CF"/>
    <w:rsid w:val="004234F0"/>
    <w:rsid w:val="00427EEC"/>
    <w:rsid w:val="00433DDB"/>
    <w:rsid w:val="00435A29"/>
    <w:rsid w:val="004361E3"/>
    <w:rsid w:val="00437619"/>
    <w:rsid w:val="00443933"/>
    <w:rsid w:val="004549B5"/>
    <w:rsid w:val="00465A1E"/>
    <w:rsid w:val="00466567"/>
    <w:rsid w:val="00477DD0"/>
    <w:rsid w:val="00481997"/>
    <w:rsid w:val="0049445A"/>
    <w:rsid w:val="004957D9"/>
    <w:rsid w:val="004A2A63"/>
    <w:rsid w:val="004B210C"/>
    <w:rsid w:val="004B6170"/>
    <w:rsid w:val="004D405F"/>
    <w:rsid w:val="004E13A9"/>
    <w:rsid w:val="004E4F4F"/>
    <w:rsid w:val="004E6789"/>
    <w:rsid w:val="004F61E3"/>
    <w:rsid w:val="00502E10"/>
    <w:rsid w:val="0050354E"/>
    <w:rsid w:val="005049A9"/>
    <w:rsid w:val="0051015C"/>
    <w:rsid w:val="00516CF1"/>
    <w:rsid w:val="00525FD3"/>
    <w:rsid w:val="00531AE9"/>
    <w:rsid w:val="00536188"/>
    <w:rsid w:val="00536AAB"/>
    <w:rsid w:val="005433A6"/>
    <w:rsid w:val="00550A66"/>
    <w:rsid w:val="005647DF"/>
    <w:rsid w:val="00567EC7"/>
    <w:rsid w:val="00570013"/>
    <w:rsid w:val="005723F1"/>
    <w:rsid w:val="005753EC"/>
    <w:rsid w:val="005801A2"/>
    <w:rsid w:val="00581007"/>
    <w:rsid w:val="005838D4"/>
    <w:rsid w:val="005952A5"/>
    <w:rsid w:val="005A33A1"/>
    <w:rsid w:val="005B217D"/>
    <w:rsid w:val="005C385F"/>
    <w:rsid w:val="005C7C26"/>
    <w:rsid w:val="005E1AC6"/>
    <w:rsid w:val="005E3F2B"/>
    <w:rsid w:val="005F6F1B"/>
    <w:rsid w:val="00615995"/>
    <w:rsid w:val="00616155"/>
    <w:rsid w:val="00617B68"/>
    <w:rsid w:val="00624B33"/>
    <w:rsid w:val="00627085"/>
    <w:rsid w:val="0063041A"/>
    <w:rsid w:val="00630AA2"/>
    <w:rsid w:val="00631D8B"/>
    <w:rsid w:val="00646707"/>
    <w:rsid w:val="0065075A"/>
    <w:rsid w:val="00657532"/>
    <w:rsid w:val="00657F7E"/>
    <w:rsid w:val="00661D63"/>
    <w:rsid w:val="00662E58"/>
    <w:rsid w:val="006637F2"/>
    <w:rsid w:val="006642A5"/>
    <w:rsid w:val="00664DCF"/>
    <w:rsid w:val="00680697"/>
    <w:rsid w:val="006A0E5C"/>
    <w:rsid w:val="006A48E6"/>
    <w:rsid w:val="006B15D8"/>
    <w:rsid w:val="006C5D39"/>
    <w:rsid w:val="006D452E"/>
    <w:rsid w:val="006D6D9B"/>
    <w:rsid w:val="006E2810"/>
    <w:rsid w:val="006E5417"/>
    <w:rsid w:val="006F0794"/>
    <w:rsid w:val="006F7528"/>
    <w:rsid w:val="007023DE"/>
    <w:rsid w:val="00703B3D"/>
    <w:rsid w:val="00712F60"/>
    <w:rsid w:val="007167CB"/>
    <w:rsid w:val="00720E3B"/>
    <w:rsid w:val="0074393F"/>
    <w:rsid w:val="00744DF9"/>
    <w:rsid w:val="00745F6B"/>
    <w:rsid w:val="0075175B"/>
    <w:rsid w:val="0075585E"/>
    <w:rsid w:val="00760AF9"/>
    <w:rsid w:val="00766D8C"/>
    <w:rsid w:val="00770571"/>
    <w:rsid w:val="007768FF"/>
    <w:rsid w:val="007824D3"/>
    <w:rsid w:val="00785720"/>
    <w:rsid w:val="00796EE3"/>
    <w:rsid w:val="007A7D29"/>
    <w:rsid w:val="007B1821"/>
    <w:rsid w:val="007B4AB8"/>
    <w:rsid w:val="007C081C"/>
    <w:rsid w:val="007D1181"/>
    <w:rsid w:val="007D5D57"/>
    <w:rsid w:val="007E01A3"/>
    <w:rsid w:val="007E2262"/>
    <w:rsid w:val="007E4BA0"/>
    <w:rsid w:val="007F1F8B"/>
    <w:rsid w:val="007F6205"/>
    <w:rsid w:val="007F67A1"/>
    <w:rsid w:val="00801A7B"/>
    <w:rsid w:val="00811C05"/>
    <w:rsid w:val="008206C8"/>
    <w:rsid w:val="008471AA"/>
    <w:rsid w:val="0086387C"/>
    <w:rsid w:val="00865330"/>
    <w:rsid w:val="008725FE"/>
    <w:rsid w:val="00874A6C"/>
    <w:rsid w:val="00876C65"/>
    <w:rsid w:val="00882F72"/>
    <w:rsid w:val="00893DC4"/>
    <w:rsid w:val="008A147E"/>
    <w:rsid w:val="008A4B4C"/>
    <w:rsid w:val="008C239F"/>
    <w:rsid w:val="008C4E4E"/>
    <w:rsid w:val="008E480C"/>
    <w:rsid w:val="0090182F"/>
    <w:rsid w:val="00907757"/>
    <w:rsid w:val="009212B0"/>
    <w:rsid w:val="00921FA1"/>
    <w:rsid w:val="00922471"/>
    <w:rsid w:val="009234A5"/>
    <w:rsid w:val="00933453"/>
    <w:rsid w:val="009336F7"/>
    <w:rsid w:val="00933815"/>
    <w:rsid w:val="0093636C"/>
    <w:rsid w:val="009374A7"/>
    <w:rsid w:val="00937F03"/>
    <w:rsid w:val="00942D5D"/>
    <w:rsid w:val="009506A6"/>
    <w:rsid w:val="00955F6D"/>
    <w:rsid w:val="009572BA"/>
    <w:rsid w:val="0096386D"/>
    <w:rsid w:val="00967AE4"/>
    <w:rsid w:val="00970F6A"/>
    <w:rsid w:val="00977C16"/>
    <w:rsid w:val="00982A25"/>
    <w:rsid w:val="0098551D"/>
    <w:rsid w:val="00985DCB"/>
    <w:rsid w:val="00987651"/>
    <w:rsid w:val="0099518F"/>
    <w:rsid w:val="009A4AD5"/>
    <w:rsid w:val="009A523D"/>
    <w:rsid w:val="009B02A1"/>
    <w:rsid w:val="009B3361"/>
    <w:rsid w:val="009B7F3F"/>
    <w:rsid w:val="009D164B"/>
    <w:rsid w:val="009D55BC"/>
    <w:rsid w:val="009D7CE6"/>
    <w:rsid w:val="009E448E"/>
    <w:rsid w:val="009F496B"/>
    <w:rsid w:val="00A01439"/>
    <w:rsid w:val="00A02E61"/>
    <w:rsid w:val="00A05CFF"/>
    <w:rsid w:val="00A13048"/>
    <w:rsid w:val="00A37233"/>
    <w:rsid w:val="00A46843"/>
    <w:rsid w:val="00A53BB0"/>
    <w:rsid w:val="00A56B97"/>
    <w:rsid w:val="00A6093D"/>
    <w:rsid w:val="00A703CE"/>
    <w:rsid w:val="00A72017"/>
    <w:rsid w:val="00A762E0"/>
    <w:rsid w:val="00A767DC"/>
    <w:rsid w:val="00A76A6D"/>
    <w:rsid w:val="00A822DC"/>
    <w:rsid w:val="00A83253"/>
    <w:rsid w:val="00AA6E84"/>
    <w:rsid w:val="00AB1A1C"/>
    <w:rsid w:val="00AB4721"/>
    <w:rsid w:val="00AB7405"/>
    <w:rsid w:val="00AD05A8"/>
    <w:rsid w:val="00AD4666"/>
    <w:rsid w:val="00AD5A89"/>
    <w:rsid w:val="00AE341B"/>
    <w:rsid w:val="00AF51C5"/>
    <w:rsid w:val="00B01905"/>
    <w:rsid w:val="00B07CA7"/>
    <w:rsid w:val="00B1279A"/>
    <w:rsid w:val="00B26E11"/>
    <w:rsid w:val="00B3640F"/>
    <w:rsid w:val="00B4194A"/>
    <w:rsid w:val="00B42AC4"/>
    <w:rsid w:val="00B437E8"/>
    <w:rsid w:val="00B51F2C"/>
    <w:rsid w:val="00B5222E"/>
    <w:rsid w:val="00B53179"/>
    <w:rsid w:val="00B532EA"/>
    <w:rsid w:val="00B57A23"/>
    <w:rsid w:val="00B600CD"/>
    <w:rsid w:val="00B61C96"/>
    <w:rsid w:val="00B73A2A"/>
    <w:rsid w:val="00B75A51"/>
    <w:rsid w:val="00B827C6"/>
    <w:rsid w:val="00B83DBC"/>
    <w:rsid w:val="00B932E9"/>
    <w:rsid w:val="00B94B06"/>
    <w:rsid w:val="00B94C28"/>
    <w:rsid w:val="00BC10BA"/>
    <w:rsid w:val="00BC5AFD"/>
    <w:rsid w:val="00BE033C"/>
    <w:rsid w:val="00C00DDE"/>
    <w:rsid w:val="00C04F43"/>
    <w:rsid w:val="00C05271"/>
    <w:rsid w:val="00C0609D"/>
    <w:rsid w:val="00C115AB"/>
    <w:rsid w:val="00C12A43"/>
    <w:rsid w:val="00C137CA"/>
    <w:rsid w:val="00C139B3"/>
    <w:rsid w:val="00C2521D"/>
    <w:rsid w:val="00C26CCB"/>
    <w:rsid w:val="00C30249"/>
    <w:rsid w:val="00C35F74"/>
    <w:rsid w:val="00C3723B"/>
    <w:rsid w:val="00C42466"/>
    <w:rsid w:val="00C606C9"/>
    <w:rsid w:val="00C80288"/>
    <w:rsid w:val="00C836F0"/>
    <w:rsid w:val="00C84003"/>
    <w:rsid w:val="00C90650"/>
    <w:rsid w:val="00C97D78"/>
    <w:rsid w:val="00CB097C"/>
    <w:rsid w:val="00CB3E52"/>
    <w:rsid w:val="00CC2AAE"/>
    <w:rsid w:val="00CC5A42"/>
    <w:rsid w:val="00CD0EAB"/>
    <w:rsid w:val="00CD165B"/>
    <w:rsid w:val="00CE5E02"/>
    <w:rsid w:val="00CF34DB"/>
    <w:rsid w:val="00CF3917"/>
    <w:rsid w:val="00CF558F"/>
    <w:rsid w:val="00CF5DC6"/>
    <w:rsid w:val="00D00F8B"/>
    <w:rsid w:val="00D010C0"/>
    <w:rsid w:val="00D06B8B"/>
    <w:rsid w:val="00D073E2"/>
    <w:rsid w:val="00D07C01"/>
    <w:rsid w:val="00D1555A"/>
    <w:rsid w:val="00D446EC"/>
    <w:rsid w:val="00D51BF0"/>
    <w:rsid w:val="00D531DB"/>
    <w:rsid w:val="00D55942"/>
    <w:rsid w:val="00D57AED"/>
    <w:rsid w:val="00D67EE2"/>
    <w:rsid w:val="00D807BF"/>
    <w:rsid w:val="00D82FCC"/>
    <w:rsid w:val="00DA17FC"/>
    <w:rsid w:val="00DA7887"/>
    <w:rsid w:val="00DB197E"/>
    <w:rsid w:val="00DB2C26"/>
    <w:rsid w:val="00DB45C3"/>
    <w:rsid w:val="00DD02F4"/>
    <w:rsid w:val="00DD6622"/>
    <w:rsid w:val="00DE1C7C"/>
    <w:rsid w:val="00DE32A4"/>
    <w:rsid w:val="00DE6B43"/>
    <w:rsid w:val="00DF188B"/>
    <w:rsid w:val="00E02244"/>
    <w:rsid w:val="00E11923"/>
    <w:rsid w:val="00E207D8"/>
    <w:rsid w:val="00E262D4"/>
    <w:rsid w:val="00E36250"/>
    <w:rsid w:val="00E47F2D"/>
    <w:rsid w:val="00E5025B"/>
    <w:rsid w:val="00E54511"/>
    <w:rsid w:val="00E60EDC"/>
    <w:rsid w:val="00E61DAC"/>
    <w:rsid w:val="00E72B80"/>
    <w:rsid w:val="00E75FE3"/>
    <w:rsid w:val="00E86C4C"/>
    <w:rsid w:val="00E907A3"/>
    <w:rsid w:val="00E95582"/>
    <w:rsid w:val="00EA5AE0"/>
    <w:rsid w:val="00EA7388"/>
    <w:rsid w:val="00EB56E1"/>
    <w:rsid w:val="00EB7AB1"/>
    <w:rsid w:val="00EC1A19"/>
    <w:rsid w:val="00EC32BD"/>
    <w:rsid w:val="00EC70CF"/>
    <w:rsid w:val="00EE7CD8"/>
    <w:rsid w:val="00EF37F6"/>
    <w:rsid w:val="00EF48CC"/>
    <w:rsid w:val="00F00801"/>
    <w:rsid w:val="00F01758"/>
    <w:rsid w:val="00F0311A"/>
    <w:rsid w:val="00F2488D"/>
    <w:rsid w:val="00F30EA7"/>
    <w:rsid w:val="00F573EA"/>
    <w:rsid w:val="00F601A0"/>
    <w:rsid w:val="00F712E9"/>
    <w:rsid w:val="00F73032"/>
    <w:rsid w:val="00F848FC"/>
    <w:rsid w:val="00F906F6"/>
    <w:rsid w:val="00F9282A"/>
    <w:rsid w:val="00F9502C"/>
    <w:rsid w:val="00F96BAD"/>
    <w:rsid w:val="00FA0755"/>
    <w:rsid w:val="00FA0D35"/>
    <w:rsid w:val="00FA139D"/>
    <w:rsid w:val="00FA3FBF"/>
    <w:rsid w:val="00FA60F5"/>
    <w:rsid w:val="00FB0E84"/>
    <w:rsid w:val="00FB2FE6"/>
    <w:rsid w:val="00FC2405"/>
    <w:rsid w:val="00FD01C2"/>
    <w:rsid w:val="00FE595C"/>
    <w:rsid w:val="00FE79B6"/>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A762E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A762E0"/>
    <w:rPr>
      <w:rFonts w:eastAsia="Malgun Gothic"/>
      <w:b/>
      <w:bCs/>
      <w:lang w:val="en-GB"/>
    </w:rPr>
  </w:style>
  <w:style w:type="paragraph" w:customStyle="1" w:styleId="TableTitle">
    <w:name w:val="Table_Title"/>
    <w:basedOn w:val="Normal"/>
    <w:next w:val="Normal"/>
    <w:rsid w:val="00F573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Tablehead">
    <w:name w:val="Table_head"/>
    <w:basedOn w:val="Tabletext"/>
    <w:next w:val="Tabletext"/>
    <w:rsid w:val="00F573EA"/>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F573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573E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42AC4"/>
    <w:rPr>
      <w:sz w:val="16"/>
      <w:szCs w:val="16"/>
    </w:rPr>
  </w:style>
  <w:style w:type="paragraph" w:styleId="CommentText">
    <w:name w:val="annotation text"/>
    <w:basedOn w:val="Normal"/>
    <w:link w:val="CommentTextChar"/>
    <w:rsid w:val="00B42AC4"/>
    <w:rPr>
      <w:sz w:val="20"/>
    </w:rPr>
  </w:style>
  <w:style w:type="character" w:customStyle="1" w:styleId="CommentTextChar">
    <w:name w:val="Comment Text Char"/>
    <w:basedOn w:val="DefaultParagraphFont"/>
    <w:link w:val="CommentText"/>
    <w:rsid w:val="00B42AC4"/>
  </w:style>
  <w:style w:type="paragraph" w:styleId="CommentSubject">
    <w:name w:val="annotation subject"/>
    <w:basedOn w:val="CommentText"/>
    <w:next w:val="CommentText"/>
    <w:link w:val="CommentSubjectChar"/>
    <w:semiHidden/>
    <w:unhideWhenUsed/>
    <w:rsid w:val="00B42AC4"/>
    <w:rPr>
      <w:b/>
      <w:bCs/>
    </w:rPr>
  </w:style>
  <w:style w:type="character" w:customStyle="1" w:styleId="CommentSubjectChar">
    <w:name w:val="Comment Subject Char"/>
    <w:basedOn w:val="CommentTextChar"/>
    <w:link w:val="CommentSubject"/>
    <w:semiHidden/>
    <w:rsid w:val="00B42AC4"/>
    <w:rPr>
      <w:b/>
      <w:bCs/>
    </w:rPr>
  </w:style>
  <w:style w:type="paragraph" w:styleId="ListParagraph">
    <w:name w:val="List Paragraph"/>
    <w:basedOn w:val="Normal"/>
    <w:link w:val="ListParagraphChar"/>
    <w:uiPriority w:val="34"/>
    <w:qFormat/>
    <w:rsid w:val="00223F6C"/>
    <w:pPr>
      <w:ind w:left="720"/>
      <w:contextualSpacing/>
    </w:pPr>
  </w:style>
  <w:style w:type="paragraph" w:customStyle="1" w:styleId="xmsonormal">
    <w:name w:val="x_msonormal"/>
    <w:basedOn w:val="Normal"/>
    <w:rsid w:val="00B8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styleId="UnresolvedMention">
    <w:name w:val="Unresolved Mention"/>
    <w:basedOn w:val="DefaultParagraphFont"/>
    <w:uiPriority w:val="99"/>
    <w:semiHidden/>
    <w:unhideWhenUsed/>
    <w:rsid w:val="00982A25"/>
    <w:rPr>
      <w:color w:val="605E5C"/>
      <w:shd w:val="clear" w:color="auto" w:fill="E1DFDD"/>
    </w:rPr>
  </w:style>
  <w:style w:type="paragraph" w:styleId="BodyText">
    <w:name w:val="Body Text"/>
    <w:link w:val="BodyTextChar"/>
    <w:uiPriority w:val="99"/>
    <w:rsid w:val="009A4AD5"/>
    <w:pPr>
      <w:spacing w:before="240" w:after="120"/>
      <w:jc w:val="both"/>
    </w:pPr>
    <w:rPr>
      <w:rFonts w:ascii="Arial" w:hAnsi="Arial"/>
    </w:rPr>
  </w:style>
  <w:style w:type="character" w:customStyle="1" w:styleId="BodyTextChar">
    <w:name w:val="Body Text Char"/>
    <w:basedOn w:val="DefaultParagraphFont"/>
    <w:link w:val="BodyText"/>
    <w:uiPriority w:val="99"/>
    <w:rsid w:val="009A4AD5"/>
    <w:rPr>
      <w:rFonts w:ascii="Arial" w:hAnsi="Arial"/>
    </w:rPr>
  </w:style>
  <w:style w:type="character" w:customStyle="1" w:styleId="ListParagraphChar">
    <w:name w:val="List Paragraph Char"/>
    <w:link w:val="ListParagraph"/>
    <w:uiPriority w:val="34"/>
    <w:rsid w:val="009A4AD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27">
      <w:bodyDiv w:val="1"/>
      <w:marLeft w:val="0"/>
      <w:marRight w:val="0"/>
      <w:marTop w:val="0"/>
      <w:marBottom w:val="0"/>
      <w:divBdr>
        <w:top w:val="none" w:sz="0" w:space="0" w:color="auto"/>
        <w:left w:val="none" w:sz="0" w:space="0" w:color="auto"/>
        <w:bottom w:val="none" w:sz="0" w:space="0" w:color="auto"/>
        <w:right w:val="none" w:sz="0" w:space="0" w:color="auto"/>
      </w:divBdr>
    </w:div>
    <w:div w:id="401879163">
      <w:bodyDiv w:val="1"/>
      <w:marLeft w:val="0"/>
      <w:marRight w:val="0"/>
      <w:marTop w:val="0"/>
      <w:marBottom w:val="0"/>
      <w:divBdr>
        <w:top w:val="none" w:sz="0" w:space="0" w:color="auto"/>
        <w:left w:val="none" w:sz="0" w:space="0" w:color="auto"/>
        <w:bottom w:val="none" w:sz="0" w:space="0" w:color="auto"/>
        <w:right w:val="none" w:sz="0" w:space="0" w:color="auto"/>
      </w:divBdr>
    </w:div>
    <w:div w:id="773600874">
      <w:bodyDiv w:val="1"/>
      <w:marLeft w:val="0"/>
      <w:marRight w:val="0"/>
      <w:marTop w:val="0"/>
      <w:marBottom w:val="0"/>
      <w:divBdr>
        <w:top w:val="none" w:sz="0" w:space="0" w:color="auto"/>
        <w:left w:val="none" w:sz="0" w:space="0" w:color="auto"/>
        <w:bottom w:val="none" w:sz="0" w:space="0" w:color="auto"/>
        <w:right w:val="none" w:sz="0" w:space="0" w:color="auto"/>
      </w:divBdr>
    </w:div>
    <w:div w:id="875503331">
      <w:bodyDiv w:val="1"/>
      <w:marLeft w:val="0"/>
      <w:marRight w:val="0"/>
      <w:marTop w:val="0"/>
      <w:marBottom w:val="0"/>
      <w:divBdr>
        <w:top w:val="none" w:sz="0" w:space="0" w:color="auto"/>
        <w:left w:val="none" w:sz="0" w:space="0" w:color="auto"/>
        <w:bottom w:val="none" w:sz="0" w:space="0" w:color="auto"/>
        <w:right w:val="none" w:sz="0" w:space="0" w:color="auto"/>
      </w:divBdr>
    </w:div>
    <w:div w:id="1211452807">
      <w:bodyDiv w:val="1"/>
      <w:marLeft w:val="0"/>
      <w:marRight w:val="0"/>
      <w:marTop w:val="0"/>
      <w:marBottom w:val="0"/>
      <w:divBdr>
        <w:top w:val="none" w:sz="0" w:space="0" w:color="auto"/>
        <w:left w:val="none" w:sz="0" w:space="0" w:color="auto"/>
        <w:bottom w:val="none" w:sz="0" w:space="0" w:color="auto"/>
        <w:right w:val="none" w:sz="0" w:space="0" w:color="auto"/>
      </w:divBdr>
      <w:divsChild>
        <w:div w:id="1566452654">
          <w:marLeft w:val="3082"/>
          <w:marRight w:val="0"/>
          <w:marTop w:val="0"/>
          <w:marBottom w:val="0"/>
          <w:divBdr>
            <w:top w:val="none" w:sz="0" w:space="0" w:color="auto"/>
            <w:left w:val="none" w:sz="0" w:space="0" w:color="auto"/>
            <w:bottom w:val="none" w:sz="0" w:space="0" w:color="auto"/>
            <w:right w:val="none" w:sz="0" w:space="0" w:color="auto"/>
          </w:divBdr>
        </w:div>
      </w:divsChild>
    </w:div>
    <w:div w:id="1537279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4484072">
      <w:bodyDiv w:val="1"/>
      <w:marLeft w:val="0"/>
      <w:marRight w:val="0"/>
      <w:marTop w:val="0"/>
      <w:marBottom w:val="0"/>
      <w:divBdr>
        <w:top w:val="none" w:sz="0" w:space="0" w:color="auto"/>
        <w:left w:val="none" w:sz="0" w:space="0" w:color="auto"/>
        <w:bottom w:val="none" w:sz="0" w:space="0" w:color="auto"/>
        <w:right w:val="none" w:sz="0" w:space="0" w:color="auto"/>
      </w:divBdr>
    </w:div>
    <w:div w:id="1944537321">
      <w:bodyDiv w:val="1"/>
      <w:marLeft w:val="0"/>
      <w:marRight w:val="0"/>
      <w:marTop w:val="0"/>
      <w:marBottom w:val="0"/>
      <w:divBdr>
        <w:top w:val="none" w:sz="0" w:space="0" w:color="auto"/>
        <w:left w:val="none" w:sz="0" w:space="0" w:color="auto"/>
        <w:bottom w:val="none" w:sz="0" w:space="0" w:color="auto"/>
        <w:right w:val="none" w:sz="0" w:space="0" w:color="auto"/>
      </w:divBdr>
    </w:div>
    <w:div w:id="2017882400">
      <w:bodyDiv w:val="1"/>
      <w:marLeft w:val="0"/>
      <w:marRight w:val="0"/>
      <w:marTop w:val="0"/>
      <w:marBottom w:val="0"/>
      <w:divBdr>
        <w:top w:val="none" w:sz="0" w:space="0" w:color="auto"/>
        <w:left w:val="none" w:sz="0" w:space="0" w:color="auto"/>
        <w:bottom w:val="none" w:sz="0" w:space="0" w:color="auto"/>
        <w:right w:val="none" w:sz="0" w:space="0" w:color="auto"/>
      </w:divBdr>
    </w:div>
    <w:div w:id="2058241765">
      <w:bodyDiv w:val="1"/>
      <w:marLeft w:val="0"/>
      <w:marRight w:val="0"/>
      <w:marTop w:val="0"/>
      <w:marBottom w:val="0"/>
      <w:divBdr>
        <w:top w:val="none" w:sz="0" w:space="0" w:color="auto"/>
        <w:left w:val="none" w:sz="0" w:space="0" w:color="auto"/>
        <w:bottom w:val="none" w:sz="0" w:space="0" w:color="auto"/>
        <w:right w:val="none" w:sz="0" w:space="0" w:color="auto"/>
      </w:divBdr>
    </w:div>
    <w:div w:id="212934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tlu%7d@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422</TotalTime>
  <Pages>3</Pages>
  <Words>901</Words>
  <Characters>5136</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TL</cp:lastModifiedBy>
  <cp:revision>7</cp:revision>
  <cp:lastPrinted>1900-01-01T08:00:00Z</cp:lastPrinted>
  <dcterms:created xsi:type="dcterms:W3CDTF">2022-07-06T21:53:00Z</dcterms:created>
  <dcterms:modified xsi:type="dcterms:W3CDTF">2022-07-07T04:57:00Z</dcterms:modified>
</cp:coreProperties>
</file>