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D0FC4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1155A">
              <w:rPr>
                <w:lang w:val="en-CA"/>
              </w:rPr>
              <w:t>0064</w:t>
            </w:r>
            <w:r w:rsidR="006A0E5C" w:rsidRPr="006A0E5C">
              <w:rPr>
                <w:lang w:val="en-CA"/>
              </w:rPr>
              <w:t>-v</w:t>
            </w:r>
            <w:r w:rsidR="0061155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C3F9F1" w:rsidR="00E61DAC" w:rsidRPr="005B217D" w:rsidRDefault="00385470" w:rsidP="009D7CE6">
            <w:pPr>
              <w:spacing w:before="60" w:after="60"/>
              <w:rPr>
                <w:b/>
                <w:szCs w:val="22"/>
                <w:lang w:val="en-CA"/>
              </w:rPr>
            </w:pPr>
            <w:r>
              <w:rPr>
                <w:b/>
                <w:szCs w:val="22"/>
                <w:lang w:val="en-CA"/>
              </w:rPr>
              <w:t xml:space="preserve">AHG12: </w:t>
            </w:r>
            <w:r w:rsidR="00A9489D">
              <w:rPr>
                <w:b/>
                <w:szCs w:val="22"/>
                <w:lang w:val="en-CA"/>
              </w:rPr>
              <w:t>Convolutional cross-component model (CCCM) for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995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4829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0E2D2D" w:rsidR="00E61DAC" w:rsidRPr="00A9489D" w:rsidRDefault="00A9489D">
            <w:pPr>
              <w:spacing w:before="60" w:after="60"/>
              <w:rPr>
                <w:szCs w:val="22"/>
                <w:lang w:val="fi-FI"/>
              </w:rPr>
            </w:pPr>
            <w:r w:rsidRPr="00A9489D">
              <w:rPr>
                <w:szCs w:val="22"/>
                <w:lang w:val="fi-FI"/>
              </w:rPr>
              <w:t>Pekka Astola</w:t>
            </w:r>
            <w:r w:rsidRPr="00A9489D">
              <w:rPr>
                <w:szCs w:val="22"/>
                <w:lang w:val="fi-FI"/>
              </w:rPr>
              <w:br/>
              <w:t>Jani Lainema</w:t>
            </w:r>
            <w:r w:rsidRPr="00A9489D">
              <w:rPr>
                <w:szCs w:val="22"/>
                <w:lang w:val="fi-FI"/>
              </w:rPr>
              <w:br/>
            </w:r>
            <w:r w:rsidRPr="002915C8">
              <w:rPr>
                <w:lang w:val="fi-FI"/>
              </w:rPr>
              <w:t xml:space="preserve">Ramin </w:t>
            </w:r>
            <w:r>
              <w:rPr>
                <w:lang w:val="fi-FI"/>
              </w:rPr>
              <w:t xml:space="preserve">G. </w:t>
            </w:r>
            <w:r w:rsidRPr="002915C8">
              <w:rPr>
                <w:lang w:val="fi-FI"/>
              </w:rPr>
              <w:t>Youvalari</w:t>
            </w:r>
            <w:r w:rsidRPr="00A9489D">
              <w:rPr>
                <w:szCs w:val="22"/>
                <w:lang w:val="fi-FI"/>
              </w:rPr>
              <w:br/>
              <w:t>Alireza Aminlou</w:t>
            </w:r>
            <w:r w:rsidRPr="00A9489D">
              <w:rPr>
                <w:szCs w:val="22"/>
                <w:lang w:val="fi-FI"/>
              </w:rPr>
              <w:br/>
              <w:t>Krit Pa</w:t>
            </w:r>
            <w:r>
              <w:rPr>
                <w:szCs w:val="22"/>
                <w:lang w:val="fi-FI"/>
              </w:rPr>
              <w:t>nusopone</w:t>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01B96181" w:rsidR="00E61DAC" w:rsidRPr="005B217D" w:rsidRDefault="00A9489D" w:rsidP="005952A5">
            <w:pPr>
              <w:spacing w:before="60" w:after="60"/>
              <w:rPr>
                <w:szCs w:val="22"/>
                <w:lang w:val="en-CA"/>
              </w:rPr>
            </w:pPr>
            <w:proofErr w:type="spellStart"/>
            <w:r w:rsidRPr="00A9489D">
              <w:t>firstname.lastname</w:t>
            </w:r>
            <w:proofErr w:type="spellEnd"/>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67D2ED" w:rsidR="00E61DAC" w:rsidRPr="005B217D" w:rsidRDefault="00A9489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258EEA" w14:textId="4A3FCE96" w:rsidR="00BD03E9" w:rsidRDefault="00B82522" w:rsidP="00BD03E9">
      <w:pPr>
        <w:rPr>
          <w:lang w:val="en-CA"/>
        </w:rPr>
      </w:pPr>
      <w:r w:rsidRPr="443B0FE1">
        <w:rPr>
          <w:lang w:val="en-CA"/>
        </w:rPr>
        <w:t xml:space="preserve">This contribution </w:t>
      </w:r>
      <w:r>
        <w:rPr>
          <w:lang w:val="en-CA"/>
        </w:rPr>
        <w:t xml:space="preserve">proposes to apply a convolutional cross-component model (CCCM) based chroma prediction to improve compression efficiency of ECM. The proposed 7-tap convolutional filter maps luma values into chroma values when </w:t>
      </w:r>
      <w:r w:rsidR="00A80D1F">
        <w:rPr>
          <w:lang w:val="en-CA"/>
        </w:rPr>
        <w:t>a</w:t>
      </w:r>
      <w:r w:rsidR="00915A36">
        <w:rPr>
          <w:lang w:val="en-CA"/>
        </w:rPr>
        <w:t xml:space="preserve"> </w:t>
      </w:r>
      <w:r w:rsidR="005911F2">
        <w:rPr>
          <w:lang w:val="en-CA"/>
        </w:rPr>
        <w:t xml:space="preserve">CCCM prediction mode is </w:t>
      </w:r>
      <w:r>
        <w:rPr>
          <w:lang w:val="en-CA"/>
        </w:rPr>
        <w:t xml:space="preserve">activated by a PU level flag. </w:t>
      </w:r>
      <w:r w:rsidR="008C0F6F">
        <w:rPr>
          <w:lang w:val="en-CA"/>
        </w:rPr>
        <w:t xml:space="preserve">The filter input consists of 5 spatial luma samples, a nonlinear term and a bias term. Filter coefficients are derived for each </w:t>
      </w:r>
      <w:r w:rsidR="007406AD">
        <w:rPr>
          <w:lang w:val="en-CA"/>
        </w:rPr>
        <w:t>chroma block</w:t>
      </w:r>
      <w:r w:rsidR="008C0F6F">
        <w:rPr>
          <w:lang w:val="en-CA"/>
        </w:rPr>
        <w:t xml:space="preserve"> separately using </w:t>
      </w:r>
      <w:r w:rsidR="007406AD">
        <w:rPr>
          <w:lang w:val="en-CA"/>
        </w:rPr>
        <w:t xml:space="preserve">regression based </w:t>
      </w:r>
      <w:r w:rsidR="008C0F6F">
        <w:rPr>
          <w:lang w:val="en-CA"/>
        </w:rPr>
        <w:t xml:space="preserve">MSE minimization on </w:t>
      </w:r>
      <w:r w:rsidR="007406AD">
        <w:rPr>
          <w:lang w:val="en-CA"/>
        </w:rPr>
        <w:t xml:space="preserve">reference samples in </w:t>
      </w:r>
      <w:r w:rsidR="008C0F6F">
        <w:rPr>
          <w:lang w:val="en-CA"/>
        </w:rPr>
        <w:t xml:space="preserve">the </w:t>
      </w:r>
      <w:r w:rsidR="007406AD">
        <w:rPr>
          <w:lang w:val="en-CA"/>
        </w:rPr>
        <w:t xml:space="preserve">PU’s </w:t>
      </w:r>
      <w:r w:rsidR="008C0F6F">
        <w:rPr>
          <w:lang w:val="en-CA"/>
        </w:rPr>
        <w:t>neighbor</w:t>
      </w:r>
      <w:r w:rsidR="007406AD">
        <w:rPr>
          <w:lang w:val="en-CA"/>
        </w:rPr>
        <w:t>hood</w:t>
      </w:r>
      <w:r w:rsidR="008C0F6F">
        <w:rPr>
          <w:lang w:val="en-CA"/>
        </w:rPr>
        <w:t xml:space="preserve">. </w:t>
      </w:r>
      <w:r w:rsidR="00BD03E9">
        <w:rPr>
          <w:lang w:val="en-CA"/>
        </w:rPr>
        <w:t xml:space="preserve">The impact on coding efficiency and runtimes </w:t>
      </w:r>
      <w:r w:rsidR="00CF5E79">
        <w:rPr>
          <w:lang w:val="en-CA"/>
        </w:rPr>
        <w:t xml:space="preserve">over ECM-4.0 </w:t>
      </w:r>
      <w:r w:rsidR="00BD03E9">
        <w:rPr>
          <w:lang w:val="en-CA"/>
        </w:rPr>
        <w:t>is reportedly {for Y, U, V, EncT, DecT}:</w:t>
      </w:r>
    </w:p>
    <w:p w14:paraId="60BC2CEA" w14:textId="7CD0FCF7" w:rsidR="00B82522" w:rsidRDefault="00BD03E9" w:rsidP="00BD03E9">
      <w:pPr>
        <w:rPr>
          <w:lang w:val="en-CA"/>
        </w:rPr>
      </w:pPr>
      <w:r>
        <w:rPr>
          <w:lang w:val="en-CA"/>
        </w:rPr>
        <w:tab/>
      </w:r>
      <w:r w:rsidRPr="004E5417">
        <w:rPr>
          <w:lang w:val="en-CA"/>
        </w:rPr>
        <w:t>AI</w:t>
      </w:r>
      <w:r>
        <w:rPr>
          <w:lang w:val="en-CA"/>
        </w:rPr>
        <w:t xml:space="preserve"> </w:t>
      </w:r>
      <w:r w:rsidRPr="004E5417">
        <w:rPr>
          <w:lang w:val="en-CA"/>
        </w:rPr>
        <w:t>{</w:t>
      </w:r>
      <w:r w:rsidR="00D87D3B">
        <w:rPr>
          <w:lang w:val="en-CA"/>
        </w:rPr>
        <w:t xml:space="preserve"> </w:t>
      </w:r>
      <w:r w:rsidRPr="007406AD">
        <w:rPr>
          <w:lang w:val="en-CA"/>
        </w:rPr>
        <w:t>-</w:t>
      </w:r>
      <w:r>
        <w:rPr>
          <w:lang w:val="en-CA"/>
        </w:rPr>
        <w:t>1</w:t>
      </w:r>
      <w:r w:rsidRPr="007406AD">
        <w:rPr>
          <w:lang w:val="en-CA"/>
        </w:rPr>
        <w:t>.</w:t>
      </w:r>
      <w:r>
        <w:rPr>
          <w:lang w:val="en-CA"/>
        </w:rPr>
        <w:t>43</w:t>
      </w:r>
      <w:r w:rsidRPr="007406AD">
        <w:rPr>
          <w:lang w:val="en-CA"/>
        </w:rPr>
        <w:t>%, -</w:t>
      </w:r>
      <w:r>
        <w:rPr>
          <w:lang w:val="en-CA"/>
        </w:rPr>
        <w:t>3.51</w:t>
      </w:r>
      <w:r w:rsidRPr="007406AD">
        <w:rPr>
          <w:lang w:val="en-CA"/>
        </w:rPr>
        <w:t>%</w:t>
      </w:r>
      <w:r>
        <w:rPr>
          <w:lang w:val="en-CA"/>
        </w:rPr>
        <w:t xml:space="preserve">, </w:t>
      </w:r>
      <w:r w:rsidRPr="007406AD">
        <w:rPr>
          <w:lang w:val="en-CA"/>
        </w:rPr>
        <w:t>-</w:t>
      </w:r>
      <w:r>
        <w:rPr>
          <w:lang w:val="en-CA"/>
        </w:rPr>
        <w:t>3.50</w:t>
      </w:r>
      <w:r w:rsidRPr="007406AD">
        <w:rPr>
          <w:lang w:val="en-CA"/>
        </w:rPr>
        <w:t>%</w:t>
      </w:r>
      <w:r>
        <w:rPr>
          <w:lang w:val="en-CA"/>
        </w:rPr>
        <w:t xml:space="preserve">, </w:t>
      </w:r>
      <w:r w:rsidRPr="00866D26">
        <w:rPr>
          <w:lang w:val="en-CA"/>
        </w:rPr>
        <w:t>10</w:t>
      </w:r>
      <w:r>
        <w:rPr>
          <w:lang w:val="en-CA"/>
        </w:rPr>
        <w:t>2</w:t>
      </w:r>
      <w:r w:rsidRPr="00866D26">
        <w:rPr>
          <w:lang w:val="en-CA"/>
        </w:rPr>
        <w:t>%</w:t>
      </w:r>
      <w:r>
        <w:rPr>
          <w:lang w:val="en-CA"/>
        </w:rPr>
        <w:t xml:space="preserve">, </w:t>
      </w:r>
      <w:r w:rsidRPr="00866D26">
        <w:rPr>
          <w:lang w:val="en-CA"/>
        </w:rPr>
        <w:t>10</w:t>
      </w:r>
      <w:r>
        <w:rPr>
          <w:lang w:val="en-CA"/>
        </w:rPr>
        <w:t>3</w:t>
      </w:r>
      <w:r w:rsidRPr="00866D26">
        <w:rPr>
          <w:lang w:val="en-CA"/>
        </w:rPr>
        <w:t>%</w:t>
      </w:r>
      <w:r w:rsidRPr="004E5417">
        <w:rPr>
          <w:lang w:val="en-CA"/>
        </w:rPr>
        <w:t>}</w:t>
      </w:r>
      <w:r>
        <w:rPr>
          <w:lang w:val="en-CA"/>
        </w:rPr>
        <w:t xml:space="preserve">, </w:t>
      </w:r>
      <w:r w:rsidRPr="004E5417">
        <w:rPr>
          <w:lang w:val="en-CA"/>
        </w:rPr>
        <w:t>RA</w:t>
      </w:r>
      <w:r>
        <w:rPr>
          <w:lang w:val="en-CA"/>
        </w:rPr>
        <w:t xml:space="preserve"> </w:t>
      </w:r>
      <w:r w:rsidRPr="004E5417">
        <w:rPr>
          <w:lang w:val="en-CA"/>
        </w:rPr>
        <w:t>{</w:t>
      </w:r>
      <w:r w:rsidR="00D87D3B">
        <w:rPr>
          <w:lang w:val="en-CA"/>
        </w:rPr>
        <w:t xml:space="preserve"> </w:t>
      </w:r>
      <w:r w:rsidRPr="007406AD">
        <w:rPr>
          <w:lang w:val="en-CA"/>
        </w:rPr>
        <w:t>-</w:t>
      </w:r>
      <w:r>
        <w:rPr>
          <w:lang w:val="en-CA"/>
        </w:rPr>
        <w:t>0.79</w:t>
      </w:r>
      <w:r w:rsidRPr="007406AD">
        <w:rPr>
          <w:lang w:val="en-CA"/>
        </w:rPr>
        <w:t>%, -</w:t>
      </w:r>
      <w:r>
        <w:rPr>
          <w:lang w:val="en-CA"/>
        </w:rPr>
        <w:t>2</w:t>
      </w:r>
      <w:r w:rsidRPr="007406AD">
        <w:rPr>
          <w:lang w:val="en-CA"/>
        </w:rPr>
        <w:t>.4</w:t>
      </w:r>
      <w:r>
        <w:rPr>
          <w:lang w:val="en-CA"/>
        </w:rPr>
        <w:t>3</w:t>
      </w:r>
      <w:r w:rsidRPr="007406AD">
        <w:rPr>
          <w:lang w:val="en-CA"/>
        </w:rPr>
        <w:t>%</w:t>
      </w:r>
      <w:r>
        <w:rPr>
          <w:lang w:val="en-CA"/>
        </w:rPr>
        <w:t xml:space="preserve">, </w:t>
      </w:r>
      <w:r w:rsidRPr="007406AD">
        <w:rPr>
          <w:lang w:val="en-CA"/>
        </w:rPr>
        <w:t>-</w:t>
      </w:r>
      <w:r>
        <w:rPr>
          <w:lang w:val="en-CA"/>
        </w:rPr>
        <w:t>2</w:t>
      </w:r>
      <w:r w:rsidRPr="007406AD">
        <w:rPr>
          <w:lang w:val="en-CA"/>
        </w:rPr>
        <w:t>.</w:t>
      </w:r>
      <w:r>
        <w:rPr>
          <w:lang w:val="en-CA"/>
        </w:rPr>
        <w:t>77</w:t>
      </w:r>
      <w:r w:rsidRPr="007406AD">
        <w:rPr>
          <w:lang w:val="en-CA"/>
        </w:rPr>
        <w:t>%</w:t>
      </w:r>
      <w:r>
        <w:rPr>
          <w:lang w:val="en-CA"/>
        </w:rPr>
        <w:t xml:space="preserve">, </w:t>
      </w:r>
      <w:r w:rsidRPr="00866D26">
        <w:rPr>
          <w:lang w:val="en-CA"/>
        </w:rPr>
        <w:t>10</w:t>
      </w:r>
      <w:r>
        <w:rPr>
          <w:lang w:val="en-CA"/>
        </w:rPr>
        <w:t>1</w:t>
      </w:r>
      <w:r w:rsidRPr="00866D26">
        <w:rPr>
          <w:lang w:val="en-CA"/>
        </w:rPr>
        <w:t>%</w:t>
      </w:r>
      <w:r>
        <w:rPr>
          <w:lang w:val="en-CA"/>
        </w:rPr>
        <w:t xml:space="preserve">, </w:t>
      </w:r>
      <w:r w:rsidRPr="00866D26">
        <w:rPr>
          <w:lang w:val="en-CA"/>
        </w:rPr>
        <w:t>100%</w:t>
      </w:r>
      <w:r w:rsidRPr="004E5417">
        <w:rPr>
          <w:lang w:val="en-CA"/>
        </w:rPr>
        <w:t>}</w:t>
      </w:r>
    </w:p>
    <w:p w14:paraId="6186579A" w14:textId="5918F754" w:rsidR="007406AD" w:rsidRDefault="000B4FB2" w:rsidP="00C97D78">
      <w:pPr>
        <w:rPr>
          <w:lang w:val="en-CA"/>
        </w:rPr>
      </w:pPr>
      <w:r>
        <w:rPr>
          <w:lang w:val="en-CA"/>
        </w:rPr>
        <w:t>The gains are asserted to be larger on higher resolution sequences and on TGM content.</w:t>
      </w:r>
    </w:p>
    <w:p w14:paraId="7EFE651B" w14:textId="56D0774D" w:rsidR="00937005" w:rsidRPr="005B217D" w:rsidRDefault="00937005" w:rsidP="00937005">
      <w:pPr>
        <w:pStyle w:val="Heading1"/>
        <w:rPr>
          <w:lang w:val="en-CA"/>
        </w:rPr>
      </w:pPr>
      <w:r>
        <w:rPr>
          <w:lang w:val="en-CA"/>
        </w:rPr>
        <w:t>Proposed approach</w:t>
      </w:r>
    </w:p>
    <w:p w14:paraId="26245AD3" w14:textId="30218DFD" w:rsidR="00937005" w:rsidRDefault="00937005" w:rsidP="00937005">
      <w:pPr>
        <w:pStyle w:val="Heading2"/>
        <w:rPr>
          <w:lang w:val="en-CA"/>
        </w:rPr>
      </w:pPr>
      <w:r>
        <w:rPr>
          <w:lang w:val="en-CA"/>
        </w:rPr>
        <w:t>Introduction</w:t>
      </w:r>
    </w:p>
    <w:p w14:paraId="0010BFA8" w14:textId="41F688DD" w:rsidR="00B25078" w:rsidRDefault="00937005" w:rsidP="009234A5">
      <w:pPr>
        <w:rPr>
          <w:lang w:val="en-CA"/>
        </w:rPr>
      </w:pPr>
      <w:r>
        <w:rPr>
          <w:szCs w:val="22"/>
          <w:lang w:val="en-CA"/>
        </w:rPr>
        <w:t xml:space="preserve">It is proposed to apply </w:t>
      </w:r>
      <w:r>
        <w:rPr>
          <w:lang w:val="en-CA"/>
        </w:rPr>
        <w:t>convolutional cross-component model (CCCM) to predict chroma samples from reconstructed luma samples in a similar spirit as done by the current CCLM modes.</w:t>
      </w:r>
      <w:r w:rsidR="00D239AC">
        <w:rPr>
          <w:lang w:val="en-CA"/>
        </w:rPr>
        <w:t xml:space="preserve"> As with CCLM</w:t>
      </w:r>
      <w:r w:rsidR="005F040A">
        <w:rPr>
          <w:lang w:val="en-CA"/>
        </w:rPr>
        <w:t>,</w:t>
      </w:r>
      <w:r w:rsidR="00D239AC">
        <w:rPr>
          <w:lang w:val="en-CA"/>
        </w:rPr>
        <w:t xml:space="preserve"> the reconstructed luma samples are </w:t>
      </w:r>
      <w:proofErr w:type="gramStart"/>
      <w:r w:rsidR="00D239AC">
        <w:rPr>
          <w:lang w:val="en-CA"/>
        </w:rPr>
        <w:t>down-sampled</w:t>
      </w:r>
      <w:proofErr w:type="gramEnd"/>
      <w:r w:rsidR="00D239AC">
        <w:rPr>
          <w:lang w:val="en-CA"/>
        </w:rPr>
        <w:t xml:space="preserve"> to </w:t>
      </w:r>
      <w:r w:rsidR="00C854E7">
        <w:rPr>
          <w:lang w:val="en-CA"/>
        </w:rPr>
        <w:t>match the</w:t>
      </w:r>
      <w:r w:rsidR="00D239AC">
        <w:rPr>
          <w:lang w:val="en-CA"/>
        </w:rPr>
        <w:t xml:space="preserve"> lower resolution chroma grid when</w:t>
      </w:r>
      <w:r w:rsidR="00CF005B">
        <w:rPr>
          <w:lang w:val="en-CA"/>
        </w:rPr>
        <w:t xml:space="preserve"> chroma sub-sampling is used</w:t>
      </w:r>
      <w:r w:rsidR="00D239AC">
        <w:rPr>
          <w:lang w:val="en-CA"/>
        </w:rPr>
        <w:t>.</w:t>
      </w:r>
    </w:p>
    <w:p w14:paraId="1539A21D" w14:textId="41F3A3AB" w:rsidR="001F2594" w:rsidRDefault="005911F2" w:rsidP="009234A5">
      <w:pPr>
        <w:rPr>
          <w:lang w:val="en-CA"/>
        </w:rPr>
      </w:pPr>
      <w:r>
        <w:rPr>
          <w:lang w:val="en-CA"/>
        </w:rPr>
        <w:t>Also, s</w:t>
      </w:r>
      <w:r w:rsidR="0029517C">
        <w:rPr>
          <w:lang w:val="en-CA"/>
        </w:rPr>
        <w:t>imilarly to CCLM, there is an option of using a single model or multi</w:t>
      </w:r>
      <w:r w:rsidR="000603F9">
        <w:rPr>
          <w:lang w:val="en-CA"/>
        </w:rPr>
        <w:t>-</w:t>
      </w:r>
      <w:r w:rsidR="0029517C">
        <w:rPr>
          <w:lang w:val="en-CA"/>
        </w:rPr>
        <w:t xml:space="preserve">model variant of CCCM. The </w:t>
      </w:r>
      <w:r w:rsidR="00C36FAB">
        <w:rPr>
          <w:lang w:val="en-CA"/>
        </w:rPr>
        <w:t>multi</w:t>
      </w:r>
      <w:r w:rsidR="000603F9">
        <w:rPr>
          <w:lang w:val="en-CA"/>
        </w:rPr>
        <w:t>-</w:t>
      </w:r>
      <w:r w:rsidR="0029517C">
        <w:rPr>
          <w:lang w:val="en-CA"/>
        </w:rPr>
        <w:t xml:space="preserve">model </w:t>
      </w:r>
      <w:r w:rsidR="00C36FAB">
        <w:rPr>
          <w:lang w:val="en-CA"/>
        </w:rPr>
        <w:t>variant uses two models, one model derived for samples above the average luma reference value and another model for the rest of the samples (following the spirit of the CCLM design).</w:t>
      </w:r>
      <w:r w:rsidR="00B25078">
        <w:rPr>
          <w:lang w:val="en-CA"/>
        </w:rPr>
        <w:t xml:space="preserve"> Multi-model CCCM mode </w:t>
      </w:r>
      <w:r w:rsidR="005F040A">
        <w:rPr>
          <w:lang w:val="en-CA"/>
        </w:rPr>
        <w:t>can be selected</w:t>
      </w:r>
      <w:r w:rsidR="00B25078">
        <w:rPr>
          <w:lang w:val="en-CA"/>
        </w:rPr>
        <w:t xml:space="preserve"> for PUs which have at least 128 reference samples available.</w:t>
      </w:r>
    </w:p>
    <w:p w14:paraId="776316EB" w14:textId="60D2FBF6" w:rsidR="00E04912" w:rsidRDefault="00E04912" w:rsidP="00E04912">
      <w:pPr>
        <w:pStyle w:val="Heading2"/>
        <w:rPr>
          <w:lang w:val="en-CA"/>
        </w:rPr>
      </w:pPr>
      <w:r>
        <w:rPr>
          <w:lang w:val="en-CA"/>
        </w:rPr>
        <w:t>Convolutional filter</w:t>
      </w:r>
    </w:p>
    <w:p w14:paraId="1918EF20" w14:textId="1B00FD6E" w:rsidR="00E04912" w:rsidRDefault="00B61A88" w:rsidP="00E04912">
      <w:pPr>
        <w:rPr>
          <w:lang w:val="en-CA"/>
        </w:rPr>
      </w:pPr>
      <w:r>
        <w:rPr>
          <w:lang w:val="en-CA"/>
        </w:rPr>
        <w:t>The proposed c</w:t>
      </w:r>
      <w:r w:rsidR="006E0423">
        <w:rPr>
          <w:lang w:val="en-CA"/>
        </w:rPr>
        <w:t>onvolution</w:t>
      </w:r>
      <w:r>
        <w:rPr>
          <w:lang w:val="en-CA"/>
        </w:rPr>
        <w:t xml:space="preserve">al 7-tap filter consist of a 5-tap plus sign shape spatial component, a nonlinear term and a bias term. The input to the spatial 5-tap component of the filter consists of a center (C) luma sample which is collocated with the chroma sample </w:t>
      </w:r>
      <w:r w:rsidR="00F13BE9">
        <w:rPr>
          <w:lang w:val="en-CA"/>
        </w:rPr>
        <w:t xml:space="preserve">to be predicted </w:t>
      </w:r>
      <w:r>
        <w:rPr>
          <w:lang w:val="en-CA"/>
        </w:rPr>
        <w:t>and its above/north (N), below/south (S), left/west (W) and right/east (E) neighbors as illustrated below.</w:t>
      </w:r>
    </w:p>
    <w:p w14:paraId="0A9BFDFD" w14:textId="65DD64A9" w:rsidR="00B61A88" w:rsidRDefault="00876218" w:rsidP="00876218">
      <w:pPr>
        <w:jc w:val="center"/>
        <w:rPr>
          <w:lang w:val="en-CA"/>
        </w:rPr>
      </w:pPr>
      <w:r>
        <w:rPr>
          <w:noProof/>
          <w:lang w:val="en-CA"/>
        </w:rPr>
        <w:lastRenderedPageBreak/>
        <w:drawing>
          <wp:inline distT="0" distB="0" distL="0" distR="0" wp14:anchorId="35679733" wp14:editId="4BA723A1">
            <wp:extent cx="780372" cy="722871"/>
            <wp:effectExtent l="0" t="0" r="0" b="1270"/>
            <wp:docPr id="25" name="Picture 25"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794205" cy="735685"/>
                    </a:xfrm>
                    <a:prstGeom prst="rect">
                      <a:avLst/>
                    </a:prstGeom>
                  </pic:spPr>
                </pic:pic>
              </a:graphicData>
            </a:graphic>
          </wp:inline>
        </w:drawing>
      </w:r>
    </w:p>
    <w:p w14:paraId="7272C8B1" w14:textId="4A162CB2" w:rsidR="00B61A88" w:rsidRDefault="00B61A88" w:rsidP="00876218">
      <w:pPr>
        <w:jc w:val="center"/>
        <w:rPr>
          <w:lang w:val="en-CA"/>
        </w:rPr>
      </w:pPr>
      <w:r>
        <w:rPr>
          <w:lang w:val="en-CA"/>
        </w:rPr>
        <w:t xml:space="preserve">Figure 1: </w:t>
      </w:r>
      <w:r w:rsidR="006568BC">
        <w:rPr>
          <w:lang w:val="en-CA"/>
        </w:rPr>
        <w:t>S</w:t>
      </w:r>
      <w:r>
        <w:rPr>
          <w:lang w:val="en-CA"/>
        </w:rPr>
        <w:t>patial part of the convolutional filter</w:t>
      </w:r>
    </w:p>
    <w:p w14:paraId="26A5ADF1" w14:textId="50CD77D9" w:rsidR="00B61A88" w:rsidRDefault="00876218" w:rsidP="00E04912">
      <w:pPr>
        <w:rPr>
          <w:lang w:val="en-CA"/>
        </w:rPr>
      </w:pPr>
      <w:r>
        <w:rPr>
          <w:lang w:val="en-CA"/>
        </w:rPr>
        <w:t xml:space="preserve">The nonlinear term P is represented as power of two of the center </w:t>
      </w:r>
      <w:r w:rsidR="00C15E25">
        <w:rPr>
          <w:lang w:val="en-CA"/>
        </w:rPr>
        <w:t xml:space="preserve">luma </w:t>
      </w:r>
      <w:r>
        <w:rPr>
          <w:lang w:val="en-CA"/>
        </w:rPr>
        <w:t>sample C and scaled to the sample value range of the content:</w:t>
      </w:r>
    </w:p>
    <w:p w14:paraId="0A2E848F" w14:textId="4B15AFDA" w:rsidR="00876218" w:rsidRDefault="00221237" w:rsidP="00E04912">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1A082334" w14:textId="21179129" w:rsidR="00221237" w:rsidRDefault="00221237" w:rsidP="00E04912">
      <w:pPr>
        <w:rPr>
          <w:lang w:val="en-CA"/>
        </w:rPr>
      </w:pPr>
      <w:r>
        <w:rPr>
          <w:lang w:val="en-CA"/>
        </w:rPr>
        <w:t>That is, for 10-bit content it is calculated as:</w:t>
      </w:r>
    </w:p>
    <w:p w14:paraId="20289A47" w14:textId="634AD519" w:rsidR="00221237" w:rsidRDefault="00221237" w:rsidP="00221237">
      <w:pPr>
        <w:rPr>
          <w:lang w:val="en-CA"/>
        </w:rPr>
      </w:pPr>
      <w:r>
        <w:rPr>
          <w:lang w:val="en-CA"/>
        </w:rPr>
        <w:tab/>
        <w:t xml:space="preserve">P = </w:t>
      </w:r>
      <w:proofErr w:type="gramStart"/>
      <w:r>
        <w:rPr>
          <w:lang w:val="en-CA"/>
        </w:rPr>
        <w:t>( C</w:t>
      </w:r>
      <w:proofErr w:type="gramEnd"/>
      <w:r>
        <w:rPr>
          <w:lang w:val="en-CA"/>
        </w:rPr>
        <w:t>*C + 512 ) &gt;&gt; 10</w:t>
      </w:r>
    </w:p>
    <w:p w14:paraId="619B37B6" w14:textId="35001734" w:rsidR="00221237" w:rsidRDefault="00221237" w:rsidP="00E04912">
      <w:pPr>
        <w:rPr>
          <w:lang w:val="en-CA"/>
        </w:rPr>
      </w:pPr>
      <w:r>
        <w:rPr>
          <w:lang w:val="en-CA"/>
        </w:rPr>
        <w:t xml:space="preserve">The bias term </w:t>
      </w:r>
      <w:r w:rsidR="00F13BE9">
        <w:rPr>
          <w:lang w:val="en-CA"/>
        </w:rPr>
        <w:t xml:space="preserve">B </w:t>
      </w:r>
      <w:r>
        <w:rPr>
          <w:lang w:val="en-CA"/>
        </w:rPr>
        <w:t>represents a scalar offset between the input and output (similarly to the offset term in CCLM)</w:t>
      </w:r>
      <w:r w:rsidR="00F13BE9">
        <w:rPr>
          <w:lang w:val="en-CA"/>
        </w:rPr>
        <w:t xml:space="preserve"> and is set to middle chroma value (512 for 10-bit content)</w:t>
      </w:r>
      <w:r>
        <w:rPr>
          <w:lang w:val="en-CA"/>
        </w:rPr>
        <w:t>.</w:t>
      </w:r>
    </w:p>
    <w:p w14:paraId="1937D0B6" w14:textId="185A3410" w:rsidR="006568BC" w:rsidRDefault="006568BC" w:rsidP="00E04912">
      <w:pPr>
        <w:rPr>
          <w:lang w:val="en-CA"/>
        </w:rPr>
      </w:pPr>
      <w:r>
        <w:rPr>
          <w:lang w:val="en-CA"/>
        </w:rPr>
        <w:t>O</w:t>
      </w:r>
      <w:r w:rsidR="00221237">
        <w:rPr>
          <w:lang w:val="en-CA"/>
        </w:rPr>
        <w:t>utput of the filter is calculated as a convolution between the filter coefficients c</w:t>
      </w:r>
      <w:r w:rsidR="00221237" w:rsidRPr="00221237">
        <w:rPr>
          <w:vertAlign w:val="subscript"/>
          <w:lang w:val="en-CA"/>
        </w:rPr>
        <w:t>i</w:t>
      </w:r>
      <w:r w:rsidR="00221237">
        <w:rPr>
          <w:lang w:val="en-CA"/>
        </w:rPr>
        <w:t xml:space="preserve"> and the input values</w:t>
      </w:r>
      <w:r w:rsidR="00220EF3">
        <w:rPr>
          <w:lang w:val="en-CA"/>
        </w:rPr>
        <w:t xml:space="preserve"> and clipped to the range of valid chroma samples</w:t>
      </w:r>
      <w:r w:rsidR="00221237">
        <w:rPr>
          <w:lang w:val="en-CA"/>
        </w:rPr>
        <w:t>:</w:t>
      </w:r>
    </w:p>
    <w:p w14:paraId="55EE5E8F" w14:textId="3A3C85DC" w:rsidR="00F13BE9" w:rsidRDefault="00221237" w:rsidP="00E04912">
      <w:pPr>
        <w:rPr>
          <w:lang w:val="en-CA"/>
        </w:rPr>
      </w:pPr>
      <w:r>
        <w:rPr>
          <w:lang w:val="en-CA"/>
        </w:rPr>
        <w:tab/>
      </w:r>
      <w:proofErr w:type="spellStart"/>
      <w:r w:rsidR="006568BC">
        <w:rPr>
          <w:lang w:val="en-CA"/>
        </w:rPr>
        <w:t>predChromaVal</w:t>
      </w:r>
      <w:proofErr w:type="spellEnd"/>
      <w:r>
        <w:rPr>
          <w:lang w:val="en-CA"/>
        </w:rPr>
        <w:t xml:space="preserve"> = c</w:t>
      </w:r>
      <w:r>
        <w:rPr>
          <w:vertAlign w:val="subscript"/>
          <w:lang w:val="en-CA"/>
        </w:rPr>
        <w:t>0</w:t>
      </w:r>
      <w:r w:rsidR="00F13BE9">
        <w:rPr>
          <w:lang w:val="en-CA"/>
        </w:rPr>
        <w:t>C</w:t>
      </w:r>
      <w:r>
        <w:rPr>
          <w:lang w:val="en-CA"/>
        </w:rPr>
        <w:t xml:space="preserve"> +</w:t>
      </w:r>
      <w:r w:rsidR="00F13BE9">
        <w:rPr>
          <w:lang w:val="en-CA"/>
        </w:rPr>
        <w:t xml:space="preserve"> c</w:t>
      </w:r>
      <w:r w:rsidR="00F13BE9">
        <w:rPr>
          <w:vertAlign w:val="subscript"/>
          <w:lang w:val="en-CA"/>
        </w:rPr>
        <w:t>1</w:t>
      </w:r>
      <w:r w:rsidR="00F13BE9">
        <w:rPr>
          <w:lang w:val="en-CA"/>
        </w:rPr>
        <w:t>N +</w:t>
      </w:r>
      <w:r w:rsidR="00F13BE9" w:rsidRPr="00F13BE9">
        <w:rPr>
          <w:lang w:val="en-CA"/>
        </w:rPr>
        <w:t xml:space="preserve"> </w:t>
      </w:r>
      <w:r w:rsidR="00F13BE9">
        <w:rPr>
          <w:lang w:val="en-CA"/>
        </w:rPr>
        <w:t>c</w:t>
      </w:r>
      <w:r w:rsidR="00F13BE9">
        <w:rPr>
          <w:vertAlign w:val="subscript"/>
          <w:lang w:val="en-CA"/>
        </w:rPr>
        <w:t>2</w:t>
      </w:r>
      <w:r w:rsidR="00F13BE9">
        <w:rPr>
          <w:lang w:val="en-CA"/>
        </w:rPr>
        <w:t>S +</w:t>
      </w:r>
      <w:r w:rsidR="00F13BE9" w:rsidRPr="00F13BE9">
        <w:rPr>
          <w:lang w:val="en-CA"/>
        </w:rPr>
        <w:t xml:space="preserve"> </w:t>
      </w:r>
      <w:r w:rsidR="00F13BE9">
        <w:rPr>
          <w:lang w:val="en-CA"/>
        </w:rPr>
        <w:t>c</w:t>
      </w:r>
      <w:r w:rsidR="00F13BE9">
        <w:rPr>
          <w:vertAlign w:val="subscript"/>
          <w:lang w:val="en-CA"/>
        </w:rPr>
        <w:t>3</w:t>
      </w:r>
      <w:r w:rsidR="00F13BE9">
        <w:rPr>
          <w:lang w:val="en-CA"/>
        </w:rPr>
        <w:t>E +</w:t>
      </w:r>
      <w:r w:rsidR="00F13BE9" w:rsidRPr="00F13BE9">
        <w:rPr>
          <w:lang w:val="en-CA"/>
        </w:rPr>
        <w:t xml:space="preserve"> </w:t>
      </w:r>
      <w:r w:rsidR="00F13BE9">
        <w:rPr>
          <w:lang w:val="en-CA"/>
        </w:rPr>
        <w:t>c</w:t>
      </w:r>
      <w:r w:rsidR="00F13BE9">
        <w:rPr>
          <w:vertAlign w:val="subscript"/>
          <w:lang w:val="en-CA"/>
        </w:rPr>
        <w:t>4</w:t>
      </w:r>
      <w:r w:rsidR="00F13BE9">
        <w:rPr>
          <w:lang w:val="en-CA"/>
        </w:rPr>
        <w:t>W +</w:t>
      </w:r>
      <w:r w:rsidR="00F13BE9" w:rsidRPr="00F13BE9">
        <w:rPr>
          <w:lang w:val="en-CA"/>
        </w:rPr>
        <w:t xml:space="preserve"> </w:t>
      </w:r>
      <w:r w:rsidR="00F13BE9">
        <w:rPr>
          <w:lang w:val="en-CA"/>
        </w:rPr>
        <w:t>c</w:t>
      </w:r>
      <w:r w:rsidR="00F13BE9">
        <w:rPr>
          <w:vertAlign w:val="subscript"/>
          <w:lang w:val="en-CA"/>
        </w:rPr>
        <w:t>5</w:t>
      </w:r>
      <w:r w:rsidR="00F13BE9">
        <w:rPr>
          <w:lang w:val="en-CA"/>
        </w:rPr>
        <w:t>P +</w:t>
      </w:r>
      <w:r w:rsidR="00F13BE9" w:rsidRPr="00F13BE9">
        <w:rPr>
          <w:lang w:val="en-CA"/>
        </w:rPr>
        <w:t xml:space="preserve"> </w:t>
      </w:r>
      <w:r w:rsidR="00F13BE9">
        <w:rPr>
          <w:lang w:val="en-CA"/>
        </w:rPr>
        <w:t>c</w:t>
      </w:r>
      <w:r w:rsidR="00F13BE9">
        <w:rPr>
          <w:vertAlign w:val="subscript"/>
          <w:lang w:val="en-CA"/>
        </w:rPr>
        <w:t>6</w:t>
      </w:r>
      <w:r w:rsidR="00F13BE9">
        <w:rPr>
          <w:lang w:val="en-CA"/>
        </w:rPr>
        <w:t>B</w:t>
      </w:r>
    </w:p>
    <w:p w14:paraId="3EE81B32" w14:textId="77777777" w:rsidR="00220EF3" w:rsidRPr="00F13BE9" w:rsidRDefault="00220EF3" w:rsidP="00E04912">
      <w:pPr>
        <w:rPr>
          <w:lang w:val="en-CA"/>
        </w:rPr>
      </w:pPr>
    </w:p>
    <w:p w14:paraId="171B1CE2" w14:textId="6FD25B66" w:rsidR="00E04912" w:rsidRDefault="00E04912" w:rsidP="00E04912">
      <w:pPr>
        <w:pStyle w:val="Heading2"/>
        <w:rPr>
          <w:lang w:val="en-CA"/>
        </w:rPr>
      </w:pPr>
      <w:r>
        <w:rPr>
          <w:lang w:val="en-CA"/>
        </w:rPr>
        <w:t>Calculati</w:t>
      </w:r>
      <w:r w:rsidR="005A061B">
        <w:rPr>
          <w:lang w:val="en-CA"/>
        </w:rPr>
        <w:t>on of</w:t>
      </w:r>
      <w:r>
        <w:rPr>
          <w:lang w:val="en-CA"/>
        </w:rPr>
        <w:t xml:space="preserve"> filter coefficients</w:t>
      </w:r>
    </w:p>
    <w:p w14:paraId="14C73EC5" w14:textId="6CCDC500" w:rsidR="00E04912" w:rsidRDefault="00D34ED3" w:rsidP="00E04912">
      <w:pPr>
        <w:rPr>
          <w:lang w:val="en-CA"/>
        </w:rPr>
      </w:pPr>
      <w:r>
        <w:rPr>
          <w:lang w:val="en-CA"/>
        </w:rPr>
        <w:t>The filter coefficients c</w:t>
      </w:r>
      <w:r w:rsidRPr="00221237">
        <w:rPr>
          <w:vertAlign w:val="subscript"/>
          <w:lang w:val="en-CA"/>
        </w:rPr>
        <w:t>i</w:t>
      </w:r>
      <w:r>
        <w:rPr>
          <w:lang w:val="en-CA"/>
        </w:rPr>
        <w:t xml:space="preserve"> are calculated </w:t>
      </w:r>
      <w:r w:rsidR="003253E4">
        <w:rPr>
          <w:lang w:val="en-CA"/>
        </w:rPr>
        <w:t xml:space="preserve">by </w:t>
      </w:r>
      <w:r>
        <w:rPr>
          <w:lang w:val="en-CA"/>
        </w:rPr>
        <w:t xml:space="preserve">minimising MSE between predicted and reconstructed chroma samples in the reference area. </w:t>
      </w:r>
      <w:r w:rsidR="0023269C">
        <w:rPr>
          <w:lang w:val="en-CA"/>
        </w:rPr>
        <w:t xml:space="preserve">Figure 2 illustrates the reference area which consists of 6 lines of chroma samples above and left of the PU. </w:t>
      </w:r>
      <w:r w:rsidR="00AD591D">
        <w:rPr>
          <w:lang w:val="en-CA"/>
        </w:rPr>
        <w:t xml:space="preserve">Reference area extends one PU width to the right and one PU height below the PU boundaries. Area is adjusted to include only available samples. </w:t>
      </w:r>
      <w:r w:rsidR="00E672A7">
        <w:rPr>
          <w:lang w:val="en-CA"/>
        </w:rPr>
        <w:t>The extensions to the area</w:t>
      </w:r>
      <w:r w:rsidR="0023269C">
        <w:rPr>
          <w:lang w:val="en-CA"/>
        </w:rPr>
        <w:t xml:space="preserve"> </w:t>
      </w:r>
      <w:r w:rsidR="00E672A7">
        <w:rPr>
          <w:lang w:val="en-CA"/>
        </w:rPr>
        <w:t>shown in blue are needed to support the “side samples” of the plus shaped spatial filter</w:t>
      </w:r>
      <w:r w:rsidR="00AD591D">
        <w:rPr>
          <w:lang w:val="en-CA"/>
        </w:rPr>
        <w:t xml:space="preserve"> and are</w:t>
      </w:r>
      <w:r w:rsidR="0079129C">
        <w:rPr>
          <w:lang w:val="en-CA"/>
        </w:rPr>
        <w:t xml:space="preserve"> padded when in unavailable areas</w:t>
      </w:r>
      <w:r w:rsidR="00E672A7">
        <w:rPr>
          <w:lang w:val="en-CA"/>
        </w:rPr>
        <w:t>.</w:t>
      </w:r>
    </w:p>
    <w:p w14:paraId="48A5AA5C" w14:textId="0096046C" w:rsidR="0023269C" w:rsidRDefault="0023269C" w:rsidP="0023269C">
      <w:pPr>
        <w:jc w:val="center"/>
        <w:rPr>
          <w:lang w:val="en-CA"/>
        </w:rPr>
      </w:pPr>
      <w:r>
        <w:rPr>
          <w:noProof/>
          <w:lang w:val="en-CA"/>
        </w:rPr>
        <w:drawing>
          <wp:inline distT="0" distB="0" distL="0" distR="0" wp14:anchorId="16345870" wp14:editId="403DE3F5">
            <wp:extent cx="3908607" cy="2446638"/>
            <wp:effectExtent l="0" t="0" r="3175" b="5080"/>
            <wp:docPr id="28" name="Picture 2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83329" cy="2493411"/>
                    </a:xfrm>
                    <a:prstGeom prst="rect">
                      <a:avLst/>
                    </a:prstGeom>
                  </pic:spPr>
                </pic:pic>
              </a:graphicData>
            </a:graphic>
          </wp:inline>
        </w:drawing>
      </w:r>
    </w:p>
    <w:p w14:paraId="166AEE70" w14:textId="40D213FB" w:rsidR="0023269C" w:rsidRDefault="0023269C" w:rsidP="0023269C">
      <w:pPr>
        <w:jc w:val="center"/>
        <w:rPr>
          <w:lang w:val="en-CA"/>
        </w:rPr>
      </w:pPr>
      <w:r>
        <w:rPr>
          <w:lang w:val="en-CA"/>
        </w:rPr>
        <w:t>Figure 2: Reference area (with its paddings) used to derive the filter coefficients</w:t>
      </w:r>
    </w:p>
    <w:p w14:paraId="675D080F" w14:textId="4A58FC03" w:rsidR="0023269C" w:rsidRDefault="00E672A7" w:rsidP="00E04912">
      <w:pPr>
        <w:rPr>
          <w:lang w:val="en-CA"/>
        </w:rPr>
      </w:pPr>
      <w:r>
        <w:rPr>
          <w:lang w:val="en-CA"/>
        </w:rPr>
        <w:t xml:space="preserve">The MSE minimization is performed by calculating autocorrelation matrix for the luma input and a cross-correlation vector </w:t>
      </w:r>
      <w:r w:rsidR="005B7628">
        <w:rPr>
          <w:lang w:val="en-CA"/>
        </w:rPr>
        <w:t>between</w:t>
      </w:r>
      <w:r>
        <w:rPr>
          <w:lang w:val="en-CA"/>
        </w:rPr>
        <w:t xml:space="preserve"> the luma input and chroma output. Autocorrelation matrix is LDL decomposed</w:t>
      </w:r>
      <w:r w:rsidR="005B7628">
        <w:rPr>
          <w:lang w:val="en-CA"/>
        </w:rPr>
        <w:t xml:space="preserve"> and the final filter coefficients are calculated using back-substitution. The process follows roughly the calculation of the ALF filter coefficients in </w:t>
      </w:r>
      <w:proofErr w:type="gramStart"/>
      <w:r w:rsidR="005B7628">
        <w:rPr>
          <w:lang w:val="en-CA"/>
        </w:rPr>
        <w:t>ECM,</w:t>
      </w:r>
      <w:proofErr w:type="gramEnd"/>
      <w:r w:rsidR="005B7628">
        <w:rPr>
          <w:lang w:val="en-CA"/>
        </w:rPr>
        <w:t xml:space="preserve"> however LDL decomposition was chosen instead of </w:t>
      </w:r>
      <w:r w:rsidR="005B7628">
        <w:rPr>
          <w:lang w:val="en-CA"/>
        </w:rPr>
        <w:lastRenderedPageBreak/>
        <w:t>Cholesky decomposition to avoid using square root operations. The proposed approach uses only integer arithmetic.</w:t>
      </w:r>
    </w:p>
    <w:p w14:paraId="6DCAF95A" w14:textId="24AB3BDB" w:rsidR="00E04912" w:rsidRDefault="00E04912" w:rsidP="00E04912">
      <w:pPr>
        <w:pStyle w:val="Heading2"/>
        <w:rPr>
          <w:lang w:val="en-CA"/>
        </w:rPr>
      </w:pPr>
      <w:r>
        <w:rPr>
          <w:lang w:val="en-CA"/>
        </w:rPr>
        <w:t>Bitstream signalling</w:t>
      </w:r>
    </w:p>
    <w:p w14:paraId="5823F754" w14:textId="2C6D63D6" w:rsidR="00E04912" w:rsidRDefault="0029517C" w:rsidP="00E04912">
      <w:pPr>
        <w:rPr>
          <w:lang w:val="en-CA"/>
        </w:rPr>
      </w:pPr>
      <w:r>
        <w:rPr>
          <w:lang w:val="en-CA"/>
        </w:rPr>
        <w:t xml:space="preserve">Usage of the mode is signalled with a CABAC coded PU level flag. One new CABAC context was included to support this. </w:t>
      </w:r>
      <w:r w:rsidR="000603F9">
        <w:rPr>
          <w:lang w:val="en-CA"/>
        </w:rPr>
        <w:t xml:space="preserve">When it comes to signalling, </w:t>
      </w:r>
      <w:r>
        <w:rPr>
          <w:lang w:val="en-CA"/>
        </w:rPr>
        <w:t xml:space="preserve">CCCM is considered a sub-mode of CCLM. </w:t>
      </w:r>
      <w:r w:rsidR="00C36FAB">
        <w:rPr>
          <w:lang w:val="en-CA"/>
        </w:rPr>
        <w:t>That is,</w:t>
      </w:r>
      <w:r>
        <w:rPr>
          <w:lang w:val="en-CA"/>
        </w:rPr>
        <w:t xml:space="preserve"> the CCCM flag is only signalled </w:t>
      </w:r>
      <w:r w:rsidR="00C36FAB">
        <w:rPr>
          <w:lang w:val="en-CA"/>
        </w:rPr>
        <w:t xml:space="preserve">if intra prediction mode is </w:t>
      </w:r>
      <w:r w:rsidR="00C36FAB" w:rsidRPr="00C36FAB">
        <w:rPr>
          <w:lang w:val="en-CA"/>
        </w:rPr>
        <w:t>LM_CHROMA_IDX</w:t>
      </w:r>
      <w:r w:rsidR="00C36FAB">
        <w:rPr>
          <w:lang w:val="en-CA"/>
        </w:rPr>
        <w:t xml:space="preserve"> (to enable single mode CCCM) or </w:t>
      </w:r>
      <w:r w:rsidR="00C36FAB" w:rsidRPr="00C36FAB">
        <w:rPr>
          <w:lang w:val="en-CA"/>
        </w:rPr>
        <w:t>MMLM_CHROMA_IDX</w:t>
      </w:r>
      <w:r w:rsidR="00C36FAB">
        <w:rPr>
          <w:lang w:val="en-CA"/>
        </w:rPr>
        <w:t xml:space="preserve"> (to enable </w:t>
      </w:r>
      <w:r w:rsidR="000603F9">
        <w:rPr>
          <w:lang w:val="en-CA"/>
        </w:rPr>
        <w:t>multi-model</w:t>
      </w:r>
      <w:r w:rsidR="00C36FAB">
        <w:rPr>
          <w:lang w:val="en-CA"/>
        </w:rPr>
        <w:t xml:space="preserve"> CCCM).</w:t>
      </w:r>
    </w:p>
    <w:p w14:paraId="10048922" w14:textId="75759859" w:rsidR="00E04912" w:rsidRDefault="00E04912" w:rsidP="00E04912">
      <w:pPr>
        <w:pStyle w:val="Heading2"/>
        <w:rPr>
          <w:lang w:val="en-CA"/>
        </w:rPr>
      </w:pPr>
      <w:r>
        <w:rPr>
          <w:lang w:val="en-CA"/>
        </w:rPr>
        <w:t>Encoder operation</w:t>
      </w:r>
    </w:p>
    <w:p w14:paraId="3B627B9E" w14:textId="02A4B0B6" w:rsidR="00E04912" w:rsidRPr="00E04912" w:rsidRDefault="00B25078" w:rsidP="00E04912">
      <w:pPr>
        <w:rPr>
          <w:lang w:val="en-CA"/>
        </w:rPr>
      </w:pPr>
      <w:r>
        <w:rPr>
          <w:lang w:val="en-CA"/>
        </w:rPr>
        <w:t>The encoder performs two new RD checks in the chroma prediction mode loop, one for checking single model CCCM mode and one for checking multi-model CCCM mode.</w:t>
      </w:r>
    </w:p>
    <w:p w14:paraId="59075141" w14:textId="28289BE9" w:rsidR="00937005" w:rsidRPr="00D87D3B" w:rsidRDefault="00937005" w:rsidP="00D87D3B">
      <w:pPr>
        <w:pStyle w:val="Heading1"/>
        <w:rPr>
          <w:lang w:val="en-CA"/>
        </w:rPr>
      </w:pPr>
      <w:r>
        <w:rPr>
          <w:lang w:val="en-CA"/>
        </w:rPr>
        <w:t>Experimental results</w:t>
      </w:r>
      <w:r w:rsidR="00E04912">
        <w:rPr>
          <w:lang w:val="en-CA"/>
        </w:rPr>
        <w:t xml:space="preserve"> (proposed method)</w:t>
      </w:r>
    </w:p>
    <w:p w14:paraId="6655A370" w14:textId="7D76D809" w:rsidR="00BD03E9" w:rsidRDefault="00D87D3B" w:rsidP="00BD03E9">
      <w:pPr>
        <w:rPr>
          <w:lang w:val="en-CA"/>
        </w:rPr>
      </w:pPr>
      <w:r>
        <w:rPr>
          <w:lang w:val="en-CA"/>
        </w:rPr>
        <w:t>Tables below summarize the coding efficiency and runtime impact of the proposed method in ECM 4.0 using the JVET common test conditions.</w:t>
      </w:r>
    </w:p>
    <w:p w14:paraId="534AC33C" w14:textId="77777777" w:rsidR="00D87D3B" w:rsidRDefault="00D87D3B" w:rsidP="00BD03E9">
      <w:pPr>
        <w:rPr>
          <w:lang w:val="en-CA"/>
        </w:rPr>
      </w:pPr>
    </w:p>
    <w:p w14:paraId="2C84A2C3" w14:textId="77777777" w:rsidR="00D87D3B" w:rsidRPr="00BD03E9" w:rsidRDefault="00D87D3B" w:rsidP="00BD03E9">
      <w:pPr>
        <w:rPr>
          <w:lang w:val="en-CA"/>
        </w:rPr>
      </w:pPr>
    </w:p>
    <w:tbl>
      <w:tblPr>
        <w:tblW w:w="6361" w:type="dxa"/>
        <w:jc w:val="center"/>
        <w:tblLook w:val="04A0" w:firstRow="1" w:lastRow="0" w:firstColumn="1" w:lastColumn="0" w:noHBand="0" w:noVBand="1"/>
      </w:tblPr>
      <w:tblGrid>
        <w:gridCol w:w="1066"/>
        <w:gridCol w:w="1137"/>
        <w:gridCol w:w="1137"/>
        <w:gridCol w:w="1137"/>
        <w:gridCol w:w="945"/>
        <w:gridCol w:w="945"/>
      </w:tblGrid>
      <w:tr w:rsidR="00BD03E9" w:rsidRPr="00BD03E9" w14:paraId="4693B71D"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376DD6BA"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D35C97"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D03E9">
              <w:rPr>
                <w:rFonts w:ascii="Arial" w:hAnsi="Arial" w:cs="Arial"/>
                <w:b/>
                <w:bCs/>
                <w:color w:val="000000"/>
                <w:sz w:val="18"/>
                <w:szCs w:val="18"/>
                <w:lang w:val="en-FI" w:eastAsia="en-GB"/>
              </w:rPr>
              <w:t xml:space="preserve">All Intra Main10 </w:t>
            </w:r>
          </w:p>
        </w:tc>
      </w:tr>
      <w:tr w:rsidR="00BD03E9" w:rsidRPr="00BD03E9" w14:paraId="11B6DC53"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2BE4BE7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B7011"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D03E9">
              <w:rPr>
                <w:rFonts w:ascii="Arial" w:hAnsi="Arial" w:cs="Arial"/>
                <w:b/>
                <w:bCs/>
                <w:color w:val="000000"/>
                <w:sz w:val="18"/>
                <w:szCs w:val="18"/>
                <w:lang w:val="en-FI" w:eastAsia="en-GB"/>
              </w:rPr>
              <w:t>Over ECM-4.0</w:t>
            </w:r>
          </w:p>
        </w:tc>
      </w:tr>
      <w:tr w:rsidR="00BD03E9" w:rsidRPr="00BD03E9" w14:paraId="56450EFB"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2F2F0CB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37" w:type="dxa"/>
            <w:tcBorders>
              <w:top w:val="nil"/>
              <w:left w:val="single" w:sz="8" w:space="0" w:color="auto"/>
              <w:bottom w:val="single" w:sz="8" w:space="0" w:color="auto"/>
              <w:right w:val="nil"/>
            </w:tcBorders>
            <w:shd w:val="clear" w:color="auto" w:fill="auto"/>
            <w:noWrap/>
            <w:vAlign w:val="center"/>
            <w:hideMark/>
          </w:tcPr>
          <w:p w14:paraId="3B0755B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Y</w:t>
            </w:r>
          </w:p>
        </w:tc>
        <w:tc>
          <w:tcPr>
            <w:tcW w:w="1137" w:type="dxa"/>
            <w:tcBorders>
              <w:top w:val="nil"/>
              <w:left w:val="nil"/>
              <w:bottom w:val="single" w:sz="8" w:space="0" w:color="auto"/>
              <w:right w:val="nil"/>
            </w:tcBorders>
            <w:shd w:val="clear" w:color="auto" w:fill="auto"/>
            <w:noWrap/>
            <w:vAlign w:val="center"/>
            <w:hideMark/>
          </w:tcPr>
          <w:p w14:paraId="236FC9B3"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U</w:t>
            </w:r>
          </w:p>
        </w:tc>
        <w:tc>
          <w:tcPr>
            <w:tcW w:w="1137" w:type="dxa"/>
            <w:tcBorders>
              <w:top w:val="nil"/>
              <w:left w:val="nil"/>
              <w:bottom w:val="single" w:sz="8" w:space="0" w:color="auto"/>
              <w:right w:val="single" w:sz="4" w:space="0" w:color="auto"/>
            </w:tcBorders>
            <w:shd w:val="clear" w:color="auto" w:fill="auto"/>
            <w:noWrap/>
            <w:vAlign w:val="center"/>
            <w:hideMark/>
          </w:tcPr>
          <w:p w14:paraId="1299980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V</w:t>
            </w:r>
          </w:p>
        </w:tc>
        <w:tc>
          <w:tcPr>
            <w:tcW w:w="945" w:type="dxa"/>
            <w:tcBorders>
              <w:top w:val="nil"/>
              <w:left w:val="nil"/>
              <w:bottom w:val="single" w:sz="8" w:space="0" w:color="auto"/>
              <w:right w:val="nil"/>
            </w:tcBorders>
            <w:shd w:val="clear" w:color="auto" w:fill="auto"/>
            <w:noWrap/>
            <w:vAlign w:val="center"/>
            <w:hideMark/>
          </w:tcPr>
          <w:p w14:paraId="2969AFF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568F65E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DecT</w:t>
            </w:r>
          </w:p>
        </w:tc>
      </w:tr>
      <w:tr w:rsidR="00BD03E9" w:rsidRPr="00BD03E9" w14:paraId="5B2005C5" w14:textId="77777777" w:rsidTr="00BD03E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5C98A3"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A1</w:t>
            </w:r>
          </w:p>
        </w:tc>
        <w:tc>
          <w:tcPr>
            <w:tcW w:w="1137" w:type="dxa"/>
            <w:tcBorders>
              <w:top w:val="nil"/>
              <w:left w:val="nil"/>
              <w:bottom w:val="nil"/>
              <w:right w:val="nil"/>
            </w:tcBorders>
            <w:shd w:val="clear" w:color="auto" w:fill="auto"/>
            <w:noWrap/>
            <w:vAlign w:val="center"/>
            <w:hideMark/>
          </w:tcPr>
          <w:p w14:paraId="25587CCF"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-1.28 %</w:t>
            </w:r>
          </w:p>
        </w:tc>
        <w:tc>
          <w:tcPr>
            <w:tcW w:w="1137" w:type="dxa"/>
            <w:tcBorders>
              <w:top w:val="single" w:sz="8" w:space="0" w:color="auto"/>
              <w:left w:val="nil"/>
              <w:bottom w:val="nil"/>
              <w:right w:val="nil"/>
            </w:tcBorders>
            <w:shd w:val="clear" w:color="000000" w:fill="CCFFCC"/>
            <w:noWrap/>
            <w:vAlign w:val="center"/>
            <w:hideMark/>
          </w:tcPr>
          <w:p w14:paraId="4EB8D1A3"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-3.67 %</w:t>
            </w:r>
          </w:p>
        </w:tc>
        <w:tc>
          <w:tcPr>
            <w:tcW w:w="1137" w:type="dxa"/>
            <w:tcBorders>
              <w:top w:val="single" w:sz="8" w:space="0" w:color="auto"/>
              <w:left w:val="nil"/>
              <w:bottom w:val="nil"/>
              <w:right w:val="single" w:sz="4" w:space="0" w:color="auto"/>
            </w:tcBorders>
            <w:shd w:val="clear" w:color="000000" w:fill="CCFFCC"/>
            <w:noWrap/>
            <w:vAlign w:val="center"/>
            <w:hideMark/>
          </w:tcPr>
          <w:p w14:paraId="234F3C2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-5.88 %</w:t>
            </w:r>
          </w:p>
        </w:tc>
        <w:tc>
          <w:tcPr>
            <w:tcW w:w="945" w:type="dxa"/>
            <w:tcBorders>
              <w:top w:val="nil"/>
              <w:left w:val="nil"/>
              <w:bottom w:val="nil"/>
              <w:right w:val="nil"/>
            </w:tcBorders>
            <w:shd w:val="clear" w:color="auto" w:fill="auto"/>
            <w:noWrap/>
            <w:vAlign w:val="center"/>
            <w:hideMark/>
          </w:tcPr>
          <w:p w14:paraId="31C340C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2A996E0F"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104 %</w:t>
            </w:r>
          </w:p>
        </w:tc>
      </w:tr>
      <w:tr w:rsidR="00BD03E9" w:rsidRPr="00BD03E9" w14:paraId="07C429FC"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8A4BFA"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A2</w:t>
            </w:r>
          </w:p>
        </w:tc>
        <w:tc>
          <w:tcPr>
            <w:tcW w:w="1137" w:type="dxa"/>
            <w:tcBorders>
              <w:top w:val="nil"/>
              <w:left w:val="single" w:sz="8" w:space="0" w:color="auto"/>
              <w:bottom w:val="nil"/>
              <w:right w:val="nil"/>
            </w:tcBorders>
            <w:shd w:val="clear" w:color="000000" w:fill="CCFFCC"/>
            <w:noWrap/>
            <w:vAlign w:val="center"/>
            <w:hideMark/>
          </w:tcPr>
          <w:p w14:paraId="3291A7D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-5.64 %</w:t>
            </w:r>
          </w:p>
        </w:tc>
        <w:tc>
          <w:tcPr>
            <w:tcW w:w="1137" w:type="dxa"/>
            <w:tcBorders>
              <w:top w:val="nil"/>
              <w:left w:val="nil"/>
              <w:bottom w:val="nil"/>
              <w:right w:val="nil"/>
            </w:tcBorders>
            <w:shd w:val="clear" w:color="000000" w:fill="CCFFCC"/>
            <w:noWrap/>
            <w:vAlign w:val="center"/>
            <w:hideMark/>
          </w:tcPr>
          <w:p w14:paraId="18E18E7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-5.02 %</w:t>
            </w:r>
          </w:p>
        </w:tc>
        <w:tc>
          <w:tcPr>
            <w:tcW w:w="1137" w:type="dxa"/>
            <w:tcBorders>
              <w:top w:val="nil"/>
              <w:left w:val="nil"/>
              <w:bottom w:val="nil"/>
              <w:right w:val="single" w:sz="4" w:space="0" w:color="auto"/>
            </w:tcBorders>
            <w:shd w:val="clear" w:color="000000" w:fill="CCFFCC"/>
            <w:noWrap/>
            <w:vAlign w:val="center"/>
            <w:hideMark/>
          </w:tcPr>
          <w:p w14:paraId="202277F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-7.59 %</w:t>
            </w:r>
          </w:p>
        </w:tc>
        <w:tc>
          <w:tcPr>
            <w:tcW w:w="945" w:type="dxa"/>
            <w:tcBorders>
              <w:top w:val="nil"/>
              <w:left w:val="nil"/>
              <w:bottom w:val="nil"/>
              <w:right w:val="nil"/>
            </w:tcBorders>
            <w:shd w:val="clear" w:color="auto" w:fill="auto"/>
            <w:noWrap/>
            <w:vAlign w:val="center"/>
            <w:hideMark/>
          </w:tcPr>
          <w:p w14:paraId="6562172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nil"/>
              <w:left w:val="nil"/>
              <w:bottom w:val="nil"/>
              <w:right w:val="single" w:sz="8" w:space="0" w:color="auto"/>
            </w:tcBorders>
            <w:shd w:val="clear" w:color="auto" w:fill="auto"/>
            <w:noWrap/>
            <w:vAlign w:val="center"/>
            <w:hideMark/>
          </w:tcPr>
          <w:p w14:paraId="7F1FF34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104 %</w:t>
            </w:r>
          </w:p>
        </w:tc>
      </w:tr>
      <w:tr w:rsidR="00BD03E9" w:rsidRPr="00BD03E9" w14:paraId="48C12BC4"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8B578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B</w:t>
            </w:r>
          </w:p>
        </w:tc>
        <w:tc>
          <w:tcPr>
            <w:tcW w:w="1137" w:type="dxa"/>
            <w:tcBorders>
              <w:top w:val="nil"/>
              <w:left w:val="nil"/>
              <w:bottom w:val="nil"/>
              <w:right w:val="nil"/>
            </w:tcBorders>
            <w:shd w:val="clear" w:color="auto" w:fill="auto"/>
            <w:noWrap/>
            <w:vAlign w:val="center"/>
            <w:hideMark/>
          </w:tcPr>
          <w:p w14:paraId="7BA9AB9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-0.65 %</w:t>
            </w:r>
          </w:p>
        </w:tc>
        <w:tc>
          <w:tcPr>
            <w:tcW w:w="1137" w:type="dxa"/>
            <w:tcBorders>
              <w:top w:val="nil"/>
              <w:left w:val="nil"/>
              <w:bottom w:val="nil"/>
              <w:right w:val="nil"/>
            </w:tcBorders>
            <w:shd w:val="clear" w:color="000000" w:fill="CCFFCC"/>
            <w:noWrap/>
            <w:vAlign w:val="center"/>
            <w:hideMark/>
          </w:tcPr>
          <w:p w14:paraId="37296A2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-4.15 %</w:t>
            </w:r>
          </w:p>
        </w:tc>
        <w:tc>
          <w:tcPr>
            <w:tcW w:w="1137" w:type="dxa"/>
            <w:tcBorders>
              <w:top w:val="nil"/>
              <w:left w:val="nil"/>
              <w:bottom w:val="nil"/>
              <w:right w:val="single" w:sz="4" w:space="0" w:color="auto"/>
            </w:tcBorders>
            <w:shd w:val="clear" w:color="auto" w:fill="auto"/>
            <w:noWrap/>
            <w:vAlign w:val="center"/>
            <w:hideMark/>
          </w:tcPr>
          <w:p w14:paraId="4AD9EBA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-2.54 %</w:t>
            </w:r>
          </w:p>
        </w:tc>
        <w:tc>
          <w:tcPr>
            <w:tcW w:w="945" w:type="dxa"/>
            <w:tcBorders>
              <w:top w:val="nil"/>
              <w:left w:val="nil"/>
              <w:bottom w:val="nil"/>
              <w:right w:val="nil"/>
            </w:tcBorders>
            <w:shd w:val="clear" w:color="auto" w:fill="auto"/>
            <w:noWrap/>
            <w:vAlign w:val="center"/>
            <w:hideMark/>
          </w:tcPr>
          <w:p w14:paraId="25313F5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6D574A1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104 %</w:t>
            </w:r>
          </w:p>
        </w:tc>
      </w:tr>
      <w:tr w:rsidR="00BD03E9" w:rsidRPr="00BD03E9" w14:paraId="091B09E8"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B8E40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C</w:t>
            </w:r>
          </w:p>
        </w:tc>
        <w:tc>
          <w:tcPr>
            <w:tcW w:w="1137" w:type="dxa"/>
            <w:tcBorders>
              <w:top w:val="nil"/>
              <w:left w:val="nil"/>
              <w:bottom w:val="nil"/>
              <w:right w:val="nil"/>
            </w:tcBorders>
            <w:shd w:val="clear" w:color="auto" w:fill="auto"/>
            <w:noWrap/>
            <w:vAlign w:val="center"/>
            <w:hideMark/>
          </w:tcPr>
          <w:p w14:paraId="1110DAF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-0.16 %</w:t>
            </w:r>
          </w:p>
        </w:tc>
        <w:tc>
          <w:tcPr>
            <w:tcW w:w="1137" w:type="dxa"/>
            <w:tcBorders>
              <w:top w:val="nil"/>
              <w:left w:val="nil"/>
              <w:bottom w:val="nil"/>
              <w:right w:val="nil"/>
            </w:tcBorders>
            <w:shd w:val="clear" w:color="auto" w:fill="auto"/>
            <w:noWrap/>
            <w:vAlign w:val="center"/>
            <w:hideMark/>
          </w:tcPr>
          <w:p w14:paraId="4EAD7B0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-1.25 %</w:t>
            </w:r>
          </w:p>
        </w:tc>
        <w:tc>
          <w:tcPr>
            <w:tcW w:w="1137" w:type="dxa"/>
            <w:tcBorders>
              <w:top w:val="nil"/>
              <w:left w:val="nil"/>
              <w:bottom w:val="nil"/>
              <w:right w:val="single" w:sz="4" w:space="0" w:color="auto"/>
            </w:tcBorders>
            <w:shd w:val="clear" w:color="auto" w:fill="auto"/>
            <w:noWrap/>
            <w:vAlign w:val="center"/>
            <w:hideMark/>
          </w:tcPr>
          <w:p w14:paraId="70552C41"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-1.12 %</w:t>
            </w:r>
          </w:p>
        </w:tc>
        <w:tc>
          <w:tcPr>
            <w:tcW w:w="945" w:type="dxa"/>
            <w:tcBorders>
              <w:top w:val="nil"/>
              <w:left w:val="nil"/>
              <w:bottom w:val="nil"/>
              <w:right w:val="nil"/>
            </w:tcBorders>
            <w:shd w:val="clear" w:color="auto" w:fill="auto"/>
            <w:noWrap/>
            <w:vAlign w:val="center"/>
            <w:hideMark/>
          </w:tcPr>
          <w:p w14:paraId="0E8FB7B9"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nil"/>
              <w:left w:val="nil"/>
              <w:bottom w:val="nil"/>
              <w:right w:val="single" w:sz="8" w:space="0" w:color="auto"/>
            </w:tcBorders>
            <w:shd w:val="clear" w:color="auto" w:fill="auto"/>
            <w:noWrap/>
            <w:vAlign w:val="center"/>
            <w:hideMark/>
          </w:tcPr>
          <w:p w14:paraId="3A87DC4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r>
      <w:tr w:rsidR="00BD03E9" w:rsidRPr="00BD03E9" w14:paraId="2EADB037"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57C8E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E</w:t>
            </w:r>
          </w:p>
        </w:tc>
        <w:tc>
          <w:tcPr>
            <w:tcW w:w="1137" w:type="dxa"/>
            <w:tcBorders>
              <w:top w:val="nil"/>
              <w:left w:val="nil"/>
              <w:bottom w:val="nil"/>
              <w:right w:val="nil"/>
            </w:tcBorders>
            <w:shd w:val="clear" w:color="auto" w:fill="auto"/>
            <w:noWrap/>
            <w:vAlign w:val="center"/>
            <w:hideMark/>
          </w:tcPr>
          <w:p w14:paraId="5BC2DB3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-0.37 %</w:t>
            </w:r>
          </w:p>
        </w:tc>
        <w:tc>
          <w:tcPr>
            <w:tcW w:w="1137" w:type="dxa"/>
            <w:tcBorders>
              <w:top w:val="nil"/>
              <w:left w:val="nil"/>
              <w:bottom w:val="nil"/>
              <w:right w:val="nil"/>
            </w:tcBorders>
            <w:shd w:val="clear" w:color="000000" w:fill="CCFFCC"/>
            <w:noWrap/>
            <w:vAlign w:val="center"/>
            <w:hideMark/>
          </w:tcPr>
          <w:p w14:paraId="5D5FFD7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-3.75 %</w:t>
            </w:r>
          </w:p>
        </w:tc>
        <w:tc>
          <w:tcPr>
            <w:tcW w:w="1137" w:type="dxa"/>
            <w:tcBorders>
              <w:top w:val="nil"/>
              <w:left w:val="nil"/>
              <w:bottom w:val="nil"/>
              <w:right w:val="single" w:sz="4" w:space="0" w:color="auto"/>
            </w:tcBorders>
            <w:shd w:val="clear" w:color="auto" w:fill="auto"/>
            <w:noWrap/>
            <w:vAlign w:val="center"/>
            <w:hideMark/>
          </w:tcPr>
          <w:p w14:paraId="468C3C3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-1.77 %</w:t>
            </w:r>
          </w:p>
        </w:tc>
        <w:tc>
          <w:tcPr>
            <w:tcW w:w="945" w:type="dxa"/>
            <w:tcBorders>
              <w:top w:val="nil"/>
              <w:left w:val="nil"/>
              <w:bottom w:val="nil"/>
              <w:right w:val="nil"/>
            </w:tcBorders>
            <w:shd w:val="clear" w:color="auto" w:fill="auto"/>
            <w:noWrap/>
            <w:vAlign w:val="center"/>
            <w:hideMark/>
          </w:tcPr>
          <w:p w14:paraId="0CEFC0D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nil"/>
              <w:left w:val="nil"/>
              <w:bottom w:val="nil"/>
              <w:right w:val="single" w:sz="8" w:space="0" w:color="auto"/>
            </w:tcBorders>
            <w:shd w:val="clear" w:color="auto" w:fill="auto"/>
            <w:noWrap/>
            <w:vAlign w:val="center"/>
            <w:hideMark/>
          </w:tcPr>
          <w:p w14:paraId="64C68373"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r>
      <w:tr w:rsidR="00BD03E9" w:rsidRPr="00BD03E9" w14:paraId="766484AC" w14:textId="77777777" w:rsidTr="00BD03E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4DF4D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D03E9">
              <w:rPr>
                <w:rFonts w:ascii="Arial" w:hAnsi="Arial" w:cs="Arial"/>
                <w:b/>
                <w:bCs/>
                <w:color w:val="000000"/>
                <w:sz w:val="18"/>
                <w:szCs w:val="18"/>
                <w:lang w:val="en-FI" w:eastAsia="en-GB"/>
              </w:rPr>
              <w:t xml:space="preserve">Overall </w:t>
            </w:r>
          </w:p>
        </w:tc>
        <w:tc>
          <w:tcPr>
            <w:tcW w:w="1137" w:type="dxa"/>
            <w:tcBorders>
              <w:top w:val="single" w:sz="8" w:space="0" w:color="auto"/>
              <w:left w:val="nil"/>
              <w:bottom w:val="nil"/>
              <w:right w:val="nil"/>
            </w:tcBorders>
            <w:shd w:val="clear" w:color="auto" w:fill="auto"/>
            <w:noWrap/>
            <w:vAlign w:val="center"/>
            <w:hideMark/>
          </w:tcPr>
          <w:p w14:paraId="41B795A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-1.43 %</w:t>
            </w:r>
          </w:p>
        </w:tc>
        <w:tc>
          <w:tcPr>
            <w:tcW w:w="1137" w:type="dxa"/>
            <w:tcBorders>
              <w:top w:val="single" w:sz="8" w:space="0" w:color="auto"/>
              <w:left w:val="nil"/>
              <w:bottom w:val="nil"/>
              <w:right w:val="nil"/>
            </w:tcBorders>
            <w:shd w:val="clear" w:color="000000" w:fill="CCFFCC"/>
            <w:noWrap/>
            <w:vAlign w:val="center"/>
            <w:hideMark/>
          </w:tcPr>
          <w:p w14:paraId="3AF6146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-3.51 %</w:t>
            </w:r>
          </w:p>
        </w:tc>
        <w:tc>
          <w:tcPr>
            <w:tcW w:w="1137" w:type="dxa"/>
            <w:tcBorders>
              <w:top w:val="single" w:sz="8" w:space="0" w:color="auto"/>
              <w:left w:val="nil"/>
              <w:bottom w:val="nil"/>
              <w:right w:val="single" w:sz="4" w:space="0" w:color="auto"/>
            </w:tcBorders>
            <w:shd w:val="clear" w:color="000000" w:fill="CCFFCC"/>
            <w:noWrap/>
            <w:vAlign w:val="center"/>
            <w:hideMark/>
          </w:tcPr>
          <w:p w14:paraId="0D7A2F6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-3.50 %</w:t>
            </w:r>
          </w:p>
        </w:tc>
        <w:tc>
          <w:tcPr>
            <w:tcW w:w="945" w:type="dxa"/>
            <w:tcBorders>
              <w:top w:val="single" w:sz="8" w:space="0" w:color="auto"/>
              <w:left w:val="nil"/>
              <w:bottom w:val="nil"/>
              <w:right w:val="nil"/>
            </w:tcBorders>
            <w:shd w:val="clear" w:color="auto" w:fill="auto"/>
            <w:noWrap/>
            <w:vAlign w:val="center"/>
            <w:hideMark/>
          </w:tcPr>
          <w:p w14:paraId="237956CA"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01034B1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103 %</w:t>
            </w:r>
          </w:p>
        </w:tc>
      </w:tr>
      <w:tr w:rsidR="00BD03E9" w:rsidRPr="00BD03E9" w14:paraId="05C08471" w14:textId="77777777" w:rsidTr="00BD03E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42BA1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D</w:t>
            </w:r>
          </w:p>
        </w:tc>
        <w:tc>
          <w:tcPr>
            <w:tcW w:w="1137" w:type="dxa"/>
            <w:tcBorders>
              <w:top w:val="single" w:sz="8" w:space="0" w:color="auto"/>
              <w:left w:val="nil"/>
              <w:bottom w:val="nil"/>
              <w:right w:val="nil"/>
            </w:tcBorders>
            <w:shd w:val="clear" w:color="auto" w:fill="auto"/>
            <w:noWrap/>
            <w:vAlign w:val="center"/>
            <w:hideMark/>
          </w:tcPr>
          <w:p w14:paraId="5FE9D04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-0.09 %</w:t>
            </w:r>
          </w:p>
        </w:tc>
        <w:tc>
          <w:tcPr>
            <w:tcW w:w="1137" w:type="dxa"/>
            <w:tcBorders>
              <w:top w:val="single" w:sz="8" w:space="0" w:color="auto"/>
              <w:left w:val="nil"/>
              <w:bottom w:val="nil"/>
              <w:right w:val="nil"/>
            </w:tcBorders>
            <w:shd w:val="clear" w:color="auto" w:fill="auto"/>
            <w:noWrap/>
            <w:vAlign w:val="center"/>
            <w:hideMark/>
          </w:tcPr>
          <w:p w14:paraId="27E74DE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-0.77 %</w:t>
            </w:r>
          </w:p>
        </w:tc>
        <w:tc>
          <w:tcPr>
            <w:tcW w:w="1137" w:type="dxa"/>
            <w:tcBorders>
              <w:top w:val="single" w:sz="8" w:space="0" w:color="auto"/>
              <w:left w:val="nil"/>
              <w:bottom w:val="nil"/>
              <w:right w:val="single" w:sz="4" w:space="0" w:color="auto"/>
            </w:tcBorders>
            <w:shd w:val="clear" w:color="auto" w:fill="auto"/>
            <w:noWrap/>
            <w:vAlign w:val="center"/>
            <w:hideMark/>
          </w:tcPr>
          <w:p w14:paraId="6FA3FC77"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-0.70 %</w:t>
            </w:r>
          </w:p>
        </w:tc>
        <w:tc>
          <w:tcPr>
            <w:tcW w:w="945" w:type="dxa"/>
            <w:tcBorders>
              <w:top w:val="single" w:sz="8" w:space="0" w:color="auto"/>
              <w:left w:val="nil"/>
              <w:bottom w:val="nil"/>
              <w:right w:val="nil"/>
            </w:tcBorders>
            <w:shd w:val="clear" w:color="auto" w:fill="auto"/>
            <w:noWrap/>
            <w:vAlign w:val="center"/>
            <w:hideMark/>
          </w:tcPr>
          <w:p w14:paraId="01195CD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450C5909"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r>
      <w:tr w:rsidR="00BD03E9" w:rsidRPr="00BD03E9" w14:paraId="7822BA19"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A59DA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F</w:t>
            </w:r>
          </w:p>
        </w:tc>
        <w:tc>
          <w:tcPr>
            <w:tcW w:w="1137" w:type="dxa"/>
            <w:tcBorders>
              <w:top w:val="nil"/>
              <w:left w:val="nil"/>
              <w:bottom w:val="nil"/>
              <w:right w:val="nil"/>
            </w:tcBorders>
            <w:shd w:val="clear" w:color="auto" w:fill="auto"/>
            <w:noWrap/>
            <w:vAlign w:val="center"/>
            <w:hideMark/>
          </w:tcPr>
          <w:p w14:paraId="7D9D9E6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-0.83 %</w:t>
            </w:r>
          </w:p>
        </w:tc>
        <w:tc>
          <w:tcPr>
            <w:tcW w:w="1137" w:type="dxa"/>
            <w:tcBorders>
              <w:top w:val="nil"/>
              <w:left w:val="nil"/>
              <w:bottom w:val="nil"/>
              <w:right w:val="nil"/>
            </w:tcBorders>
            <w:shd w:val="clear" w:color="000000" w:fill="CCFFCC"/>
            <w:noWrap/>
            <w:vAlign w:val="center"/>
            <w:hideMark/>
          </w:tcPr>
          <w:p w14:paraId="22D3B37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-3.11 %</w:t>
            </w:r>
          </w:p>
        </w:tc>
        <w:tc>
          <w:tcPr>
            <w:tcW w:w="1137" w:type="dxa"/>
            <w:tcBorders>
              <w:top w:val="nil"/>
              <w:left w:val="nil"/>
              <w:bottom w:val="nil"/>
              <w:right w:val="single" w:sz="4" w:space="0" w:color="auto"/>
            </w:tcBorders>
            <w:shd w:val="clear" w:color="000000" w:fill="CCFFCC"/>
            <w:noWrap/>
            <w:vAlign w:val="center"/>
            <w:hideMark/>
          </w:tcPr>
          <w:p w14:paraId="2E99678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-3.00 %</w:t>
            </w:r>
          </w:p>
        </w:tc>
        <w:tc>
          <w:tcPr>
            <w:tcW w:w="945" w:type="dxa"/>
            <w:tcBorders>
              <w:top w:val="nil"/>
              <w:left w:val="nil"/>
              <w:bottom w:val="nil"/>
              <w:right w:val="nil"/>
            </w:tcBorders>
            <w:shd w:val="clear" w:color="auto" w:fill="auto"/>
            <w:noWrap/>
            <w:vAlign w:val="center"/>
            <w:hideMark/>
          </w:tcPr>
          <w:p w14:paraId="4E246FF7"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66E8481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r>
      <w:tr w:rsidR="00BD03E9" w:rsidRPr="00BD03E9" w14:paraId="4A269FBE" w14:textId="77777777" w:rsidTr="00BD03E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4A5B2C" w14:textId="52D3D303"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ClassTGM</w:t>
            </w:r>
          </w:p>
        </w:tc>
        <w:tc>
          <w:tcPr>
            <w:tcW w:w="1137" w:type="dxa"/>
            <w:tcBorders>
              <w:top w:val="nil"/>
              <w:left w:val="nil"/>
              <w:bottom w:val="single" w:sz="8" w:space="0" w:color="auto"/>
              <w:right w:val="nil"/>
            </w:tcBorders>
            <w:shd w:val="clear" w:color="auto" w:fill="auto"/>
            <w:noWrap/>
            <w:vAlign w:val="center"/>
            <w:hideMark/>
          </w:tcPr>
          <w:p w14:paraId="2A989E3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-2.66 %</w:t>
            </w:r>
          </w:p>
        </w:tc>
        <w:tc>
          <w:tcPr>
            <w:tcW w:w="1137" w:type="dxa"/>
            <w:tcBorders>
              <w:top w:val="nil"/>
              <w:left w:val="nil"/>
              <w:bottom w:val="single" w:sz="8" w:space="0" w:color="auto"/>
              <w:right w:val="nil"/>
            </w:tcBorders>
            <w:shd w:val="clear" w:color="000000" w:fill="CCFFCC"/>
            <w:noWrap/>
            <w:vAlign w:val="center"/>
            <w:hideMark/>
          </w:tcPr>
          <w:p w14:paraId="3BF9BDA1"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-5.12 %</w:t>
            </w:r>
          </w:p>
        </w:tc>
        <w:tc>
          <w:tcPr>
            <w:tcW w:w="1137" w:type="dxa"/>
            <w:tcBorders>
              <w:top w:val="nil"/>
              <w:left w:val="nil"/>
              <w:bottom w:val="single" w:sz="8" w:space="0" w:color="auto"/>
              <w:right w:val="single" w:sz="4" w:space="0" w:color="auto"/>
            </w:tcBorders>
            <w:shd w:val="clear" w:color="000000" w:fill="CCFFCC"/>
            <w:noWrap/>
            <w:vAlign w:val="center"/>
            <w:hideMark/>
          </w:tcPr>
          <w:p w14:paraId="76EC9EA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-4.93 %</w:t>
            </w:r>
          </w:p>
        </w:tc>
        <w:tc>
          <w:tcPr>
            <w:tcW w:w="945" w:type="dxa"/>
            <w:tcBorders>
              <w:top w:val="nil"/>
              <w:left w:val="nil"/>
              <w:bottom w:val="single" w:sz="8" w:space="0" w:color="auto"/>
              <w:right w:val="nil"/>
            </w:tcBorders>
            <w:shd w:val="clear" w:color="auto" w:fill="auto"/>
            <w:noWrap/>
            <w:vAlign w:val="center"/>
            <w:hideMark/>
          </w:tcPr>
          <w:p w14:paraId="6E90673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nil"/>
              <w:left w:val="nil"/>
              <w:bottom w:val="single" w:sz="8" w:space="0" w:color="auto"/>
              <w:right w:val="single" w:sz="8" w:space="0" w:color="auto"/>
            </w:tcBorders>
            <w:shd w:val="clear" w:color="auto" w:fill="auto"/>
            <w:noWrap/>
            <w:vAlign w:val="center"/>
            <w:hideMark/>
          </w:tcPr>
          <w:p w14:paraId="34D4289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103 %</w:t>
            </w:r>
          </w:p>
        </w:tc>
      </w:tr>
      <w:tr w:rsidR="00BD03E9" w:rsidRPr="00BD03E9" w14:paraId="153B22D6"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46CB294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37" w:type="dxa"/>
            <w:tcBorders>
              <w:top w:val="nil"/>
              <w:left w:val="nil"/>
              <w:bottom w:val="nil"/>
              <w:right w:val="nil"/>
            </w:tcBorders>
            <w:shd w:val="clear" w:color="auto" w:fill="auto"/>
            <w:noWrap/>
            <w:vAlign w:val="center"/>
            <w:hideMark/>
          </w:tcPr>
          <w:p w14:paraId="7AFB0F7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37" w:type="dxa"/>
            <w:tcBorders>
              <w:top w:val="nil"/>
              <w:left w:val="nil"/>
              <w:bottom w:val="nil"/>
              <w:right w:val="nil"/>
            </w:tcBorders>
            <w:shd w:val="clear" w:color="auto" w:fill="auto"/>
            <w:noWrap/>
            <w:vAlign w:val="center"/>
            <w:hideMark/>
          </w:tcPr>
          <w:p w14:paraId="0C8D021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37" w:type="dxa"/>
            <w:tcBorders>
              <w:top w:val="nil"/>
              <w:left w:val="nil"/>
              <w:bottom w:val="nil"/>
              <w:right w:val="nil"/>
            </w:tcBorders>
            <w:shd w:val="clear" w:color="auto" w:fill="auto"/>
            <w:noWrap/>
            <w:vAlign w:val="center"/>
            <w:hideMark/>
          </w:tcPr>
          <w:p w14:paraId="1895757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45" w:type="dxa"/>
            <w:tcBorders>
              <w:top w:val="nil"/>
              <w:left w:val="nil"/>
              <w:bottom w:val="nil"/>
              <w:right w:val="nil"/>
            </w:tcBorders>
            <w:shd w:val="clear" w:color="auto" w:fill="auto"/>
            <w:noWrap/>
            <w:vAlign w:val="center"/>
            <w:hideMark/>
          </w:tcPr>
          <w:p w14:paraId="38C6F7B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45" w:type="dxa"/>
            <w:tcBorders>
              <w:top w:val="nil"/>
              <w:left w:val="nil"/>
              <w:bottom w:val="nil"/>
              <w:right w:val="nil"/>
            </w:tcBorders>
            <w:shd w:val="clear" w:color="auto" w:fill="auto"/>
            <w:noWrap/>
            <w:vAlign w:val="center"/>
            <w:hideMark/>
          </w:tcPr>
          <w:p w14:paraId="44192F5F"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BD03E9" w:rsidRPr="00BD03E9" w14:paraId="26E218B8"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18B41E9F"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77A0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D03E9">
              <w:rPr>
                <w:rFonts w:ascii="Arial" w:hAnsi="Arial" w:cs="Arial"/>
                <w:b/>
                <w:bCs/>
                <w:color w:val="000000"/>
                <w:sz w:val="18"/>
                <w:szCs w:val="18"/>
                <w:lang w:val="en-FI" w:eastAsia="en-GB"/>
              </w:rPr>
              <w:t>Random Access Main 10</w:t>
            </w:r>
          </w:p>
        </w:tc>
      </w:tr>
      <w:tr w:rsidR="00BD03E9" w:rsidRPr="00BD03E9" w14:paraId="2FE7E499"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4ADB161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EA9877"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D03E9">
              <w:rPr>
                <w:rFonts w:ascii="Arial" w:hAnsi="Arial" w:cs="Arial"/>
                <w:b/>
                <w:bCs/>
                <w:color w:val="000000"/>
                <w:sz w:val="18"/>
                <w:szCs w:val="18"/>
                <w:lang w:val="en-FI" w:eastAsia="en-GB"/>
              </w:rPr>
              <w:t>Over ECM-4.0</w:t>
            </w:r>
          </w:p>
        </w:tc>
      </w:tr>
      <w:tr w:rsidR="00BD03E9" w:rsidRPr="00BD03E9" w14:paraId="163F656C" w14:textId="77777777" w:rsidTr="00BD03E9">
        <w:trPr>
          <w:trHeight w:val="255"/>
          <w:jc w:val="center"/>
        </w:trPr>
        <w:tc>
          <w:tcPr>
            <w:tcW w:w="1060" w:type="dxa"/>
            <w:tcBorders>
              <w:top w:val="nil"/>
              <w:left w:val="nil"/>
              <w:bottom w:val="nil"/>
              <w:right w:val="nil"/>
            </w:tcBorders>
            <w:shd w:val="clear" w:color="auto" w:fill="auto"/>
            <w:noWrap/>
            <w:vAlign w:val="center"/>
            <w:hideMark/>
          </w:tcPr>
          <w:p w14:paraId="6E39937A"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37" w:type="dxa"/>
            <w:tcBorders>
              <w:top w:val="nil"/>
              <w:left w:val="single" w:sz="8" w:space="0" w:color="auto"/>
              <w:bottom w:val="single" w:sz="8" w:space="0" w:color="auto"/>
              <w:right w:val="nil"/>
            </w:tcBorders>
            <w:shd w:val="clear" w:color="auto" w:fill="auto"/>
            <w:noWrap/>
            <w:vAlign w:val="center"/>
            <w:hideMark/>
          </w:tcPr>
          <w:p w14:paraId="31DB9D9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Y</w:t>
            </w:r>
          </w:p>
        </w:tc>
        <w:tc>
          <w:tcPr>
            <w:tcW w:w="1137" w:type="dxa"/>
            <w:tcBorders>
              <w:top w:val="nil"/>
              <w:left w:val="nil"/>
              <w:bottom w:val="single" w:sz="8" w:space="0" w:color="auto"/>
              <w:right w:val="nil"/>
            </w:tcBorders>
            <w:shd w:val="clear" w:color="auto" w:fill="auto"/>
            <w:noWrap/>
            <w:vAlign w:val="center"/>
            <w:hideMark/>
          </w:tcPr>
          <w:p w14:paraId="513A784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U</w:t>
            </w:r>
          </w:p>
        </w:tc>
        <w:tc>
          <w:tcPr>
            <w:tcW w:w="1137" w:type="dxa"/>
            <w:tcBorders>
              <w:top w:val="nil"/>
              <w:left w:val="nil"/>
              <w:bottom w:val="single" w:sz="8" w:space="0" w:color="auto"/>
              <w:right w:val="single" w:sz="4" w:space="0" w:color="auto"/>
            </w:tcBorders>
            <w:shd w:val="clear" w:color="auto" w:fill="auto"/>
            <w:noWrap/>
            <w:vAlign w:val="center"/>
            <w:hideMark/>
          </w:tcPr>
          <w:p w14:paraId="4B246F37"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V</w:t>
            </w:r>
          </w:p>
        </w:tc>
        <w:tc>
          <w:tcPr>
            <w:tcW w:w="945" w:type="dxa"/>
            <w:tcBorders>
              <w:top w:val="nil"/>
              <w:left w:val="nil"/>
              <w:bottom w:val="single" w:sz="8" w:space="0" w:color="auto"/>
              <w:right w:val="nil"/>
            </w:tcBorders>
            <w:shd w:val="clear" w:color="auto" w:fill="auto"/>
            <w:noWrap/>
            <w:vAlign w:val="center"/>
            <w:hideMark/>
          </w:tcPr>
          <w:p w14:paraId="4FCB78C1"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4BE473E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DecT</w:t>
            </w:r>
          </w:p>
        </w:tc>
      </w:tr>
      <w:tr w:rsidR="00BD03E9" w:rsidRPr="00BD03E9" w14:paraId="7016C91A" w14:textId="77777777" w:rsidTr="00BD03E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2A76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A1</w:t>
            </w:r>
          </w:p>
        </w:tc>
        <w:tc>
          <w:tcPr>
            <w:tcW w:w="1137" w:type="dxa"/>
            <w:tcBorders>
              <w:top w:val="nil"/>
              <w:left w:val="nil"/>
              <w:bottom w:val="nil"/>
              <w:right w:val="nil"/>
            </w:tcBorders>
            <w:shd w:val="clear" w:color="auto" w:fill="auto"/>
            <w:noWrap/>
            <w:vAlign w:val="center"/>
            <w:hideMark/>
          </w:tcPr>
          <w:p w14:paraId="617D7CC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-1.13 %</w:t>
            </w:r>
          </w:p>
        </w:tc>
        <w:tc>
          <w:tcPr>
            <w:tcW w:w="1137" w:type="dxa"/>
            <w:tcBorders>
              <w:top w:val="nil"/>
              <w:left w:val="nil"/>
              <w:bottom w:val="nil"/>
              <w:right w:val="nil"/>
            </w:tcBorders>
            <w:shd w:val="clear" w:color="auto" w:fill="auto"/>
            <w:noWrap/>
            <w:vAlign w:val="center"/>
            <w:hideMark/>
          </w:tcPr>
          <w:p w14:paraId="2628AE0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-2.55 %</w:t>
            </w:r>
          </w:p>
        </w:tc>
        <w:tc>
          <w:tcPr>
            <w:tcW w:w="1137" w:type="dxa"/>
            <w:tcBorders>
              <w:top w:val="single" w:sz="8" w:space="0" w:color="auto"/>
              <w:left w:val="nil"/>
              <w:bottom w:val="nil"/>
              <w:right w:val="single" w:sz="4" w:space="0" w:color="auto"/>
            </w:tcBorders>
            <w:shd w:val="clear" w:color="000000" w:fill="CCFFCC"/>
            <w:noWrap/>
            <w:vAlign w:val="center"/>
            <w:hideMark/>
          </w:tcPr>
          <w:p w14:paraId="01A8B37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-4.32 %</w:t>
            </w:r>
          </w:p>
        </w:tc>
        <w:tc>
          <w:tcPr>
            <w:tcW w:w="945" w:type="dxa"/>
            <w:tcBorders>
              <w:top w:val="nil"/>
              <w:left w:val="nil"/>
              <w:bottom w:val="nil"/>
              <w:right w:val="nil"/>
            </w:tcBorders>
            <w:shd w:val="clear" w:color="auto" w:fill="auto"/>
            <w:noWrap/>
            <w:vAlign w:val="center"/>
            <w:hideMark/>
          </w:tcPr>
          <w:p w14:paraId="3FFA625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c>
          <w:tcPr>
            <w:tcW w:w="945" w:type="dxa"/>
            <w:tcBorders>
              <w:top w:val="nil"/>
              <w:left w:val="nil"/>
              <w:bottom w:val="nil"/>
              <w:right w:val="single" w:sz="8" w:space="0" w:color="auto"/>
            </w:tcBorders>
            <w:shd w:val="clear" w:color="auto" w:fill="auto"/>
            <w:noWrap/>
            <w:vAlign w:val="center"/>
            <w:hideMark/>
          </w:tcPr>
          <w:p w14:paraId="039B18E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r>
      <w:tr w:rsidR="00BD03E9" w:rsidRPr="00BD03E9" w14:paraId="62F6F78F"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2DE853"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A2</w:t>
            </w:r>
          </w:p>
        </w:tc>
        <w:tc>
          <w:tcPr>
            <w:tcW w:w="1137" w:type="dxa"/>
            <w:tcBorders>
              <w:top w:val="nil"/>
              <w:left w:val="nil"/>
              <w:bottom w:val="nil"/>
              <w:right w:val="nil"/>
            </w:tcBorders>
            <w:shd w:val="clear" w:color="auto" w:fill="auto"/>
            <w:noWrap/>
            <w:vAlign w:val="center"/>
            <w:hideMark/>
          </w:tcPr>
          <w:p w14:paraId="3D3697F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-2.10 %</w:t>
            </w:r>
          </w:p>
        </w:tc>
        <w:tc>
          <w:tcPr>
            <w:tcW w:w="1137" w:type="dxa"/>
            <w:tcBorders>
              <w:top w:val="nil"/>
              <w:left w:val="nil"/>
              <w:bottom w:val="nil"/>
              <w:right w:val="nil"/>
            </w:tcBorders>
            <w:shd w:val="clear" w:color="auto" w:fill="auto"/>
            <w:noWrap/>
            <w:vAlign w:val="center"/>
            <w:hideMark/>
          </w:tcPr>
          <w:p w14:paraId="72718499"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-2.55 %</w:t>
            </w:r>
          </w:p>
        </w:tc>
        <w:tc>
          <w:tcPr>
            <w:tcW w:w="1137" w:type="dxa"/>
            <w:tcBorders>
              <w:top w:val="nil"/>
              <w:left w:val="nil"/>
              <w:bottom w:val="nil"/>
              <w:right w:val="single" w:sz="4" w:space="0" w:color="auto"/>
            </w:tcBorders>
            <w:shd w:val="clear" w:color="000000" w:fill="CCFFCC"/>
            <w:noWrap/>
            <w:vAlign w:val="center"/>
            <w:hideMark/>
          </w:tcPr>
          <w:p w14:paraId="07F8CA8F"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-4.26 %</w:t>
            </w:r>
          </w:p>
        </w:tc>
        <w:tc>
          <w:tcPr>
            <w:tcW w:w="945" w:type="dxa"/>
            <w:tcBorders>
              <w:top w:val="nil"/>
              <w:left w:val="nil"/>
              <w:bottom w:val="nil"/>
              <w:right w:val="nil"/>
            </w:tcBorders>
            <w:shd w:val="clear" w:color="auto" w:fill="auto"/>
            <w:noWrap/>
            <w:vAlign w:val="center"/>
            <w:hideMark/>
          </w:tcPr>
          <w:p w14:paraId="6E7F95D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c>
          <w:tcPr>
            <w:tcW w:w="945" w:type="dxa"/>
            <w:tcBorders>
              <w:top w:val="nil"/>
              <w:left w:val="nil"/>
              <w:bottom w:val="nil"/>
              <w:right w:val="single" w:sz="8" w:space="0" w:color="auto"/>
            </w:tcBorders>
            <w:shd w:val="clear" w:color="auto" w:fill="auto"/>
            <w:noWrap/>
            <w:vAlign w:val="center"/>
            <w:hideMark/>
          </w:tcPr>
          <w:p w14:paraId="2FA4DE7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r>
      <w:tr w:rsidR="00BD03E9" w:rsidRPr="00BD03E9" w14:paraId="4A157597"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84069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B</w:t>
            </w:r>
          </w:p>
        </w:tc>
        <w:tc>
          <w:tcPr>
            <w:tcW w:w="1137" w:type="dxa"/>
            <w:tcBorders>
              <w:top w:val="nil"/>
              <w:left w:val="nil"/>
              <w:bottom w:val="nil"/>
              <w:right w:val="nil"/>
            </w:tcBorders>
            <w:shd w:val="clear" w:color="auto" w:fill="auto"/>
            <w:noWrap/>
            <w:vAlign w:val="center"/>
            <w:hideMark/>
          </w:tcPr>
          <w:p w14:paraId="5EFE6A7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-0.37 %</w:t>
            </w:r>
          </w:p>
        </w:tc>
        <w:tc>
          <w:tcPr>
            <w:tcW w:w="1137" w:type="dxa"/>
            <w:tcBorders>
              <w:top w:val="nil"/>
              <w:left w:val="nil"/>
              <w:bottom w:val="nil"/>
              <w:right w:val="nil"/>
            </w:tcBorders>
            <w:shd w:val="clear" w:color="000000" w:fill="CCFFCC"/>
            <w:noWrap/>
            <w:vAlign w:val="center"/>
            <w:hideMark/>
          </w:tcPr>
          <w:p w14:paraId="6146F7E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-3.57 %</w:t>
            </w:r>
          </w:p>
        </w:tc>
        <w:tc>
          <w:tcPr>
            <w:tcW w:w="1137" w:type="dxa"/>
            <w:tcBorders>
              <w:top w:val="nil"/>
              <w:left w:val="nil"/>
              <w:bottom w:val="nil"/>
              <w:right w:val="single" w:sz="4" w:space="0" w:color="auto"/>
            </w:tcBorders>
            <w:shd w:val="clear" w:color="auto" w:fill="auto"/>
            <w:noWrap/>
            <w:vAlign w:val="center"/>
            <w:hideMark/>
          </w:tcPr>
          <w:p w14:paraId="7AA113E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-2.68 %</w:t>
            </w:r>
          </w:p>
        </w:tc>
        <w:tc>
          <w:tcPr>
            <w:tcW w:w="945" w:type="dxa"/>
            <w:tcBorders>
              <w:top w:val="nil"/>
              <w:left w:val="nil"/>
              <w:bottom w:val="nil"/>
              <w:right w:val="nil"/>
            </w:tcBorders>
            <w:shd w:val="clear" w:color="auto" w:fill="auto"/>
            <w:noWrap/>
            <w:vAlign w:val="center"/>
            <w:hideMark/>
          </w:tcPr>
          <w:p w14:paraId="1084C36F"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504A366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r>
      <w:tr w:rsidR="00BD03E9" w:rsidRPr="00BD03E9" w14:paraId="1735CF7A"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4D04D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C</w:t>
            </w:r>
          </w:p>
        </w:tc>
        <w:tc>
          <w:tcPr>
            <w:tcW w:w="1137" w:type="dxa"/>
            <w:tcBorders>
              <w:top w:val="nil"/>
              <w:left w:val="nil"/>
              <w:bottom w:val="nil"/>
              <w:right w:val="nil"/>
            </w:tcBorders>
            <w:shd w:val="clear" w:color="auto" w:fill="auto"/>
            <w:noWrap/>
            <w:vAlign w:val="center"/>
            <w:hideMark/>
          </w:tcPr>
          <w:p w14:paraId="09BF5D9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-0.07 %</w:t>
            </w:r>
          </w:p>
        </w:tc>
        <w:tc>
          <w:tcPr>
            <w:tcW w:w="1137" w:type="dxa"/>
            <w:tcBorders>
              <w:top w:val="nil"/>
              <w:left w:val="nil"/>
              <w:bottom w:val="nil"/>
              <w:right w:val="nil"/>
            </w:tcBorders>
            <w:shd w:val="clear" w:color="auto" w:fill="auto"/>
            <w:noWrap/>
            <w:vAlign w:val="center"/>
            <w:hideMark/>
          </w:tcPr>
          <w:p w14:paraId="0D750C4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-0.83 %</w:t>
            </w:r>
          </w:p>
        </w:tc>
        <w:tc>
          <w:tcPr>
            <w:tcW w:w="1137" w:type="dxa"/>
            <w:tcBorders>
              <w:top w:val="nil"/>
              <w:left w:val="nil"/>
              <w:bottom w:val="nil"/>
              <w:right w:val="single" w:sz="4" w:space="0" w:color="auto"/>
            </w:tcBorders>
            <w:shd w:val="clear" w:color="auto" w:fill="auto"/>
            <w:noWrap/>
            <w:vAlign w:val="center"/>
            <w:hideMark/>
          </w:tcPr>
          <w:p w14:paraId="5E656ED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-0.61 %</w:t>
            </w:r>
          </w:p>
        </w:tc>
        <w:tc>
          <w:tcPr>
            <w:tcW w:w="945" w:type="dxa"/>
            <w:tcBorders>
              <w:top w:val="nil"/>
              <w:left w:val="nil"/>
              <w:bottom w:val="nil"/>
              <w:right w:val="nil"/>
            </w:tcBorders>
            <w:shd w:val="clear" w:color="auto" w:fill="auto"/>
            <w:noWrap/>
            <w:vAlign w:val="center"/>
            <w:hideMark/>
          </w:tcPr>
          <w:p w14:paraId="74590C0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nil"/>
              <w:left w:val="nil"/>
              <w:bottom w:val="nil"/>
              <w:right w:val="single" w:sz="8" w:space="0" w:color="auto"/>
            </w:tcBorders>
            <w:shd w:val="clear" w:color="auto" w:fill="auto"/>
            <w:noWrap/>
            <w:vAlign w:val="center"/>
            <w:hideMark/>
          </w:tcPr>
          <w:p w14:paraId="172F936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r>
      <w:tr w:rsidR="00BD03E9" w:rsidRPr="00BD03E9" w14:paraId="351E8F83"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6529A1"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E</w:t>
            </w:r>
          </w:p>
        </w:tc>
        <w:tc>
          <w:tcPr>
            <w:tcW w:w="1137" w:type="dxa"/>
            <w:tcBorders>
              <w:top w:val="nil"/>
              <w:left w:val="nil"/>
              <w:bottom w:val="nil"/>
              <w:right w:val="nil"/>
            </w:tcBorders>
            <w:shd w:val="clear" w:color="auto" w:fill="auto"/>
            <w:noWrap/>
            <w:vAlign w:val="center"/>
            <w:hideMark/>
          </w:tcPr>
          <w:p w14:paraId="71FAC2B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 </w:t>
            </w:r>
          </w:p>
        </w:tc>
        <w:tc>
          <w:tcPr>
            <w:tcW w:w="1137" w:type="dxa"/>
            <w:tcBorders>
              <w:top w:val="nil"/>
              <w:left w:val="nil"/>
              <w:bottom w:val="nil"/>
              <w:right w:val="nil"/>
            </w:tcBorders>
            <w:shd w:val="clear" w:color="auto" w:fill="auto"/>
            <w:noWrap/>
            <w:vAlign w:val="center"/>
            <w:hideMark/>
          </w:tcPr>
          <w:p w14:paraId="3C0C5C97"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37" w:type="dxa"/>
            <w:tcBorders>
              <w:top w:val="nil"/>
              <w:left w:val="nil"/>
              <w:bottom w:val="nil"/>
              <w:right w:val="single" w:sz="4" w:space="0" w:color="auto"/>
            </w:tcBorders>
            <w:shd w:val="clear" w:color="auto" w:fill="auto"/>
            <w:noWrap/>
            <w:vAlign w:val="center"/>
            <w:hideMark/>
          </w:tcPr>
          <w:p w14:paraId="4148E79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 </w:t>
            </w:r>
          </w:p>
        </w:tc>
        <w:tc>
          <w:tcPr>
            <w:tcW w:w="945" w:type="dxa"/>
            <w:tcBorders>
              <w:top w:val="nil"/>
              <w:left w:val="nil"/>
              <w:bottom w:val="nil"/>
              <w:right w:val="nil"/>
            </w:tcBorders>
            <w:shd w:val="clear" w:color="auto" w:fill="auto"/>
            <w:noWrap/>
            <w:vAlign w:val="center"/>
            <w:hideMark/>
          </w:tcPr>
          <w:p w14:paraId="24E98AC9"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 </w:t>
            </w:r>
          </w:p>
        </w:tc>
        <w:tc>
          <w:tcPr>
            <w:tcW w:w="945" w:type="dxa"/>
            <w:tcBorders>
              <w:top w:val="nil"/>
              <w:left w:val="nil"/>
              <w:bottom w:val="nil"/>
              <w:right w:val="single" w:sz="8" w:space="0" w:color="auto"/>
            </w:tcBorders>
            <w:shd w:val="clear" w:color="auto" w:fill="auto"/>
            <w:noWrap/>
            <w:vAlign w:val="center"/>
            <w:hideMark/>
          </w:tcPr>
          <w:p w14:paraId="2E7E0F5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 </w:t>
            </w:r>
          </w:p>
        </w:tc>
      </w:tr>
      <w:tr w:rsidR="00BD03E9" w:rsidRPr="00BD03E9" w14:paraId="71DEBAA7" w14:textId="77777777" w:rsidTr="00BD03E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745C7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D03E9">
              <w:rPr>
                <w:rFonts w:ascii="Arial" w:hAnsi="Arial" w:cs="Arial"/>
                <w:b/>
                <w:bCs/>
                <w:color w:val="000000"/>
                <w:sz w:val="18"/>
                <w:szCs w:val="18"/>
                <w:lang w:val="en-FI" w:eastAsia="en-GB"/>
              </w:rPr>
              <w:t>Overall</w:t>
            </w:r>
          </w:p>
        </w:tc>
        <w:tc>
          <w:tcPr>
            <w:tcW w:w="1137" w:type="dxa"/>
            <w:tcBorders>
              <w:top w:val="single" w:sz="8" w:space="0" w:color="auto"/>
              <w:left w:val="nil"/>
              <w:bottom w:val="nil"/>
              <w:right w:val="nil"/>
            </w:tcBorders>
            <w:shd w:val="clear" w:color="auto" w:fill="auto"/>
            <w:noWrap/>
            <w:vAlign w:val="center"/>
            <w:hideMark/>
          </w:tcPr>
          <w:p w14:paraId="3B0B62A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-0.79 %</w:t>
            </w:r>
          </w:p>
        </w:tc>
        <w:tc>
          <w:tcPr>
            <w:tcW w:w="1137" w:type="dxa"/>
            <w:tcBorders>
              <w:top w:val="single" w:sz="8" w:space="0" w:color="auto"/>
              <w:left w:val="nil"/>
              <w:bottom w:val="nil"/>
              <w:right w:val="nil"/>
            </w:tcBorders>
            <w:shd w:val="clear" w:color="auto" w:fill="auto"/>
            <w:noWrap/>
            <w:vAlign w:val="center"/>
            <w:hideMark/>
          </w:tcPr>
          <w:p w14:paraId="3ED531A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-2.43 %</w:t>
            </w:r>
          </w:p>
        </w:tc>
        <w:tc>
          <w:tcPr>
            <w:tcW w:w="1137" w:type="dxa"/>
            <w:tcBorders>
              <w:top w:val="single" w:sz="8" w:space="0" w:color="auto"/>
              <w:left w:val="nil"/>
              <w:bottom w:val="nil"/>
              <w:right w:val="single" w:sz="4" w:space="0" w:color="auto"/>
            </w:tcBorders>
            <w:shd w:val="clear" w:color="auto" w:fill="auto"/>
            <w:noWrap/>
            <w:vAlign w:val="center"/>
            <w:hideMark/>
          </w:tcPr>
          <w:p w14:paraId="13DDE2D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-2.77 %</w:t>
            </w:r>
          </w:p>
        </w:tc>
        <w:tc>
          <w:tcPr>
            <w:tcW w:w="945" w:type="dxa"/>
            <w:tcBorders>
              <w:top w:val="single" w:sz="8" w:space="0" w:color="auto"/>
              <w:left w:val="nil"/>
              <w:bottom w:val="nil"/>
              <w:right w:val="nil"/>
            </w:tcBorders>
            <w:shd w:val="clear" w:color="auto" w:fill="auto"/>
            <w:noWrap/>
            <w:vAlign w:val="center"/>
            <w:hideMark/>
          </w:tcPr>
          <w:p w14:paraId="4253A3BA"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1DBCDFB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r>
      <w:tr w:rsidR="00BD03E9" w:rsidRPr="00BD03E9" w14:paraId="3017F2F9" w14:textId="77777777" w:rsidTr="00BD03E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AB96B3"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D</w:t>
            </w:r>
          </w:p>
        </w:tc>
        <w:tc>
          <w:tcPr>
            <w:tcW w:w="1137" w:type="dxa"/>
            <w:tcBorders>
              <w:top w:val="single" w:sz="8" w:space="0" w:color="auto"/>
              <w:left w:val="nil"/>
              <w:bottom w:val="nil"/>
              <w:right w:val="nil"/>
            </w:tcBorders>
            <w:shd w:val="clear" w:color="auto" w:fill="auto"/>
            <w:noWrap/>
            <w:vAlign w:val="center"/>
            <w:hideMark/>
          </w:tcPr>
          <w:p w14:paraId="39C1189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-0.02 %</w:t>
            </w:r>
          </w:p>
        </w:tc>
        <w:tc>
          <w:tcPr>
            <w:tcW w:w="1137" w:type="dxa"/>
            <w:tcBorders>
              <w:top w:val="single" w:sz="8" w:space="0" w:color="auto"/>
              <w:left w:val="nil"/>
              <w:bottom w:val="nil"/>
              <w:right w:val="nil"/>
            </w:tcBorders>
            <w:shd w:val="clear" w:color="auto" w:fill="auto"/>
            <w:noWrap/>
            <w:vAlign w:val="center"/>
            <w:hideMark/>
          </w:tcPr>
          <w:p w14:paraId="3FD8F7E0"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-0.83 %</w:t>
            </w:r>
          </w:p>
        </w:tc>
        <w:tc>
          <w:tcPr>
            <w:tcW w:w="1137" w:type="dxa"/>
            <w:tcBorders>
              <w:top w:val="single" w:sz="8" w:space="0" w:color="auto"/>
              <w:left w:val="nil"/>
              <w:bottom w:val="nil"/>
              <w:right w:val="single" w:sz="4" w:space="0" w:color="auto"/>
            </w:tcBorders>
            <w:shd w:val="clear" w:color="auto" w:fill="auto"/>
            <w:noWrap/>
            <w:vAlign w:val="center"/>
            <w:hideMark/>
          </w:tcPr>
          <w:p w14:paraId="01AA2DDC"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-0.71 %</w:t>
            </w:r>
          </w:p>
        </w:tc>
        <w:tc>
          <w:tcPr>
            <w:tcW w:w="945" w:type="dxa"/>
            <w:tcBorders>
              <w:top w:val="single" w:sz="8" w:space="0" w:color="auto"/>
              <w:left w:val="nil"/>
              <w:bottom w:val="nil"/>
              <w:right w:val="nil"/>
            </w:tcBorders>
            <w:shd w:val="clear" w:color="auto" w:fill="auto"/>
            <w:noWrap/>
            <w:vAlign w:val="center"/>
            <w:hideMark/>
          </w:tcPr>
          <w:p w14:paraId="78AE107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48BA59E8"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99 %</w:t>
            </w:r>
          </w:p>
        </w:tc>
      </w:tr>
      <w:tr w:rsidR="00BD03E9" w:rsidRPr="00BD03E9" w14:paraId="204E561B" w14:textId="77777777" w:rsidTr="00BD03E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D0FE3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 F</w:t>
            </w:r>
          </w:p>
        </w:tc>
        <w:tc>
          <w:tcPr>
            <w:tcW w:w="1137" w:type="dxa"/>
            <w:tcBorders>
              <w:top w:val="nil"/>
              <w:left w:val="nil"/>
              <w:bottom w:val="nil"/>
              <w:right w:val="nil"/>
            </w:tcBorders>
            <w:shd w:val="clear" w:color="auto" w:fill="auto"/>
            <w:noWrap/>
            <w:vAlign w:val="center"/>
            <w:hideMark/>
          </w:tcPr>
          <w:p w14:paraId="69B47F6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-1.11 %</w:t>
            </w:r>
          </w:p>
        </w:tc>
        <w:tc>
          <w:tcPr>
            <w:tcW w:w="1137" w:type="dxa"/>
            <w:tcBorders>
              <w:top w:val="nil"/>
              <w:left w:val="nil"/>
              <w:bottom w:val="nil"/>
              <w:right w:val="nil"/>
            </w:tcBorders>
            <w:shd w:val="clear" w:color="auto" w:fill="auto"/>
            <w:noWrap/>
            <w:vAlign w:val="center"/>
            <w:hideMark/>
          </w:tcPr>
          <w:p w14:paraId="4C8992C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-2.93 %</w:t>
            </w:r>
          </w:p>
        </w:tc>
        <w:tc>
          <w:tcPr>
            <w:tcW w:w="1137" w:type="dxa"/>
            <w:tcBorders>
              <w:top w:val="nil"/>
              <w:left w:val="nil"/>
              <w:bottom w:val="nil"/>
              <w:right w:val="single" w:sz="4" w:space="0" w:color="auto"/>
            </w:tcBorders>
            <w:shd w:val="clear" w:color="000000" w:fill="CCFFCC"/>
            <w:noWrap/>
            <w:vAlign w:val="center"/>
            <w:hideMark/>
          </w:tcPr>
          <w:p w14:paraId="54D19544"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FI" w:eastAsia="en-GB"/>
              </w:rPr>
            </w:pPr>
            <w:r w:rsidRPr="00BD03E9">
              <w:rPr>
                <w:rFonts w:ascii="Arial" w:hAnsi="Arial" w:cs="Arial"/>
                <w:sz w:val="18"/>
                <w:szCs w:val="18"/>
                <w:lang w:val="en-FI" w:eastAsia="en-GB"/>
              </w:rPr>
              <w:t>-3.08 %</w:t>
            </w:r>
          </w:p>
        </w:tc>
        <w:tc>
          <w:tcPr>
            <w:tcW w:w="945" w:type="dxa"/>
            <w:tcBorders>
              <w:top w:val="nil"/>
              <w:left w:val="nil"/>
              <w:bottom w:val="nil"/>
              <w:right w:val="nil"/>
            </w:tcBorders>
            <w:shd w:val="clear" w:color="auto" w:fill="auto"/>
            <w:noWrap/>
            <w:vAlign w:val="center"/>
            <w:hideMark/>
          </w:tcPr>
          <w:p w14:paraId="075846E5"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60A475F6"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r>
      <w:tr w:rsidR="00BD03E9" w:rsidRPr="00BD03E9" w14:paraId="38A1A913" w14:textId="77777777" w:rsidTr="00BD03E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84A0752" w14:textId="23530803"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ClassTGM</w:t>
            </w:r>
          </w:p>
        </w:tc>
        <w:tc>
          <w:tcPr>
            <w:tcW w:w="1137" w:type="dxa"/>
            <w:tcBorders>
              <w:top w:val="nil"/>
              <w:left w:val="nil"/>
              <w:bottom w:val="single" w:sz="8" w:space="0" w:color="auto"/>
              <w:right w:val="nil"/>
            </w:tcBorders>
            <w:shd w:val="clear" w:color="auto" w:fill="auto"/>
            <w:noWrap/>
            <w:vAlign w:val="center"/>
            <w:hideMark/>
          </w:tcPr>
          <w:p w14:paraId="4B07D9D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-1.54 %</w:t>
            </w:r>
          </w:p>
        </w:tc>
        <w:tc>
          <w:tcPr>
            <w:tcW w:w="1137" w:type="dxa"/>
            <w:tcBorders>
              <w:top w:val="nil"/>
              <w:left w:val="nil"/>
              <w:bottom w:val="single" w:sz="8" w:space="0" w:color="auto"/>
              <w:right w:val="nil"/>
            </w:tcBorders>
            <w:shd w:val="clear" w:color="auto" w:fill="auto"/>
            <w:noWrap/>
            <w:vAlign w:val="center"/>
            <w:hideMark/>
          </w:tcPr>
          <w:p w14:paraId="073DBD8B"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-2.48 %</w:t>
            </w:r>
          </w:p>
        </w:tc>
        <w:tc>
          <w:tcPr>
            <w:tcW w:w="1137" w:type="dxa"/>
            <w:tcBorders>
              <w:top w:val="nil"/>
              <w:left w:val="nil"/>
              <w:bottom w:val="single" w:sz="8" w:space="0" w:color="auto"/>
              <w:right w:val="single" w:sz="4" w:space="0" w:color="auto"/>
            </w:tcBorders>
            <w:shd w:val="clear" w:color="auto" w:fill="auto"/>
            <w:noWrap/>
            <w:vAlign w:val="center"/>
            <w:hideMark/>
          </w:tcPr>
          <w:p w14:paraId="669D3132"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-2.35 %</w:t>
            </w:r>
          </w:p>
        </w:tc>
        <w:tc>
          <w:tcPr>
            <w:tcW w:w="945" w:type="dxa"/>
            <w:tcBorders>
              <w:top w:val="nil"/>
              <w:left w:val="nil"/>
              <w:bottom w:val="single" w:sz="8" w:space="0" w:color="auto"/>
              <w:right w:val="nil"/>
            </w:tcBorders>
            <w:shd w:val="clear" w:color="auto" w:fill="auto"/>
            <w:noWrap/>
            <w:vAlign w:val="center"/>
            <w:hideMark/>
          </w:tcPr>
          <w:p w14:paraId="377531BE"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100 %</w:t>
            </w:r>
          </w:p>
        </w:tc>
        <w:tc>
          <w:tcPr>
            <w:tcW w:w="945" w:type="dxa"/>
            <w:tcBorders>
              <w:top w:val="nil"/>
              <w:left w:val="nil"/>
              <w:bottom w:val="single" w:sz="8" w:space="0" w:color="auto"/>
              <w:right w:val="single" w:sz="8" w:space="0" w:color="auto"/>
            </w:tcBorders>
            <w:shd w:val="clear" w:color="auto" w:fill="auto"/>
            <w:noWrap/>
            <w:vAlign w:val="center"/>
            <w:hideMark/>
          </w:tcPr>
          <w:p w14:paraId="2602130D" w14:textId="77777777" w:rsidR="00BD03E9" w:rsidRPr="00BD03E9" w:rsidRDefault="00BD03E9" w:rsidP="00BD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D03E9">
              <w:rPr>
                <w:rFonts w:ascii="Arial" w:hAnsi="Arial" w:cs="Arial"/>
                <w:color w:val="000000"/>
                <w:sz w:val="18"/>
                <w:szCs w:val="18"/>
                <w:lang w:val="en-FI" w:eastAsia="en-GB"/>
              </w:rPr>
              <w:t>101 %</w:t>
            </w:r>
          </w:p>
        </w:tc>
      </w:tr>
    </w:tbl>
    <w:p w14:paraId="505B4A31" w14:textId="3B4FC52F" w:rsidR="000603F9" w:rsidRDefault="000603F9" w:rsidP="000603F9">
      <w:pPr>
        <w:rPr>
          <w:lang w:val="en-CA"/>
        </w:rPr>
      </w:pPr>
    </w:p>
    <w:p w14:paraId="7E4C5E02" w14:textId="52BF6CEF" w:rsidR="00D87D3B" w:rsidRDefault="00D87D3B" w:rsidP="000603F9">
      <w:pPr>
        <w:rPr>
          <w:lang w:val="en-CA"/>
        </w:rPr>
      </w:pPr>
    </w:p>
    <w:p w14:paraId="03701233" w14:textId="77777777" w:rsidR="00D87D3B" w:rsidRDefault="00D87D3B" w:rsidP="000603F9">
      <w:pPr>
        <w:rPr>
          <w:lang w:val="en-CA"/>
        </w:rPr>
      </w:pPr>
    </w:p>
    <w:p w14:paraId="200F872C" w14:textId="31C703F7" w:rsidR="00E04912" w:rsidRPr="005B217D" w:rsidRDefault="00E04912" w:rsidP="00E04912">
      <w:pPr>
        <w:pStyle w:val="Heading1"/>
        <w:rPr>
          <w:lang w:val="en-CA"/>
        </w:rPr>
      </w:pPr>
      <w:r>
        <w:rPr>
          <w:lang w:val="en-CA"/>
        </w:rPr>
        <w:lastRenderedPageBreak/>
        <w:t>Experimental results (variants)</w:t>
      </w:r>
    </w:p>
    <w:p w14:paraId="05E9EDC5" w14:textId="2D3BC72B" w:rsidR="00E04912" w:rsidRDefault="00E04912" w:rsidP="009234A5">
      <w:pPr>
        <w:rPr>
          <w:szCs w:val="22"/>
          <w:lang w:val="en-CA"/>
        </w:rPr>
      </w:pPr>
      <w:r>
        <w:rPr>
          <w:szCs w:val="22"/>
          <w:lang w:val="en-CA"/>
        </w:rPr>
        <w:t>The table below summarize</w:t>
      </w:r>
      <w:r w:rsidR="004D5EBC">
        <w:rPr>
          <w:szCs w:val="22"/>
          <w:lang w:val="en-CA"/>
        </w:rPr>
        <w:t>s</w:t>
      </w:r>
      <w:r>
        <w:rPr>
          <w:szCs w:val="22"/>
          <w:lang w:val="en-CA"/>
        </w:rPr>
        <w:t xml:space="preserve"> performance of different variants of the proposed method to demonstrate </w:t>
      </w:r>
      <w:r w:rsidR="00D87D3B">
        <w:rPr>
          <w:szCs w:val="22"/>
          <w:lang w:val="en-CA"/>
        </w:rPr>
        <w:t xml:space="preserve">trade-offs </w:t>
      </w:r>
      <w:r w:rsidR="00F86F67">
        <w:rPr>
          <w:szCs w:val="22"/>
          <w:lang w:val="en-CA"/>
        </w:rPr>
        <w:t>provided by different parameter selections</w:t>
      </w:r>
      <w:r w:rsidR="001565D2">
        <w:rPr>
          <w:szCs w:val="22"/>
          <w:lang w:val="en-CA"/>
        </w:rPr>
        <w:t xml:space="preserve"> in All Intra configuration</w:t>
      </w:r>
      <w:r w:rsidR="00F86F67">
        <w:rPr>
          <w:szCs w:val="22"/>
          <w:lang w:val="en-CA"/>
        </w:rPr>
        <w:t>.</w:t>
      </w:r>
      <w:r w:rsidR="00220EF3">
        <w:rPr>
          <w:szCs w:val="22"/>
          <w:lang w:val="en-CA"/>
        </w:rPr>
        <w:t xml:space="preserve"> Results </w:t>
      </w:r>
      <w:r w:rsidR="001565D2">
        <w:rPr>
          <w:szCs w:val="22"/>
          <w:lang w:val="en-CA"/>
        </w:rPr>
        <w:t xml:space="preserve">include luma BD-rate impact for each class and </w:t>
      </w:r>
      <w:r w:rsidR="00C73A1E">
        <w:rPr>
          <w:szCs w:val="22"/>
          <w:lang w:val="en-CA"/>
        </w:rPr>
        <w:t>separate averages for luma BD-rate impact (Y) and chroma BD-rate impact (UV).</w:t>
      </w:r>
    </w:p>
    <w:p w14:paraId="7A95A311" w14:textId="37CAB7D1" w:rsidR="006E6825" w:rsidRPr="0020439F" w:rsidRDefault="00E04912" w:rsidP="0020439F">
      <w:pPr>
        <w:rPr>
          <w:szCs w:val="22"/>
          <w:lang w:val="en-CA"/>
        </w:rPr>
      </w:pPr>
      <w:r>
        <w:rPr>
          <w:szCs w:val="22"/>
          <w:lang w:val="en-CA"/>
        </w:rPr>
        <w:t>Test 1: Proposed method</w:t>
      </w:r>
    </w:p>
    <w:p w14:paraId="02EFFC1F" w14:textId="43864A6A" w:rsidR="006E6825" w:rsidRPr="00BF20E0" w:rsidRDefault="00E04912" w:rsidP="009234A5">
      <w:pPr>
        <w:rPr>
          <w:szCs w:val="22"/>
          <w:lang w:val="en-CA"/>
        </w:rPr>
      </w:pPr>
      <w:r>
        <w:rPr>
          <w:szCs w:val="22"/>
          <w:lang w:val="en-CA"/>
        </w:rPr>
        <w:t>Test 2: Disabling the nonlinear term</w:t>
      </w:r>
      <w:r w:rsidR="006E6825" w:rsidRPr="006E6825" w:rsidDel="006E6825">
        <w:rPr>
          <w:b/>
          <w:bCs/>
          <w:szCs w:val="22"/>
          <w:lang w:val="en-CA"/>
        </w:rPr>
        <w:t xml:space="preserve"> </w:t>
      </w:r>
    </w:p>
    <w:p w14:paraId="1DF2149F" w14:textId="340088FC" w:rsidR="006E6825" w:rsidRPr="00BF20E0" w:rsidRDefault="00E04912" w:rsidP="006E6825">
      <w:pPr>
        <w:rPr>
          <w:szCs w:val="22"/>
          <w:lang w:val="en-CA"/>
        </w:rPr>
      </w:pPr>
      <w:r>
        <w:rPr>
          <w:szCs w:val="22"/>
          <w:lang w:val="en-CA"/>
        </w:rPr>
        <w:t xml:space="preserve">Test 3: </w:t>
      </w:r>
      <w:r w:rsidR="0020439F">
        <w:rPr>
          <w:szCs w:val="22"/>
          <w:lang w:val="en-CA"/>
        </w:rPr>
        <w:t>Using 3 lines of reference samples instead of 6</w:t>
      </w:r>
    </w:p>
    <w:p w14:paraId="6B0DCC0F" w14:textId="1CAD49B9" w:rsidR="006E6825" w:rsidRPr="00BF20E0" w:rsidRDefault="0020439F" w:rsidP="006E6825">
      <w:pPr>
        <w:rPr>
          <w:szCs w:val="22"/>
          <w:lang w:val="en-CA"/>
        </w:rPr>
      </w:pPr>
      <w:r>
        <w:rPr>
          <w:szCs w:val="22"/>
          <w:lang w:val="en-CA"/>
        </w:rPr>
        <w:t>Test 4: Using 2 lines of reference samples above the CTU to reduce “CTU-external” line buffers</w:t>
      </w:r>
    </w:p>
    <w:p w14:paraId="0B5A536A" w14:textId="5A92D4DC" w:rsidR="006E6825" w:rsidRPr="00BF20E0" w:rsidRDefault="0020439F" w:rsidP="006E6825">
      <w:pPr>
        <w:rPr>
          <w:szCs w:val="22"/>
          <w:lang w:val="en-CA"/>
        </w:rPr>
      </w:pPr>
      <w:r>
        <w:rPr>
          <w:szCs w:val="22"/>
          <w:lang w:val="en-CA"/>
        </w:rPr>
        <w:t>Test 5: Enable CCCM mode</w:t>
      </w:r>
      <w:r w:rsidR="00024CD3">
        <w:rPr>
          <w:szCs w:val="22"/>
          <w:lang w:val="en-CA"/>
        </w:rPr>
        <w:t>s</w:t>
      </w:r>
      <w:r>
        <w:rPr>
          <w:szCs w:val="22"/>
          <w:lang w:val="en-CA"/>
        </w:rPr>
        <w:t xml:space="preserve"> only if chroma PU has at least 64 samples</w:t>
      </w:r>
    </w:p>
    <w:p w14:paraId="37CB2DE5" w14:textId="651A11D3" w:rsidR="006E6825" w:rsidRPr="0020439F" w:rsidRDefault="000603F9" w:rsidP="006E6825">
      <w:pPr>
        <w:rPr>
          <w:szCs w:val="22"/>
          <w:lang w:val="en-CA"/>
        </w:rPr>
      </w:pPr>
      <w:r>
        <w:rPr>
          <w:szCs w:val="22"/>
          <w:lang w:val="en-CA"/>
        </w:rPr>
        <w:t xml:space="preserve">Test 6: Enable only single model CCCM </w:t>
      </w:r>
      <w:r w:rsidR="00024CD3">
        <w:rPr>
          <w:szCs w:val="22"/>
          <w:lang w:val="en-CA"/>
        </w:rPr>
        <w:t xml:space="preserve">mode </w:t>
      </w:r>
      <w:r>
        <w:rPr>
          <w:szCs w:val="22"/>
          <w:lang w:val="en-CA"/>
        </w:rPr>
        <w:t>(disabling multi-model CCCM</w:t>
      </w:r>
      <w:r w:rsidR="00024CD3">
        <w:rPr>
          <w:szCs w:val="22"/>
          <w:lang w:val="en-CA"/>
        </w:rPr>
        <w:t xml:space="preserve"> mode</w:t>
      </w:r>
      <w:r>
        <w:rPr>
          <w:szCs w:val="22"/>
          <w:lang w:val="en-CA"/>
        </w:rPr>
        <w:t>)</w:t>
      </w:r>
    </w:p>
    <w:p w14:paraId="08AC7174" w14:textId="6889142C" w:rsidR="006E6825" w:rsidRDefault="002B4C3A" w:rsidP="006E6825">
      <w:pPr>
        <w:rPr>
          <w:szCs w:val="22"/>
          <w:lang w:val="en-CA"/>
        </w:rPr>
      </w:pPr>
      <w:r>
        <w:rPr>
          <w:szCs w:val="22"/>
          <w:lang w:val="en-CA"/>
        </w:rPr>
        <w:t xml:space="preserve">Test </w:t>
      </w:r>
      <w:r w:rsidR="00024CD3">
        <w:rPr>
          <w:szCs w:val="22"/>
          <w:lang w:val="en-CA"/>
        </w:rPr>
        <w:t>7</w:t>
      </w:r>
      <w:r>
        <w:rPr>
          <w:szCs w:val="22"/>
          <w:lang w:val="en-CA"/>
        </w:rPr>
        <w:t xml:space="preserve">: </w:t>
      </w:r>
      <w:r w:rsidR="00A52DDE">
        <w:rPr>
          <w:szCs w:val="22"/>
          <w:lang w:val="en-CA"/>
        </w:rPr>
        <w:t xml:space="preserve">3 extra flags for </w:t>
      </w:r>
      <w:r>
        <w:rPr>
          <w:szCs w:val="22"/>
          <w:lang w:val="en-CA"/>
        </w:rPr>
        <w:t xml:space="preserve">PU level signalling for: activating nonlinear term, switching between 3 and 6 reference lines, </w:t>
      </w:r>
      <w:r w:rsidR="006E0423">
        <w:rPr>
          <w:szCs w:val="22"/>
          <w:lang w:val="en-CA"/>
        </w:rPr>
        <w:t>switching between</w:t>
      </w:r>
      <w:r>
        <w:rPr>
          <w:szCs w:val="22"/>
          <w:lang w:val="en-CA"/>
        </w:rPr>
        <w:t xml:space="preserve"> </w:t>
      </w:r>
      <w:r w:rsidR="006E0423">
        <w:rPr>
          <w:szCs w:val="22"/>
          <w:lang w:val="en-CA"/>
        </w:rPr>
        <w:t xml:space="preserve">a </w:t>
      </w:r>
      <w:r>
        <w:rPr>
          <w:szCs w:val="22"/>
          <w:lang w:val="en-CA"/>
        </w:rPr>
        <w:t xml:space="preserve">5-tap </w:t>
      </w:r>
      <w:r w:rsidR="006E0423">
        <w:rPr>
          <w:szCs w:val="22"/>
          <w:lang w:val="en-CA"/>
        </w:rPr>
        <w:t>“</w:t>
      </w:r>
      <w:r>
        <w:rPr>
          <w:szCs w:val="22"/>
          <w:lang w:val="en-CA"/>
        </w:rPr>
        <w:t xml:space="preserve">plus </w:t>
      </w:r>
      <w:r w:rsidR="006E0423">
        <w:rPr>
          <w:szCs w:val="22"/>
          <w:lang w:val="en-CA"/>
        </w:rPr>
        <w:t xml:space="preserve">sign </w:t>
      </w:r>
      <w:r>
        <w:rPr>
          <w:szCs w:val="22"/>
          <w:lang w:val="en-CA"/>
        </w:rPr>
        <w:t>shape</w:t>
      </w:r>
      <w:r w:rsidR="006E0423">
        <w:rPr>
          <w:szCs w:val="22"/>
          <w:lang w:val="en-CA"/>
        </w:rPr>
        <w:t>”</w:t>
      </w:r>
      <w:r>
        <w:rPr>
          <w:szCs w:val="22"/>
          <w:lang w:val="en-CA"/>
        </w:rPr>
        <w:t xml:space="preserve"> spatial filter (as in proposed method) </w:t>
      </w:r>
      <w:r w:rsidR="00A52DDE">
        <w:rPr>
          <w:szCs w:val="22"/>
          <w:lang w:val="en-CA"/>
        </w:rPr>
        <w:t>and</w:t>
      </w:r>
      <w:r>
        <w:rPr>
          <w:szCs w:val="22"/>
          <w:lang w:val="en-CA"/>
        </w:rPr>
        <w:t xml:space="preserve"> </w:t>
      </w:r>
      <w:r w:rsidR="006E0423">
        <w:rPr>
          <w:szCs w:val="22"/>
          <w:lang w:val="en-CA"/>
        </w:rPr>
        <w:t xml:space="preserve">a </w:t>
      </w:r>
      <w:r>
        <w:rPr>
          <w:szCs w:val="22"/>
          <w:lang w:val="en-CA"/>
        </w:rPr>
        <w:t xml:space="preserve">3-tap </w:t>
      </w:r>
      <w:r w:rsidR="006E0423">
        <w:rPr>
          <w:szCs w:val="22"/>
          <w:lang w:val="en-CA"/>
        </w:rPr>
        <w:t xml:space="preserve">“minus sign shape” spatial filter. </w:t>
      </w:r>
      <w:r w:rsidR="00A52DDE">
        <w:rPr>
          <w:szCs w:val="22"/>
          <w:lang w:val="en-CA"/>
        </w:rPr>
        <w:t>As this</w:t>
      </w:r>
      <w:r w:rsidR="006E0423">
        <w:rPr>
          <w:szCs w:val="22"/>
          <w:lang w:val="en-CA"/>
        </w:rPr>
        <w:t xml:space="preserve"> </w:t>
      </w:r>
      <w:r w:rsidR="00A52DDE">
        <w:rPr>
          <w:szCs w:val="22"/>
          <w:lang w:val="en-CA"/>
        </w:rPr>
        <w:t>experiment included</w:t>
      </w:r>
      <w:r w:rsidR="006E0423">
        <w:rPr>
          <w:szCs w:val="22"/>
          <w:lang w:val="en-CA"/>
        </w:rPr>
        <w:t xml:space="preserve"> 3 extra encoder selectable </w:t>
      </w:r>
      <w:r w:rsidR="00A52DDE">
        <w:rPr>
          <w:szCs w:val="22"/>
          <w:lang w:val="en-CA"/>
        </w:rPr>
        <w:t>flags</w:t>
      </w:r>
      <w:r w:rsidR="006E0423">
        <w:rPr>
          <w:szCs w:val="22"/>
          <w:lang w:val="en-CA"/>
        </w:rPr>
        <w:t xml:space="preserve"> in the bitstream</w:t>
      </w:r>
      <w:r w:rsidR="00A52DDE">
        <w:rPr>
          <w:szCs w:val="22"/>
          <w:lang w:val="en-CA"/>
        </w:rPr>
        <w:t>,</w:t>
      </w:r>
      <w:r w:rsidR="00BF20E0">
        <w:rPr>
          <w:szCs w:val="22"/>
          <w:lang w:val="en-CA"/>
        </w:rPr>
        <w:t xml:space="preserve"> </w:t>
      </w:r>
      <w:r w:rsidR="00A52DDE">
        <w:rPr>
          <w:szCs w:val="22"/>
          <w:lang w:val="en-CA"/>
        </w:rPr>
        <w:t>t</w:t>
      </w:r>
      <w:r w:rsidR="00BF20E0">
        <w:rPr>
          <w:szCs w:val="22"/>
          <w:lang w:val="en-CA"/>
        </w:rPr>
        <w:t>here is roughly 15 % increase in encoder runtime due to full RD search over the 8 alternatives.</w:t>
      </w:r>
    </w:p>
    <w:p w14:paraId="73A9C997" w14:textId="0FD60FAA" w:rsidR="00BF20E0" w:rsidRDefault="00BF20E0" w:rsidP="00BF20E0">
      <w:pPr>
        <w:rPr>
          <w:szCs w:val="22"/>
          <w:lang w:val="en-CA"/>
        </w:rPr>
      </w:pPr>
    </w:p>
    <w:tbl>
      <w:tblPr>
        <w:tblW w:w="10206" w:type="dxa"/>
        <w:tblLook w:val="04A0" w:firstRow="1" w:lastRow="0" w:firstColumn="1" w:lastColumn="0" w:noHBand="0" w:noVBand="1"/>
      </w:tblPr>
      <w:tblGrid>
        <w:gridCol w:w="1300"/>
        <w:gridCol w:w="1300"/>
        <w:gridCol w:w="1300"/>
        <w:gridCol w:w="1300"/>
        <w:gridCol w:w="1300"/>
        <w:gridCol w:w="1300"/>
        <w:gridCol w:w="1300"/>
        <w:gridCol w:w="1106"/>
      </w:tblGrid>
      <w:tr w:rsidR="00C73A1E" w:rsidRPr="00C73A1E" w14:paraId="2369EB46" w14:textId="77777777" w:rsidTr="00C73A1E">
        <w:trPr>
          <w:trHeight w:val="240"/>
        </w:trPr>
        <w:tc>
          <w:tcPr>
            <w:tcW w:w="1300" w:type="dxa"/>
            <w:tcBorders>
              <w:top w:val="nil"/>
              <w:left w:val="nil"/>
              <w:bottom w:val="nil"/>
              <w:right w:val="nil"/>
            </w:tcBorders>
            <w:shd w:val="clear" w:color="auto" w:fill="auto"/>
            <w:noWrap/>
            <w:vAlign w:val="bottom"/>
            <w:hideMark/>
          </w:tcPr>
          <w:p w14:paraId="67C3644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en-GB"/>
              </w:rPr>
            </w:pPr>
          </w:p>
        </w:tc>
        <w:tc>
          <w:tcPr>
            <w:tcW w:w="1300" w:type="dxa"/>
            <w:tcBorders>
              <w:top w:val="nil"/>
              <w:left w:val="nil"/>
              <w:bottom w:val="nil"/>
              <w:right w:val="nil"/>
            </w:tcBorders>
            <w:shd w:val="clear" w:color="auto" w:fill="auto"/>
            <w:noWrap/>
            <w:vAlign w:val="bottom"/>
            <w:hideMark/>
          </w:tcPr>
          <w:p w14:paraId="4DEB3F2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Proposed</w:t>
            </w:r>
          </w:p>
        </w:tc>
        <w:tc>
          <w:tcPr>
            <w:tcW w:w="1300" w:type="dxa"/>
            <w:tcBorders>
              <w:top w:val="nil"/>
              <w:left w:val="nil"/>
              <w:bottom w:val="nil"/>
              <w:right w:val="nil"/>
            </w:tcBorders>
            <w:shd w:val="clear" w:color="auto" w:fill="auto"/>
            <w:noWrap/>
            <w:vAlign w:val="bottom"/>
            <w:hideMark/>
          </w:tcPr>
          <w:p w14:paraId="54E3887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Nonlinear off</w:t>
            </w:r>
          </w:p>
        </w:tc>
        <w:tc>
          <w:tcPr>
            <w:tcW w:w="1300" w:type="dxa"/>
            <w:tcBorders>
              <w:top w:val="nil"/>
              <w:left w:val="nil"/>
              <w:bottom w:val="nil"/>
              <w:right w:val="nil"/>
            </w:tcBorders>
            <w:shd w:val="clear" w:color="auto" w:fill="auto"/>
            <w:noWrap/>
            <w:vAlign w:val="bottom"/>
            <w:hideMark/>
          </w:tcPr>
          <w:p w14:paraId="37F67B3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3 ref lines</w:t>
            </w:r>
          </w:p>
        </w:tc>
        <w:tc>
          <w:tcPr>
            <w:tcW w:w="1300" w:type="dxa"/>
            <w:tcBorders>
              <w:top w:val="nil"/>
              <w:left w:val="nil"/>
              <w:bottom w:val="nil"/>
              <w:right w:val="nil"/>
            </w:tcBorders>
            <w:shd w:val="clear" w:color="auto" w:fill="auto"/>
            <w:noWrap/>
            <w:vAlign w:val="bottom"/>
            <w:hideMark/>
          </w:tcPr>
          <w:p w14:paraId="05E1EC36" w14:textId="1DE555CD"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2 ref lines above CTU</w:t>
            </w:r>
          </w:p>
        </w:tc>
        <w:tc>
          <w:tcPr>
            <w:tcW w:w="1300" w:type="dxa"/>
            <w:tcBorders>
              <w:top w:val="nil"/>
              <w:left w:val="nil"/>
              <w:bottom w:val="nil"/>
              <w:right w:val="nil"/>
            </w:tcBorders>
            <w:shd w:val="clear" w:color="auto" w:fill="auto"/>
            <w:noWrap/>
            <w:vAlign w:val="bottom"/>
            <w:hideMark/>
          </w:tcPr>
          <w:p w14:paraId="472F976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Min PU 64</w:t>
            </w:r>
          </w:p>
        </w:tc>
        <w:tc>
          <w:tcPr>
            <w:tcW w:w="1300" w:type="dxa"/>
            <w:tcBorders>
              <w:top w:val="nil"/>
              <w:left w:val="nil"/>
              <w:bottom w:val="nil"/>
              <w:right w:val="nil"/>
            </w:tcBorders>
            <w:shd w:val="clear" w:color="auto" w:fill="auto"/>
            <w:noWrap/>
            <w:vAlign w:val="bottom"/>
            <w:hideMark/>
          </w:tcPr>
          <w:p w14:paraId="07D1193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Multi-mode off</w:t>
            </w:r>
          </w:p>
        </w:tc>
        <w:tc>
          <w:tcPr>
            <w:tcW w:w="1106" w:type="dxa"/>
            <w:tcBorders>
              <w:top w:val="nil"/>
              <w:left w:val="nil"/>
              <w:bottom w:val="nil"/>
              <w:right w:val="nil"/>
            </w:tcBorders>
            <w:shd w:val="clear" w:color="auto" w:fill="auto"/>
            <w:noWrap/>
            <w:vAlign w:val="bottom"/>
            <w:hideMark/>
          </w:tcPr>
          <w:p w14:paraId="7BC082E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3 flags</w:t>
            </w:r>
          </w:p>
        </w:tc>
      </w:tr>
      <w:tr w:rsidR="00C73A1E" w:rsidRPr="00C73A1E" w14:paraId="7978186A" w14:textId="77777777" w:rsidTr="00C73A1E">
        <w:trPr>
          <w:trHeight w:val="240"/>
        </w:trPr>
        <w:tc>
          <w:tcPr>
            <w:tcW w:w="1300" w:type="dxa"/>
            <w:tcBorders>
              <w:top w:val="nil"/>
              <w:left w:val="nil"/>
              <w:bottom w:val="nil"/>
              <w:right w:val="nil"/>
            </w:tcBorders>
            <w:shd w:val="clear" w:color="auto" w:fill="auto"/>
            <w:noWrap/>
            <w:vAlign w:val="center"/>
            <w:hideMark/>
          </w:tcPr>
          <w:p w14:paraId="3173A7E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vs. ECM 4.0</w:t>
            </w:r>
          </w:p>
        </w:tc>
        <w:tc>
          <w:tcPr>
            <w:tcW w:w="1300" w:type="dxa"/>
            <w:tcBorders>
              <w:top w:val="nil"/>
              <w:left w:val="nil"/>
              <w:bottom w:val="single" w:sz="4" w:space="0" w:color="auto"/>
              <w:right w:val="nil"/>
            </w:tcBorders>
            <w:shd w:val="clear" w:color="auto" w:fill="auto"/>
            <w:noWrap/>
            <w:vAlign w:val="bottom"/>
            <w:hideMark/>
          </w:tcPr>
          <w:p w14:paraId="3CFC5F9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1</w:t>
            </w:r>
          </w:p>
        </w:tc>
        <w:tc>
          <w:tcPr>
            <w:tcW w:w="1300" w:type="dxa"/>
            <w:tcBorders>
              <w:top w:val="nil"/>
              <w:left w:val="nil"/>
              <w:bottom w:val="single" w:sz="4" w:space="0" w:color="auto"/>
              <w:right w:val="nil"/>
            </w:tcBorders>
            <w:shd w:val="clear" w:color="auto" w:fill="auto"/>
            <w:noWrap/>
            <w:vAlign w:val="bottom"/>
            <w:hideMark/>
          </w:tcPr>
          <w:p w14:paraId="38EB2F0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2</w:t>
            </w:r>
          </w:p>
        </w:tc>
        <w:tc>
          <w:tcPr>
            <w:tcW w:w="1300" w:type="dxa"/>
            <w:tcBorders>
              <w:top w:val="nil"/>
              <w:left w:val="nil"/>
              <w:bottom w:val="single" w:sz="4" w:space="0" w:color="auto"/>
              <w:right w:val="nil"/>
            </w:tcBorders>
            <w:shd w:val="clear" w:color="auto" w:fill="auto"/>
            <w:noWrap/>
            <w:vAlign w:val="bottom"/>
            <w:hideMark/>
          </w:tcPr>
          <w:p w14:paraId="31788C0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3</w:t>
            </w:r>
          </w:p>
        </w:tc>
        <w:tc>
          <w:tcPr>
            <w:tcW w:w="1300" w:type="dxa"/>
            <w:tcBorders>
              <w:top w:val="nil"/>
              <w:left w:val="nil"/>
              <w:bottom w:val="single" w:sz="4" w:space="0" w:color="auto"/>
              <w:right w:val="nil"/>
            </w:tcBorders>
            <w:shd w:val="clear" w:color="auto" w:fill="auto"/>
            <w:noWrap/>
            <w:vAlign w:val="bottom"/>
            <w:hideMark/>
          </w:tcPr>
          <w:p w14:paraId="78A0592E"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4</w:t>
            </w:r>
          </w:p>
        </w:tc>
        <w:tc>
          <w:tcPr>
            <w:tcW w:w="1300" w:type="dxa"/>
            <w:tcBorders>
              <w:top w:val="nil"/>
              <w:left w:val="nil"/>
              <w:bottom w:val="single" w:sz="4" w:space="0" w:color="auto"/>
              <w:right w:val="nil"/>
            </w:tcBorders>
            <w:shd w:val="clear" w:color="auto" w:fill="auto"/>
            <w:noWrap/>
            <w:vAlign w:val="bottom"/>
            <w:hideMark/>
          </w:tcPr>
          <w:p w14:paraId="3A8A30D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5</w:t>
            </w:r>
          </w:p>
        </w:tc>
        <w:tc>
          <w:tcPr>
            <w:tcW w:w="1300" w:type="dxa"/>
            <w:tcBorders>
              <w:top w:val="nil"/>
              <w:left w:val="nil"/>
              <w:bottom w:val="single" w:sz="4" w:space="0" w:color="auto"/>
              <w:right w:val="nil"/>
            </w:tcBorders>
            <w:shd w:val="clear" w:color="auto" w:fill="auto"/>
            <w:noWrap/>
            <w:vAlign w:val="bottom"/>
            <w:hideMark/>
          </w:tcPr>
          <w:p w14:paraId="6280C77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6</w:t>
            </w:r>
          </w:p>
        </w:tc>
        <w:tc>
          <w:tcPr>
            <w:tcW w:w="1106" w:type="dxa"/>
            <w:tcBorders>
              <w:top w:val="nil"/>
              <w:left w:val="nil"/>
              <w:bottom w:val="single" w:sz="4" w:space="0" w:color="auto"/>
              <w:right w:val="nil"/>
            </w:tcBorders>
            <w:shd w:val="clear" w:color="auto" w:fill="auto"/>
            <w:noWrap/>
            <w:vAlign w:val="bottom"/>
            <w:hideMark/>
          </w:tcPr>
          <w:p w14:paraId="01717A9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7</w:t>
            </w:r>
          </w:p>
        </w:tc>
      </w:tr>
      <w:tr w:rsidR="00C73A1E" w:rsidRPr="00C73A1E" w14:paraId="4E743DE9" w14:textId="77777777" w:rsidTr="00C73A1E">
        <w:trPr>
          <w:trHeight w:val="240"/>
        </w:trPr>
        <w:tc>
          <w:tcPr>
            <w:tcW w:w="1300" w:type="dxa"/>
            <w:tcBorders>
              <w:top w:val="single" w:sz="4" w:space="0" w:color="auto"/>
              <w:left w:val="nil"/>
              <w:bottom w:val="nil"/>
              <w:right w:val="nil"/>
            </w:tcBorders>
            <w:shd w:val="clear" w:color="auto" w:fill="auto"/>
            <w:noWrap/>
            <w:vAlign w:val="center"/>
            <w:hideMark/>
          </w:tcPr>
          <w:p w14:paraId="0F4D918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A1</w:t>
            </w:r>
          </w:p>
        </w:tc>
        <w:tc>
          <w:tcPr>
            <w:tcW w:w="1300" w:type="dxa"/>
            <w:tcBorders>
              <w:top w:val="nil"/>
              <w:left w:val="nil"/>
              <w:bottom w:val="nil"/>
              <w:right w:val="nil"/>
            </w:tcBorders>
            <w:shd w:val="clear" w:color="auto" w:fill="auto"/>
            <w:noWrap/>
            <w:vAlign w:val="bottom"/>
            <w:hideMark/>
          </w:tcPr>
          <w:p w14:paraId="2DD3853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-1.28 %</w:t>
            </w:r>
          </w:p>
        </w:tc>
        <w:tc>
          <w:tcPr>
            <w:tcW w:w="1300" w:type="dxa"/>
            <w:tcBorders>
              <w:top w:val="nil"/>
              <w:left w:val="nil"/>
              <w:bottom w:val="nil"/>
              <w:right w:val="nil"/>
            </w:tcBorders>
            <w:shd w:val="clear" w:color="auto" w:fill="auto"/>
            <w:noWrap/>
            <w:vAlign w:val="bottom"/>
            <w:hideMark/>
          </w:tcPr>
          <w:p w14:paraId="26AB2F4E"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-0.94 %</w:t>
            </w:r>
          </w:p>
        </w:tc>
        <w:tc>
          <w:tcPr>
            <w:tcW w:w="1300" w:type="dxa"/>
            <w:tcBorders>
              <w:top w:val="nil"/>
              <w:left w:val="nil"/>
              <w:bottom w:val="nil"/>
              <w:right w:val="nil"/>
            </w:tcBorders>
            <w:shd w:val="clear" w:color="auto" w:fill="auto"/>
            <w:noWrap/>
            <w:vAlign w:val="bottom"/>
            <w:hideMark/>
          </w:tcPr>
          <w:p w14:paraId="10429B6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-1.05 %</w:t>
            </w:r>
          </w:p>
        </w:tc>
        <w:tc>
          <w:tcPr>
            <w:tcW w:w="1300" w:type="dxa"/>
            <w:tcBorders>
              <w:top w:val="nil"/>
              <w:left w:val="nil"/>
              <w:bottom w:val="nil"/>
              <w:right w:val="nil"/>
            </w:tcBorders>
            <w:shd w:val="clear" w:color="auto" w:fill="auto"/>
            <w:noWrap/>
            <w:vAlign w:val="bottom"/>
            <w:hideMark/>
          </w:tcPr>
          <w:p w14:paraId="664F9C1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-1.24 %</w:t>
            </w:r>
          </w:p>
        </w:tc>
        <w:tc>
          <w:tcPr>
            <w:tcW w:w="1300" w:type="dxa"/>
            <w:tcBorders>
              <w:top w:val="nil"/>
              <w:left w:val="nil"/>
              <w:bottom w:val="nil"/>
              <w:right w:val="nil"/>
            </w:tcBorders>
            <w:shd w:val="clear" w:color="auto" w:fill="auto"/>
            <w:noWrap/>
            <w:vAlign w:val="bottom"/>
            <w:hideMark/>
          </w:tcPr>
          <w:p w14:paraId="172540D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-1.31 %</w:t>
            </w:r>
          </w:p>
        </w:tc>
        <w:tc>
          <w:tcPr>
            <w:tcW w:w="1300" w:type="dxa"/>
            <w:tcBorders>
              <w:top w:val="nil"/>
              <w:left w:val="nil"/>
              <w:bottom w:val="nil"/>
              <w:right w:val="nil"/>
            </w:tcBorders>
            <w:shd w:val="clear" w:color="auto" w:fill="auto"/>
            <w:noWrap/>
            <w:vAlign w:val="bottom"/>
            <w:hideMark/>
          </w:tcPr>
          <w:p w14:paraId="0B34F09E"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-0.99 %</w:t>
            </w:r>
          </w:p>
        </w:tc>
        <w:tc>
          <w:tcPr>
            <w:tcW w:w="1106" w:type="dxa"/>
            <w:tcBorders>
              <w:top w:val="nil"/>
              <w:left w:val="nil"/>
              <w:bottom w:val="nil"/>
              <w:right w:val="nil"/>
            </w:tcBorders>
            <w:shd w:val="clear" w:color="auto" w:fill="auto"/>
            <w:noWrap/>
            <w:vAlign w:val="bottom"/>
            <w:hideMark/>
          </w:tcPr>
          <w:p w14:paraId="08FF8A9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-1.23 %</w:t>
            </w:r>
          </w:p>
        </w:tc>
      </w:tr>
      <w:tr w:rsidR="00C73A1E" w:rsidRPr="00C73A1E" w14:paraId="3B200582" w14:textId="77777777" w:rsidTr="00C73A1E">
        <w:trPr>
          <w:trHeight w:val="240"/>
        </w:trPr>
        <w:tc>
          <w:tcPr>
            <w:tcW w:w="1300" w:type="dxa"/>
            <w:tcBorders>
              <w:top w:val="nil"/>
              <w:left w:val="nil"/>
              <w:bottom w:val="nil"/>
              <w:right w:val="nil"/>
            </w:tcBorders>
            <w:shd w:val="clear" w:color="auto" w:fill="auto"/>
            <w:noWrap/>
            <w:vAlign w:val="center"/>
            <w:hideMark/>
          </w:tcPr>
          <w:p w14:paraId="5C77EDE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A2</w:t>
            </w:r>
          </w:p>
        </w:tc>
        <w:tc>
          <w:tcPr>
            <w:tcW w:w="1300" w:type="dxa"/>
            <w:tcBorders>
              <w:top w:val="nil"/>
              <w:left w:val="nil"/>
              <w:bottom w:val="nil"/>
              <w:right w:val="nil"/>
            </w:tcBorders>
            <w:shd w:val="clear" w:color="auto" w:fill="auto"/>
            <w:noWrap/>
            <w:vAlign w:val="bottom"/>
            <w:hideMark/>
          </w:tcPr>
          <w:p w14:paraId="7FEFBEF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-5.64 %</w:t>
            </w:r>
          </w:p>
        </w:tc>
        <w:tc>
          <w:tcPr>
            <w:tcW w:w="1300" w:type="dxa"/>
            <w:tcBorders>
              <w:top w:val="nil"/>
              <w:left w:val="nil"/>
              <w:bottom w:val="nil"/>
              <w:right w:val="nil"/>
            </w:tcBorders>
            <w:shd w:val="clear" w:color="auto" w:fill="auto"/>
            <w:noWrap/>
            <w:vAlign w:val="bottom"/>
            <w:hideMark/>
          </w:tcPr>
          <w:p w14:paraId="2B7D0A9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-5.59 %</w:t>
            </w:r>
          </w:p>
        </w:tc>
        <w:tc>
          <w:tcPr>
            <w:tcW w:w="1300" w:type="dxa"/>
            <w:tcBorders>
              <w:top w:val="nil"/>
              <w:left w:val="nil"/>
              <w:bottom w:val="nil"/>
              <w:right w:val="nil"/>
            </w:tcBorders>
            <w:shd w:val="clear" w:color="auto" w:fill="auto"/>
            <w:noWrap/>
            <w:vAlign w:val="bottom"/>
            <w:hideMark/>
          </w:tcPr>
          <w:p w14:paraId="770BA04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-5.50 %</w:t>
            </w:r>
          </w:p>
        </w:tc>
        <w:tc>
          <w:tcPr>
            <w:tcW w:w="1300" w:type="dxa"/>
            <w:tcBorders>
              <w:top w:val="nil"/>
              <w:left w:val="nil"/>
              <w:bottom w:val="nil"/>
              <w:right w:val="nil"/>
            </w:tcBorders>
            <w:shd w:val="clear" w:color="auto" w:fill="auto"/>
            <w:noWrap/>
            <w:vAlign w:val="bottom"/>
            <w:hideMark/>
          </w:tcPr>
          <w:p w14:paraId="1412010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-5.59 %</w:t>
            </w:r>
          </w:p>
        </w:tc>
        <w:tc>
          <w:tcPr>
            <w:tcW w:w="1300" w:type="dxa"/>
            <w:tcBorders>
              <w:top w:val="nil"/>
              <w:left w:val="nil"/>
              <w:bottom w:val="nil"/>
              <w:right w:val="nil"/>
            </w:tcBorders>
            <w:shd w:val="clear" w:color="auto" w:fill="auto"/>
            <w:noWrap/>
            <w:vAlign w:val="bottom"/>
            <w:hideMark/>
          </w:tcPr>
          <w:p w14:paraId="11BDDC4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-5.82 %</w:t>
            </w:r>
          </w:p>
        </w:tc>
        <w:tc>
          <w:tcPr>
            <w:tcW w:w="1300" w:type="dxa"/>
            <w:tcBorders>
              <w:top w:val="nil"/>
              <w:left w:val="nil"/>
              <w:bottom w:val="nil"/>
              <w:right w:val="nil"/>
            </w:tcBorders>
            <w:shd w:val="clear" w:color="auto" w:fill="auto"/>
            <w:noWrap/>
            <w:vAlign w:val="bottom"/>
            <w:hideMark/>
          </w:tcPr>
          <w:p w14:paraId="3BB88A3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-5.53 %</w:t>
            </w:r>
          </w:p>
        </w:tc>
        <w:tc>
          <w:tcPr>
            <w:tcW w:w="1106" w:type="dxa"/>
            <w:tcBorders>
              <w:top w:val="nil"/>
              <w:left w:val="nil"/>
              <w:bottom w:val="nil"/>
              <w:right w:val="nil"/>
            </w:tcBorders>
            <w:shd w:val="clear" w:color="auto" w:fill="auto"/>
            <w:noWrap/>
            <w:vAlign w:val="bottom"/>
            <w:hideMark/>
          </w:tcPr>
          <w:p w14:paraId="319BA54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-5.57 %</w:t>
            </w:r>
          </w:p>
        </w:tc>
      </w:tr>
      <w:tr w:rsidR="00C73A1E" w:rsidRPr="00C73A1E" w14:paraId="0713A4E0" w14:textId="77777777" w:rsidTr="00C73A1E">
        <w:trPr>
          <w:trHeight w:val="240"/>
        </w:trPr>
        <w:tc>
          <w:tcPr>
            <w:tcW w:w="1300" w:type="dxa"/>
            <w:tcBorders>
              <w:top w:val="nil"/>
              <w:left w:val="nil"/>
              <w:bottom w:val="nil"/>
              <w:right w:val="nil"/>
            </w:tcBorders>
            <w:shd w:val="clear" w:color="auto" w:fill="auto"/>
            <w:noWrap/>
            <w:vAlign w:val="center"/>
            <w:hideMark/>
          </w:tcPr>
          <w:p w14:paraId="568023F7"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B</w:t>
            </w:r>
          </w:p>
        </w:tc>
        <w:tc>
          <w:tcPr>
            <w:tcW w:w="1300" w:type="dxa"/>
            <w:tcBorders>
              <w:top w:val="nil"/>
              <w:left w:val="nil"/>
              <w:bottom w:val="nil"/>
              <w:right w:val="nil"/>
            </w:tcBorders>
            <w:shd w:val="clear" w:color="auto" w:fill="auto"/>
            <w:noWrap/>
            <w:vAlign w:val="bottom"/>
            <w:hideMark/>
          </w:tcPr>
          <w:p w14:paraId="0CF0AF7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-0.65 %</w:t>
            </w:r>
          </w:p>
        </w:tc>
        <w:tc>
          <w:tcPr>
            <w:tcW w:w="1300" w:type="dxa"/>
            <w:tcBorders>
              <w:top w:val="nil"/>
              <w:left w:val="nil"/>
              <w:bottom w:val="nil"/>
              <w:right w:val="nil"/>
            </w:tcBorders>
            <w:shd w:val="clear" w:color="auto" w:fill="auto"/>
            <w:noWrap/>
            <w:vAlign w:val="bottom"/>
            <w:hideMark/>
          </w:tcPr>
          <w:p w14:paraId="0888684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-0.55 %</w:t>
            </w:r>
          </w:p>
        </w:tc>
        <w:tc>
          <w:tcPr>
            <w:tcW w:w="1300" w:type="dxa"/>
            <w:tcBorders>
              <w:top w:val="nil"/>
              <w:left w:val="nil"/>
              <w:bottom w:val="nil"/>
              <w:right w:val="nil"/>
            </w:tcBorders>
            <w:shd w:val="clear" w:color="auto" w:fill="auto"/>
            <w:noWrap/>
            <w:vAlign w:val="bottom"/>
            <w:hideMark/>
          </w:tcPr>
          <w:p w14:paraId="74157C4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-0.61 %</w:t>
            </w:r>
          </w:p>
        </w:tc>
        <w:tc>
          <w:tcPr>
            <w:tcW w:w="1300" w:type="dxa"/>
            <w:tcBorders>
              <w:top w:val="nil"/>
              <w:left w:val="nil"/>
              <w:bottom w:val="nil"/>
              <w:right w:val="nil"/>
            </w:tcBorders>
            <w:shd w:val="clear" w:color="auto" w:fill="auto"/>
            <w:noWrap/>
            <w:vAlign w:val="bottom"/>
            <w:hideMark/>
          </w:tcPr>
          <w:p w14:paraId="774CAB3E"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-0.63 %</w:t>
            </w:r>
          </w:p>
        </w:tc>
        <w:tc>
          <w:tcPr>
            <w:tcW w:w="1300" w:type="dxa"/>
            <w:tcBorders>
              <w:top w:val="nil"/>
              <w:left w:val="nil"/>
              <w:bottom w:val="nil"/>
              <w:right w:val="nil"/>
            </w:tcBorders>
            <w:shd w:val="clear" w:color="auto" w:fill="auto"/>
            <w:noWrap/>
            <w:vAlign w:val="bottom"/>
            <w:hideMark/>
          </w:tcPr>
          <w:p w14:paraId="53525D7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-0.65 %</w:t>
            </w:r>
          </w:p>
        </w:tc>
        <w:tc>
          <w:tcPr>
            <w:tcW w:w="1300" w:type="dxa"/>
            <w:tcBorders>
              <w:top w:val="nil"/>
              <w:left w:val="nil"/>
              <w:bottom w:val="nil"/>
              <w:right w:val="nil"/>
            </w:tcBorders>
            <w:shd w:val="clear" w:color="auto" w:fill="auto"/>
            <w:noWrap/>
            <w:vAlign w:val="bottom"/>
            <w:hideMark/>
          </w:tcPr>
          <w:p w14:paraId="19D76B87"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-0.59 %</w:t>
            </w:r>
          </w:p>
        </w:tc>
        <w:tc>
          <w:tcPr>
            <w:tcW w:w="1106" w:type="dxa"/>
            <w:tcBorders>
              <w:top w:val="nil"/>
              <w:left w:val="nil"/>
              <w:bottom w:val="nil"/>
              <w:right w:val="nil"/>
            </w:tcBorders>
            <w:shd w:val="clear" w:color="auto" w:fill="auto"/>
            <w:noWrap/>
            <w:vAlign w:val="bottom"/>
            <w:hideMark/>
          </w:tcPr>
          <w:p w14:paraId="7844EBB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-0.63 %</w:t>
            </w:r>
          </w:p>
        </w:tc>
      </w:tr>
      <w:tr w:rsidR="00C73A1E" w:rsidRPr="00C73A1E" w14:paraId="681DB888" w14:textId="77777777" w:rsidTr="00C73A1E">
        <w:trPr>
          <w:trHeight w:val="240"/>
        </w:trPr>
        <w:tc>
          <w:tcPr>
            <w:tcW w:w="1300" w:type="dxa"/>
            <w:tcBorders>
              <w:top w:val="nil"/>
              <w:left w:val="nil"/>
              <w:bottom w:val="nil"/>
              <w:right w:val="nil"/>
            </w:tcBorders>
            <w:shd w:val="clear" w:color="auto" w:fill="auto"/>
            <w:noWrap/>
            <w:vAlign w:val="center"/>
            <w:hideMark/>
          </w:tcPr>
          <w:p w14:paraId="17A8CD5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C</w:t>
            </w:r>
          </w:p>
        </w:tc>
        <w:tc>
          <w:tcPr>
            <w:tcW w:w="1300" w:type="dxa"/>
            <w:tcBorders>
              <w:top w:val="nil"/>
              <w:left w:val="nil"/>
              <w:bottom w:val="nil"/>
              <w:right w:val="nil"/>
            </w:tcBorders>
            <w:shd w:val="clear" w:color="auto" w:fill="auto"/>
            <w:noWrap/>
            <w:vAlign w:val="bottom"/>
            <w:hideMark/>
          </w:tcPr>
          <w:p w14:paraId="41D948C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-0.16 %</w:t>
            </w:r>
          </w:p>
        </w:tc>
        <w:tc>
          <w:tcPr>
            <w:tcW w:w="1300" w:type="dxa"/>
            <w:tcBorders>
              <w:top w:val="nil"/>
              <w:left w:val="nil"/>
              <w:bottom w:val="nil"/>
              <w:right w:val="nil"/>
            </w:tcBorders>
            <w:shd w:val="clear" w:color="auto" w:fill="auto"/>
            <w:noWrap/>
            <w:vAlign w:val="bottom"/>
            <w:hideMark/>
          </w:tcPr>
          <w:p w14:paraId="47CA0EE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-0.09 %</w:t>
            </w:r>
          </w:p>
        </w:tc>
        <w:tc>
          <w:tcPr>
            <w:tcW w:w="1300" w:type="dxa"/>
            <w:tcBorders>
              <w:top w:val="nil"/>
              <w:left w:val="nil"/>
              <w:bottom w:val="nil"/>
              <w:right w:val="nil"/>
            </w:tcBorders>
            <w:shd w:val="clear" w:color="auto" w:fill="auto"/>
            <w:noWrap/>
            <w:vAlign w:val="bottom"/>
            <w:hideMark/>
          </w:tcPr>
          <w:p w14:paraId="2DA988A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-0.15 %</w:t>
            </w:r>
          </w:p>
        </w:tc>
        <w:tc>
          <w:tcPr>
            <w:tcW w:w="1300" w:type="dxa"/>
            <w:tcBorders>
              <w:top w:val="nil"/>
              <w:left w:val="nil"/>
              <w:bottom w:val="nil"/>
              <w:right w:val="nil"/>
            </w:tcBorders>
            <w:shd w:val="clear" w:color="auto" w:fill="auto"/>
            <w:noWrap/>
            <w:vAlign w:val="bottom"/>
            <w:hideMark/>
          </w:tcPr>
          <w:p w14:paraId="5BEB7FD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-0.14 %</w:t>
            </w:r>
          </w:p>
        </w:tc>
        <w:tc>
          <w:tcPr>
            <w:tcW w:w="1300" w:type="dxa"/>
            <w:tcBorders>
              <w:top w:val="nil"/>
              <w:left w:val="nil"/>
              <w:bottom w:val="nil"/>
              <w:right w:val="nil"/>
            </w:tcBorders>
            <w:shd w:val="clear" w:color="auto" w:fill="auto"/>
            <w:noWrap/>
            <w:vAlign w:val="bottom"/>
            <w:hideMark/>
          </w:tcPr>
          <w:p w14:paraId="74948F3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-0.16 %</w:t>
            </w:r>
          </w:p>
        </w:tc>
        <w:tc>
          <w:tcPr>
            <w:tcW w:w="1300" w:type="dxa"/>
            <w:tcBorders>
              <w:top w:val="nil"/>
              <w:left w:val="nil"/>
              <w:bottom w:val="nil"/>
              <w:right w:val="nil"/>
            </w:tcBorders>
            <w:shd w:val="clear" w:color="auto" w:fill="auto"/>
            <w:noWrap/>
            <w:vAlign w:val="bottom"/>
            <w:hideMark/>
          </w:tcPr>
          <w:p w14:paraId="0247BDC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-0.12 %</w:t>
            </w:r>
          </w:p>
        </w:tc>
        <w:tc>
          <w:tcPr>
            <w:tcW w:w="1106" w:type="dxa"/>
            <w:tcBorders>
              <w:top w:val="nil"/>
              <w:left w:val="nil"/>
              <w:bottom w:val="nil"/>
              <w:right w:val="nil"/>
            </w:tcBorders>
            <w:shd w:val="clear" w:color="auto" w:fill="auto"/>
            <w:noWrap/>
            <w:vAlign w:val="bottom"/>
            <w:hideMark/>
          </w:tcPr>
          <w:p w14:paraId="1547373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-0.15 %</w:t>
            </w:r>
          </w:p>
        </w:tc>
      </w:tr>
      <w:tr w:rsidR="00C73A1E" w:rsidRPr="00C73A1E" w14:paraId="063B77EE" w14:textId="77777777" w:rsidTr="00C73A1E">
        <w:trPr>
          <w:trHeight w:val="240"/>
        </w:trPr>
        <w:tc>
          <w:tcPr>
            <w:tcW w:w="1300" w:type="dxa"/>
            <w:tcBorders>
              <w:top w:val="nil"/>
              <w:left w:val="nil"/>
              <w:bottom w:val="nil"/>
              <w:right w:val="nil"/>
            </w:tcBorders>
            <w:shd w:val="clear" w:color="auto" w:fill="auto"/>
            <w:noWrap/>
            <w:vAlign w:val="center"/>
            <w:hideMark/>
          </w:tcPr>
          <w:p w14:paraId="573D26C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E</w:t>
            </w:r>
          </w:p>
        </w:tc>
        <w:tc>
          <w:tcPr>
            <w:tcW w:w="1300" w:type="dxa"/>
            <w:tcBorders>
              <w:top w:val="nil"/>
              <w:left w:val="nil"/>
              <w:bottom w:val="nil"/>
              <w:right w:val="nil"/>
            </w:tcBorders>
            <w:shd w:val="clear" w:color="auto" w:fill="auto"/>
            <w:noWrap/>
            <w:vAlign w:val="bottom"/>
            <w:hideMark/>
          </w:tcPr>
          <w:p w14:paraId="600667CE"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-0.37 %</w:t>
            </w:r>
          </w:p>
        </w:tc>
        <w:tc>
          <w:tcPr>
            <w:tcW w:w="1300" w:type="dxa"/>
            <w:tcBorders>
              <w:top w:val="nil"/>
              <w:left w:val="nil"/>
              <w:bottom w:val="nil"/>
              <w:right w:val="nil"/>
            </w:tcBorders>
            <w:shd w:val="clear" w:color="auto" w:fill="auto"/>
            <w:noWrap/>
            <w:vAlign w:val="bottom"/>
            <w:hideMark/>
          </w:tcPr>
          <w:p w14:paraId="70C921C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-0.34 %</w:t>
            </w:r>
          </w:p>
        </w:tc>
        <w:tc>
          <w:tcPr>
            <w:tcW w:w="1300" w:type="dxa"/>
            <w:tcBorders>
              <w:top w:val="nil"/>
              <w:left w:val="nil"/>
              <w:bottom w:val="nil"/>
              <w:right w:val="nil"/>
            </w:tcBorders>
            <w:shd w:val="clear" w:color="auto" w:fill="auto"/>
            <w:noWrap/>
            <w:vAlign w:val="bottom"/>
            <w:hideMark/>
          </w:tcPr>
          <w:p w14:paraId="6F2298C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-0.33 %</w:t>
            </w:r>
          </w:p>
        </w:tc>
        <w:tc>
          <w:tcPr>
            <w:tcW w:w="1300" w:type="dxa"/>
            <w:tcBorders>
              <w:top w:val="nil"/>
              <w:left w:val="nil"/>
              <w:bottom w:val="nil"/>
              <w:right w:val="nil"/>
            </w:tcBorders>
            <w:shd w:val="clear" w:color="auto" w:fill="auto"/>
            <w:noWrap/>
            <w:vAlign w:val="bottom"/>
            <w:hideMark/>
          </w:tcPr>
          <w:p w14:paraId="1D4AF18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-0.37 %</w:t>
            </w:r>
          </w:p>
        </w:tc>
        <w:tc>
          <w:tcPr>
            <w:tcW w:w="1300" w:type="dxa"/>
            <w:tcBorders>
              <w:top w:val="nil"/>
              <w:left w:val="nil"/>
              <w:bottom w:val="nil"/>
              <w:right w:val="nil"/>
            </w:tcBorders>
            <w:shd w:val="clear" w:color="auto" w:fill="auto"/>
            <w:noWrap/>
            <w:vAlign w:val="bottom"/>
            <w:hideMark/>
          </w:tcPr>
          <w:p w14:paraId="5F2020D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-0.38 %</w:t>
            </w:r>
          </w:p>
        </w:tc>
        <w:tc>
          <w:tcPr>
            <w:tcW w:w="1300" w:type="dxa"/>
            <w:tcBorders>
              <w:top w:val="nil"/>
              <w:left w:val="nil"/>
              <w:bottom w:val="nil"/>
              <w:right w:val="nil"/>
            </w:tcBorders>
            <w:shd w:val="clear" w:color="auto" w:fill="auto"/>
            <w:noWrap/>
            <w:vAlign w:val="bottom"/>
            <w:hideMark/>
          </w:tcPr>
          <w:p w14:paraId="6E994B7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-0.34 %</w:t>
            </w:r>
          </w:p>
        </w:tc>
        <w:tc>
          <w:tcPr>
            <w:tcW w:w="1106" w:type="dxa"/>
            <w:tcBorders>
              <w:top w:val="nil"/>
              <w:left w:val="nil"/>
              <w:bottom w:val="nil"/>
              <w:right w:val="nil"/>
            </w:tcBorders>
            <w:shd w:val="clear" w:color="auto" w:fill="auto"/>
            <w:noWrap/>
            <w:vAlign w:val="bottom"/>
            <w:hideMark/>
          </w:tcPr>
          <w:p w14:paraId="09F1399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-0.34 %</w:t>
            </w:r>
          </w:p>
        </w:tc>
      </w:tr>
      <w:tr w:rsidR="00C73A1E" w:rsidRPr="00C73A1E" w14:paraId="5FC8A908" w14:textId="77777777" w:rsidTr="00C73A1E">
        <w:trPr>
          <w:trHeight w:val="240"/>
        </w:trPr>
        <w:tc>
          <w:tcPr>
            <w:tcW w:w="1300" w:type="dxa"/>
            <w:tcBorders>
              <w:top w:val="single" w:sz="4" w:space="0" w:color="auto"/>
              <w:left w:val="nil"/>
              <w:bottom w:val="single" w:sz="4" w:space="0" w:color="auto"/>
              <w:right w:val="nil"/>
            </w:tcBorders>
            <w:shd w:val="clear" w:color="auto" w:fill="auto"/>
            <w:noWrap/>
            <w:vAlign w:val="center"/>
            <w:hideMark/>
          </w:tcPr>
          <w:p w14:paraId="327494A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Y</w:t>
            </w:r>
          </w:p>
        </w:tc>
        <w:tc>
          <w:tcPr>
            <w:tcW w:w="1300" w:type="dxa"/>
            <w:tcBorders>
              <w:top w:val="single" w:sz="4" w:space="0" w:color="auto"/>
              <w:left w:val="nil"/>
              <w:bottom w:val="single" w:sz="4" w:space="0" w:color="auto"/>
              <w:right w:val="nil"/>
            </w:tcBorders>
            <w:shd w:val="clear" w:color="auto" w:fill="auto"/>
            <w:noWrap/>
            <w:vAlign w:val="bottom"/>
            <w:hideMark/>
          </w:tcPr>
          <w:p w14:paraId="3D78283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-1.43 %</w:t>
            </w:r>
          </w:p>
        </w:tc>
        <w:tc>
          <w:tcPr>
            <w:tcW w:w="1300" w:type="dxa"/>
            <w:tcBorders>
              <w:top w:val="single" w:sz="4" w:space="0" w:color="auto"/>
              <w:left w:val="nil"/>
              <w:bottom w:val="single" w:sz="4" w:space="0" w:color="auto"/>
              <w:right w:val="nil"/>
            </w:tcBorders>
            <w:shd w:val="clear" w:color="auto" w:fill="auto"/>
            <w:noWrap/>
            <w:vAlign w:val="bottom"/>
            <w:hideMark/>
          </w:tcPr>
          <w:p w14:paraId="45AC3D8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-1.32 %</w:t>
            </w:r>
          </w:p>
        </w:tc>
        <w:tc>
          <w:tcPr>
            <w:tcW w:w="1300" w:type="dxa"/>
            <w:tcBorders>
              <w:top w:val="single" w:sz="4" w:space="0" w:color="auto"/>
              <w:left w:val="nil"/>
              <w:bottom w:val="single" w:sz="4" w:space="0" w:color="auto"/>
              <w:right w:val="nil"/>
            </w:tcBorders>
            <w:shd w:val="clear" w:color="auto" w:fill="auto"/>
            <w:noWrap/>
            <w:vAlign w:val="bottom"/>
            <w:hideMark/>
          </w:tcPr>
          <w:p w14:paraId="7BC1DCB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-1.35 %</w:t>
            </w:r>
          </w:p>
        </w:tc>
        <w:tc>
          <w:tcPr>
            <w:tcW w:w="1300" w:type="dxa"/>
            <w:tcBorders>
              <w:top w:val="single" w:sz="4" w:space="0" w:color="auto"/>
              <w:left w:val="nil"/>
              <w:bottom w:val="single" w:sz="4" w:space="0" w:color="auto"/>
              <w:right w:val="nil"/>
            </w:tcBorders>
            <w:shd w:val="clear" w:color="auto" w:fill="auto"/>
            <w:noWrap/>
            <w:vAlign w:val="bottom"/>
            <w:hideMark/>
          </w:tcPr>
          <w:p w14:paraId="573DC69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-1.41 %</w:t>
            </w:r>
          </w:p>
        </w:tc>
        <w:tc>
          <w:tcPr>
            <w:tcW w:w="1300" w:type="dxa"/>
            <w:tcBorders>
              <w:top w:val="single" w:sz="4" w:space="0" w:color="auto"/>
              <w:left w:val="nil"/>
              <w:bottom w:val="single" w:sz="4" w:space="0" w:color="auto"/>
              <w:right w:val="nil"/>
            </w:tcBorders>
            <w:shd w:val="clear" w:color="auto" w:fill="auto"/>
            <w:noWrap/>
            <w:vAlign w:val="bottom"/>
            <w:hideMark/>
          </w:tcPr>
          <w:p w14:paraId="77F8E5A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-1.47 %</w:t>
            </w:r>
          </w:p>
        </w:tc>
        <w:tc>
          <w:tcPr>
            <w:tcW w:w="1300" w:type="dxa"/>
            <w:tcBorders>
              <w:top w:val="single" w:sz="4" w:space="0" w:color="auto"/>
              <w:left w:val="nil"/>
              <w:bottom w:val="single" w:sz="4" w:space="0" w:color="auto"/>
              <w:right w:val="nil"/>
            </w:tcBorders>
            <w:shd w:val="clear" w:color="auto" w:fill="auto"/>
            <w:noWrap/>
            <w:vAlign w:val="bottom"/>
            <w:hideMark/>
          </w:tcPr>
          <w:p w14:paraId="228FEE9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-1.34 %</w:t>
            </w:r>
          </w:p>
        </w:tc>
        <w:tc>
          <w:tcPr>
            <w:tcW w:w="1106" w:type="dxa"/>
            <w:tcBorders>
              <w:top w:val="single" w:sz="4" w:space="0" w:color="auto"/>
              <w:left w:val="nil"/>
              <w:bottom w:val="single" w:sz="4" w:space="0" w:color="auto"/>
              <w:right w:val="nil"/>
            </w:tcBorders>
            <w:shd w:val="clear" w:color="auto" w:fill="auto"/>
            <w:noWrap/>
            <w:vAlign w:val="bottom"/>
            <w:hideMark/>
          </w:tcPr>
          <w:p w14:paraId="06C21C6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-1.40 %</w:t>
            </w:r>
          </w:p>
        </w:tc>
      </w:tr>
      <w:tr w:rsidR="00C73A1E" w:rsidRPr="00C73A1E" w14:paraId="3F44CCB0" w14:textId="77777777" w:rsidTr="00C73A1E">
        <w:trPr>
          <w:trHeight w:val="240"/>
        </w:trPr>
        <w:tc>
          <w:tcPr>
            <w:tcW w:w="1300" w:type="dxa"/>
            <w:tcBorders>
              <w:top w:val="nil"/>
              <w:left w:val="nil"/>
              <w:bottom w:val="single" w:sz="4" w:space="0" w:color="auto"/>
              <w:right w:val="nil"/>
            </w:tcBorders>
            <w:shd w:val="clear" w:color="auto" w:fill="auto"/>
            <w:noWrap/>
            <w:vAlign w:val="bottom"/>
            <w:hideMark/>
          </w:tcPr>
          <w:p w14:paraId="30097D4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UV</w:t>
            </w:r>
          </w:p>
        </w:tc>
        <w:tc>
          <w:tcPr>
            <w:tcW w:w="1300" w:type="dxa"/>
            <w:tcBorders>
              <w:top w:val="nil"/>
              <w:left w:val="nil"/>
              <w:bottom w:val="single" w:sz="4" w:space="0" w:color="auto"/>
              <w:right w:val="nil"/>
            </w:tcBorders>
            <w:shd w:val="clear" w:color="auto" w:fill="auto"/>
            <w:noWrap/>
            <w:vAlign w:val="bottom"/>
            <w:hideMark/>
          </w:tcPr>
          <w:p w14:paraId="77182A2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-3.50 %</w:t>
            </w:r>
          </w:p>
        </w:tc>
        <w:tc>
          <w:tcPr>
            <w:tcW w:w="1300" w:type="dxa"/>
            <w:tcBorders>
              <w:top w:val="nil"/>
              <w:left w:val="nil"/>
              <w:bottom w:val="single" w:sz="4" w:space="0" w:color="auto"/>
              <w:right w:val="nil"/>
            </w:tcBorders>
            <w:shd w:val="clear" w:color="auto" w:fill="auto"/>
            <w:noWrap/>
            <w:vAlign w:val="bottom"/>
            <w:hideMark/>
          </w:tcPr>
          <w:p w14:paraId="751591F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-2.98 %</w:t>
            </w:r>
          </w:p>
        </w:tc>
        <w:tc>
          <w:tcPr>
            <w:tcW w:w="1300" w:type="dxa"/>
            <w:tcBorders>
              <w:top w:val="nil"/>
              <w:left w:val="nil"/>
              <w:bottom w:val="single" w:sz="4" w:space="0" w:color="auto"/>
              <w:right w:val="nil"/>
            </w:tcBorders>
            <w:shd w:val="clear" w:color="auto" w:fill="auto"/>
            <w:noWrap/>
            <w:vAlign w:val="bottom"/>
            <w:hideMark/>
          </w:tcPr>
          <w:p w14:paraId="578EEBA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-2.60 %</w:t>
            </w:r>
          </w:p>
        </w:tc>
        <w:tc>
          <w:tcPr>
            <w:tcW w:w="1300" w:type="dxa"/>
            <w:tcBorders>
              <w:top w:val="nil"/>
              <w:left w:val="nil"/>
              <w:bottom w:val="single" w:sz="4" w:space="0" w:color="auto"/>
              <w:right w:val="nil"/>
            </w:tcBorders>
            <w:shd w:val="clear" w:color="auto" w:fill="auto"/>
            <w:noWrap/>
            <w:vAlign w:val="bottom"/>
            <w:hideMark/>
          </w:tcPr>
          <w:p w14:paraId="20F2736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-3.41 %</w:t>
            </w:r>
          </w:p>
        </w:tc>
        <w:tc>
          <w:tcPr>
            <w:tcW w:w="1300" w:type="dxa"/>
            <w:tcBorders>
              <w:top w:val="nil"/>
              <w:left w:val="nil"/>
              <w:bottom w:val="single" w:sz="4" w:space="0" w:color="auto"/>
              <w:right w:val="nil"/>
            </w:tcBorders>
            <w:shd w:val="clear" w:color="auto" w:fill="auto"/>
            <w:noWrap/>
            <w:vAlign w:val="bottom"/>
            <w:hideMark/>
          </w:tcPr>
          <w:p w14:paraId="1042102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-3.07 %</w:t>
            </w:r>
          </w:p>
        </w:tc>
        <w:tc>
          <w:tcPr>
            <w:tcW w:w="1300" w:type="dxa"/>
            <w:tcBorders>
              <w:top w:val="nil"/>
              <w:left w:val="nil"/>
              <w:bottom w:val="single" w:sz="4" w:space="0" w:color="auto"/>
              <w:right w:val="nil"/>
            </w:tcBorders>
            <w:shd w:val="clear" w:color="auto" w:fill="auto"/>
            <w:noWrap/>
            <w:vAlign w:val="bottom"/>
            <w:hideMark/>
          </w:tcPr>
          <w:p w14:paraId="5173A5C7"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-2.88 %</w:t>
            </w:r>
          </w:p>
        </w:tc>
        <w:tc>
          <w:tcPr>
            <w:tcW w:w="1106" w:type="dxa"/>
            <w:tcBorders>
              <w:top w:val="nil"/>
              <w:left w:val="nil"/>
              <w:bottom w:val="single" w:sz="4" w:space="0" w:color="auto"/>
              <w:right w:val="nil"/>
            </w:tcBorders>
            <w:shd w:val="clear" w:color="auto" w:fill="auto"/>
            <w:noWrap/>
            <w:vAlign w:val="bottom"/>
            <w:hideMark/>
          </w:tcPr>
          <w:p w14:paraId="5CABA0C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-4.92 %</w:t>
            </w:r>
          </w:p>
        </w:tc>
      </w:tr>
      <w:tr w:rsidR="00C73A1E" w:rsidRPr="00C73A1E" w14:paraId="58659E8B" w14:textId="77777777" w:rsidTr="00C73A1E">
        <w:trPr>
          <w:trHeight w:val="240"/>
        </w:trPr>
        <w:tc>
          <w:tcPr>
            <w:tcW w:w="1300" w:type="dxa"/>
            <w:tcBorders>
              <w:top w:val="nil"/>
              <w:left w:val="nil"/>
              <w:bottom w:val="nil"/>
              <w:right w:val="nil"/>
            </w:tcBorders>
            <w:shd w:val="clear" w:color="auto" w:fill="auto"/>
            <w:noWrap/>
            <w:vAlign w:val="center"/>
            <w:hideMark/>
          </w:tcPr>
          <w:p w14:paraId="4D6D4B3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D</w:t>
            </w:r>
          </w:p>
        </w:tc>
        <w:tc>
          <w:tcPr>
            <w:tcW w:w="1300" w:type="dxa"/>
            <w:tcBorders>
              <w:top w:val="nil"/>
              <w:left w:val="nil"/>
              <w:bottom w:val="nil"/>
              <w:right w:val="nil"/>
            </w:tcBorders>
            <w:shd w:val="clear" w:color="auto" w:fill="auto"/>
            <w:noWrap/>
            <w:vAlign w:val="bottom"/>
            <w:hideMark/>
          </w:tcPr>
          <w:p w14:paraId="74EB373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-0.09 %</w:t>
            </w:r>
          </w:p>
        </w:tc>
        <w:tc>
          <w:tcPr>
            <w:tcW w:w="1300" w:type="dxa"/>
            <w:tcBorders>
              <w:top w:val="nil"/>
              <w:left w:val="nil"/>
              <w:bottom w:val="nil"/>
              <w:right w:val="nil"/>
            </w:tcBorders>
            <w:shd w:val="clear" w:color="auto" w:fill="auto"/>
            <w:noWrap/>
            <w:vAlign w:val="bottom"/>
            <w:hideMark/>
          </w:tcPr>
          <w:p w14:paraId="7EB17E8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-0.07 %</w:t>
            </w:r>
          </w:p>
        </w:tc>
        <w:tc>
          <w:tcPr>
            <w:tcW w:w="1300" w:type="dxa"/>
            <w:tcBorders>
              <w:top w:val="nil"/>
              <w:left w:val="nil"/>
              <w:bottom w:val="nil"/>
              <w:right w:val="nil"/>
            </w:tcBorders>
            <w:shd w:val="clear" w:color="auto" w:fill="auto"/>
            <w:noWrap/>
            <w:vAlign w:val="bottom"/>
            <w:hideMark/>
          </w:tcPr>
          <w:p w14:paraId="7A5033E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-0.08 %</w:t>
            </w:r>
          </w:p>
        </w:tc>
        <w:tc>
          <w:tcPr>
            <w:tcW w:w="1300" w:type="dxa"/>
            <w:tcBorders>
              <w:top w:val="nil"/>
              <w:left w:val="nil"/>
              <w:bottom w:val="nil"/>
              <w:right w:val="nil"/>
            </w:tcBorders>
            <w:shd w:val="clear" w:color="auto" w:fill="auto"/>
            <w:noWrap/>
            <w:vAlign w:val="bottom"/>
            <w:hideMark/>
          </w:tcPr>
          <w:p w14:paraId="71E3C83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-0.09 %</w:t>
            </w:r>
          </w:p>
        </w:tc>
        <w:tc>
          <w:tcPr>
            <w:tcW w:w="1300" w:type="dxa"/>
            <w:tcBorders>
              <w:top w:val="nil"/>
              <w:left w:val="nil"/>
              <w:bottom w:val="nil"/>
              <w:right w:val="nil"/>
            </w:tcBorders>
            <w:shd w:val="clear" w:color="auto" w:fill="auto"/>
            <w:noWrap/>
            <w:vAlign w:val="bottom"/>
            <w:hideMark/>
          </w:tcPr>
          <w:p w14:paraId="4A84885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-0.11 %</w:t>
            </w:r>
          </w:p>
        </w:tc>
        <w:tc>
          <w:tcPr>
            <w:tcW w:w="1300" w:type="dxa"/>
            <w:tcBorders>
              <w:top w:val="nil"/>
              <w:left w:val="nil"/>
              <w:bottom w:val="nil"/>
              <w:right w:val="nil"/>
            </w:tcBorders>
            <w:shd w:val="clear" w:color="auto" w:fill="auto"/>
            <w:noWrap/>
            <w:vAlign w:val="bottom"/>
            <w:hideMark/>
          </w:tcPr>
          <w:p w14:paraId="59708CB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-0.09 %</w:t>
            </w:r>
          </w:p>
        </w:tc>
        <w:tc>
          <w:tcPr>
            <w:tcW w:w="1106" w:type="dxa"/>
            <w:tcBorders>
              <w:top w:val="nil"/>
              <w:left w:val="nil"/>
              <w:bottom w:val="nil"/>
              <w:right w:val="nil"/>
            </w:tcBorders>
            <w:shd w:val="clear" w:color="auto" w:fill="auto"/>
            <w:noWrap/>
            <w:vAlign w:val="bottom"/>
            <w:hideMark/>
          </w:tcPr>
          <w:p w14:paraId="4DD3FB8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-0.10 %</w:t>
            </w:r>
          </w:p>
        </w:tc>
      </w:tr>
      <w:tr w:rsidR="00C73A1E" w:rsidRPr="00C73A1E" w14:paraId="1AF92147" w14:textId="77777777" w:rsidTr="00C73A1E">
        <w:trPr>
          <w:trHeight w:val="240"/>
        </w:trPr>
        <w:tc>
          <w:tcPr>
            <w:tcW w:w="1300" w:type="dxa"/>
            <w:tcBorders>
              <w:top w:val="nil"/>
              <w:left w:val="nil"/>
              <w:bottom w:val="nil"/>
              <w:right w:val="nil"/>
            </w:tcBorders>
            <w:shd w:val="clear" w:color="auto" w:fill="auto"/>
            <w:noWrap/>
            <w:vAlign w:val="center"/>
            <w:hideMark/>
          </w:tcPr>
          <w:p w14:paraId="4D802A4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F</w:t>
            </w:r>
          </w:p>
        </w:tc>
        <w:tc>
          <w:tcPr>
            <w:tcW w:w="1300" w:type="dxa"/>
            <w:tcBorders>
              <w:top w:val="nil"/>
              <w:left w:val="nil"/>
              <w:bottom w:val="nil"/>
              <w:right w:val="nil"/>
            </w:tcBorders>
            <w:shd w:val="clear" w:color="auto" w:fill="auto"/>
            <w:noWrap/>
            <w:vAlign w:val="bottom"/>
            <w:hideMark/>
          </w:tcPr>
          <w:p w14:paraId="48E3330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-0.83 %</w:t>
            </w:r>
          </w:p>
        </w:tc>
        <w:tc>
          <w:tcPr>
            <w:tcW w:w="1300" w:type="dxa"/>
            <w:tcBorders>
              <w:top w:val="nil"/>
              <w:left w:val="nil"/>
              <w:bottom w:val="nil"/>
              <w:right w:val="nil"/>
            </w:tcBorders>
            <w:shd w:val="clear" w:color="auto" w:fill="auto"/>
            <w:noWrap/>
            <w:vAlign w:val="bottom"/>
            <w:hideMark/>
          </w:tcPr>
          <w:p w14:paraId="4F29345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-0.73 %</w:t>
            </w:r>
          </w:p>
        </w:tc>
        <w:tc>
          <w:tcPr>
            <w:tcW w:w="1300" w:type="dxa"/>
            <w:tcBorders>
              <w:top w:val="nil"/>
              <w:left w:val="nil"/>
              <w:bottom w:val="nil"/>
              <w:right w:val="nil"/>
            </w:tcBorders>
            <w:shd w:val="clear" w:color="auto" w:fill="auto"/>
            <w:noWrap/>
            <w:vAlign w:val="bottom"/>
            <w:hideMark/>
          </w:tcPr>
          <w:p w14:paraId="7ACA9CB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-0.65 %</w:t>
            </w:r>
          </w:p>
        </w:tc>
        <w:tc>
          <w:tcPr>
            <w:tcW w:w="1300" w:type="dxa"/>
            <w:tcBorders>
              <w:top w:val="nil"/>
              <w:left w:val="nil"/>
              <w:bottom w:val="nil"/>
              <w:right w:val="nil"/>
            </w:tcBorders>
            <w:shd w:val="clear" w:color="auto" w:fill="auto"/>
            <w:noWrap/>
            <w:vAlign w:val="bottom"/>
            <w:hideMark/>
          </w:tcPr>
          <w:p w14:paraId="49EA020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-0.81 %</w:t>
            </w:r>
          </w:p>
        </w:tc>
        <w:tc>
          <w:tcPr>
            <w:tcW w:w="1300" w:type="dxa"/>
            <w:tcBorders>
              <w:top w:val="nil"/>
              <w:left w:val="nil"/>
              <w:bottom w:val="nil"/>
              <w:right w:val="nil"/>
            </w:tcBorders>
            <w:shd w:val="clear" w:color="auto" w:fill="auto"/>
            <w:noWrap/>
            <w:vAlign w:val="bottom"/>
            <w:hideMark/>
          </w:tcPr>
          <w:p w14:paraId="315C843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-0.77 %</w:t>
            </w:r>
          </w:p>
        </w:tc>
        <w:tc>
          <w:tcPr>
            <w:tcW w:w="1300" w:type="dxa"/>
            <w:tcBorders>
              <w:top w:val="nil"/>
              <w:left w:val="nil"/>
              <w:bottom w:val="nil"/>
              <w:right w:val="nil"/>
            </w:tcBorders>
            <w:shd w:val="clear" w:color="auto" w:fill="auto"/>
            <w:noWrap/>
            <w:vAlign w:val="bottom"/>
            <w:hideMark/>
          </w:tcPr>
          <w:p w14:paraId="4548D1E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-0.64 %</w:t>
            </w:r>
          </w:p>
        </w:tc>
        <w:tc>
          <w:tcPr>
            <w:tcW w:w="1106" w:type="dxa"/>
            <w:tcBorders>
              <w:top w:val="nil"/>
              <w:left w:val="nil"/>
              <w:bottom w:val="nil"/>
              <w:right w:val="nil"/>
            </w:tcBorders>
            <w:shd w:val="clear" w:color="auto" w:fill="auto"/>
            <w:noWrap/>
            <w:vAlign w:val="bottom"/>
            <w:hideMark/>
          </w:tcPr>
          <w:p w14:paraId="15A94CE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-0.85 %</w:t>
            </w:r>
          </w:p>
        </w:tc>
      </w:tr>
      <w:tr w:rsidR="00C73A1E" w:rsidRPr="00C73A1E" w14:paraId="35B6083C" w14:textId="77777777" w:rsidTr="00C73A1E">
        <w:trPr>
          <w:trHeight w:val="240"/>
        </w:trPr>
        <w:tc>
          <w:tcPr>
            <w:tcW w:w="1300" w:type="dxa"/>
            <w:tcBorders>
              <w:top w:val="nil"/>
              <w:left w:val="nil"/>
              <w:bottom w:val="nil"/>
              <w:right w:val="nil"/>
            </w:tcBorders>
            <w:shd w:val="clear" w:color="auto" w:fill="auto"/>
            <w:noWrap/>
            <w:vAlign w:val="bottom"/>
            <w:hideMark/>
          </w:tcPr>
          <w:p w14:paraId="627E59F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p>
        </w:tc>
        <w:tc>
          <w:tcPr>
            <w:tcW w:w="1300" w:type="dxa"/>
            <w:tcBorders>
              <w:top w:val="nil"/>
              <w:left w:val="nil"/>
              <w:bottom w:val="nil"/>
              <w:right w:val="nil"/>
            </w:tcBorders>
            <w:shd w:val="clear" w:color="auto" w:fill="auto"/>
            <w:noWrap/>
            <w:vAlign w:val="bottom"/>
            <w:hideMark/>
          </w:tcPr>
          <w:p w14:paraId="244E22E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1300" w:type="dxa"/>
            <w:tcBorders>
              <w:top w:val="nil"/>
              <w:left w:val="nil"/>
              <w:bottom w:val="nil"/>
              <w:right w:val="nil"/>
            </w:tcBorders>
            <w:shd w:val="clear" w:color="auto" w:fill="auto"/>
            <w:noWrap/>
            <w:vAlign w:val="bottom"/>
            <w:hideMark/>
          </w:tcPr>
          <w:p w14:paraId="649E17B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1300" w:type="dxa"/>
            <w:tcBorders>
              <w:top w:val="nil"/>
              <w:left w:val="nil"/>
              <w:bottom w:val="nil"/>
              <w:right w:val="nil"/>
            </w:tcBorders>
            <w:shd w:val="clear" w:color="auto" w:fill="auto"/>
            <w:noWrap/>
            <w:vAlign w:val="bottom"/>
            <w:hideMark/>
          </w:tcPr>
          <w:p w14:paraId="2001985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1300" w:type="dxa"/>
            <w:tcBorders>
              <w:top w:val="nil"/>
              <w:left w:val="nil"/>
              <w:bottom w:val="nil"/>
              <w:right w:val="nil"/>
            </w:tcBorders>
            <w:shd w:val="clear" w:color="auto" w:fill="auto"/>
            <w:noWrap/>
            <w:vAlign w:val="bottom"/>
            <w:hideMark/>
          </w:tcPr>
          <w:p w14:paraId="783ECE1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1300" w:type="dxa"/>
            <w:tcBorders>
              <w:top w:val="nil"/>
              <w:left w:val="nil"/>
              <w:bottom w:val="nil"/>
              <w:right w:val="nil"/>
            </w:tcBorders>
            <w:shd w:val="clear" w:color="auto" w:fill="auto"/>
            <w:noWrap/>
            <w:vAlign w:val="bottom"/>
            <w:hideMark/>
          </w:tcPr>
          <w:p w14:paraId="1C7481C7"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1300" w:type="dxa"/>
            <w:tcBorders>
              <w:top w:val="nil"/>
              <w:left w:val="nil"/>
              <w:bottom w:val="nil"/>
              <w:right w:val="nil"/>
            </w:tcBorders>
            <w:shd w:val="clear" w:color="auto" w:fill="auto"/>
            <w:noWrap/>
            <w:vAlign w:val="bottom"/>
            <w:hideMark/>
          </w:tcPr>
          <w:p w14:paraId="3CA35ED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1106" w:type="dxa"/>
            <w:tcBorders>
              <w:top w:val="nil"/>
              <w:left w:val="nil"/>
              <w:bottom w:val="nil"/>
              <w:right w:val="nil"/>
            </w:tcBorders>
            <w:shd w:val="clear" w:color="auto" w:fill="auto"/>
            <w:noWrap/>
            <w:vAlign w:val="bottom"/>
            <w:hideMark/>
          </w:tcPr>
          <w:p w14:paraId="627B77F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r>
      <w:tr w:rsidR="00C73A1E" w:rsidRPr="00C73A1E" w14:paraId="01D9BBB3" w14:textId="77777777" w:rsidTr="00C73A1E">
        <w:trPr>
          <w:trHeight w:val="240"/>
        </w:trPr>
        <w:tc>
          <w:tcPr>
            <w:tcW w:w="1300" w:type="dxa"/>
            <w:tcBorders>
              <w:top w:val="nil"/>
              <w:left w:val="nil"/>
              <w:bottom w:val="nil"/>
              <w:right w:val="nil"/>
            </w:tcBorders>
            <w:shd w:val="clear" w:color="auto" w:fill="auto"/>
            <w:noWrap/>
            <w:vAlign w:val="bottom"/>
            <w:hideMark/>
          </w:tcPr>
          <w:p w14:paraId="2366C6E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vs. Test 1</w:t>
            </w:r>
          </w:p>
        </w:tc>
        <w:tc>
          <w:tcPr>
            <w:tcW w:w="1300" w:type="dxa"/>
            <w:tcBorders>
              <w:top w:val="nil"/>
              <w:left w:val="nil"/>
              <w:bottom w:val="single" w:sz="4" w:space="0" w:color="auto"/>
              <w:right w:val="nil"/>
            </w:tcBorders>
            <w:shd w:val="clear" w:color="auto" w:fill="auto"/>
            <w:noWrap/>
            <w:vAlign w:val="bottom"/>
            <w:hideMark/>
          </w:tcPr>
          <w:p w14:paraId="38E9755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1</w:t>
            </w:r>
          </w:p>
        </w:tc>
        <w:tc>
          <w:tcPr>
            <w:tcW w:w="1300" w:type="dxa"/>
            <w:tcBorders>
              <w:top w:val="nil"/>
              <w:left w:val="nil"/>
              <w:bottom w:val="single" w:sz="4" w:space="0" w:color="auto"/>
              <w:right w:val="nil"/>
            </w:tcBorders>
            <w:shd w:val="clear" w:color="auto" w:fill="auto"/>
            <w:noWrap/>
            <w:vAlign w:val="bottom"/>
            <w:hideMark/>
          </w:tcPr>
          <w:p w14:paraId="6F477A3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2</w:t>
            </w:r>
          </w:p>
        </w:tc>
        <w:tc>
          <w:tcPr>
            <w:tcW w:w="1300" w:type="dxa"/>
            <w:tcBorders>
              <w:top w:val="nil"/>
              <w:left w:val="nil"/>
              <w:bottom w:val="single" w:sz="4" w:space="0" w:color="auto"/>
              <w:right w:val="nil"/>
            </w:tcBorders>
            <w:shd w:val="clear" w:color="auto" w:fill="auto"/>
            <w:noWrap/>
            <w:vAlign w:val="bottom"/>
            <w:hideMark/>
          </w:tcPr>
          <w:p w14:paraId="2429B57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3</w:t>
            </w:r>
          </w:p>
        </w:tc>
        <w:tc>
          <w:tcPr>
            <w:tcW w:w="1300" w:type="dxa"/>
            <w:tcBorders>
              <w:top w:val="nil"/>
              <w:left w:val="nil"/>
              <w:bottom w:val="single" w:sz="4" w:space="0" w:color="auto"/>
              <w:right w:val="nil"/>
            </w:tcBorders>
            <w:shd w:val="clear" w:color="auto" w:fill="auto"/>
            <w:noWrap/>
            <w:vAlign w:val="bottom"/>
            <w:hideMark/>
          </w:tcPr>
          <w:p w14:paraId="6F22F2A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4</w:t>
            </w:r>
          </w:p>
        </w:tc>
        <w:tc>
          <w:tcPr>
            <w:tcW w:w="1300" w:type="dxa"/>
            <w:tcBorders>
              <w:top w:val="nil"/>
              <w:left w:val="nil"/>
              <w:bottom w:val="single" w:sz="4" w:space="0" w:color="auto"/>
              <w:right w:val="nil"/>
            </w:tcBorders>
            <w:shd w:val="clear" w:color="auto" w:fill="auto"/>
            <w:noWrap/>
            <w:vAlign w:val="bottom"/>
            <w:hideMark/>
          </w:tcPr>
          <w:p w14:paraId="2AC34CB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5</w:t>
            </w:r>
          </w:p>
        </w:tc>
        <w:tc>
          <w:tcPr>
            <w:tcW w:w="1300" w:type="dxa"/>
            <w:tcBorders>
              <w:top w:val="nil"/>
              <w:left w:val="nil"/>
              <w:bottom w:val="single" w:sz="4" w:space="0" w:color="auto"/>
              <w:right w:val="nil"/>
            </w:tcBorders>
            <w:shd w:val="clear" w:color="auto" w:fill="auto"/>
            <w:noWrap/>
            <w:vAlign w:val="bottom"/>
            <w:hideMark/>
          </w:tcPr>
          <w:p w14:paraId="2162680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6</w:t>
            </w:r>
          </w:p>
        </w:tc>
        <w:tc>
          <w:tcPr>
            <w:tcW w:w="1106" w:type="dxa"/>
            <w:tcBorders>
              <w:top w:val="nil"/>
              <w:left w:val="nil"/>
              <w:bottom w:val="single" w:sz="4" w:space="0" w:color="auto"/>
              <w:right w:val="nil"/>
            </w:tcBorders>
            <w:shd w:val="clear" w:color="auto" w:fill="auto"/>
            <w:noWrap/>
            <w:vAlign w:val="bottom"/>
            <w:hideMark/>
          </w:tcPr>
          <w:p w14:paraId="573E088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Test 7</w:t>
            </w:r>
          </w:p>
        </w:tc>
      </w:tr>
      <w:tr w:rsidR="00C73A1E" w:rsidRPr="00C73A1E" w14:paraId="19D488D7" w14:textId="77777777" w:rsidTr="00C73A1E">
        <w:trPr>
          <w:trHeight w:val="240"/>
        </w:trPr>
        <w:tc>
          <w:tcPr>
            <w:tcW w:w="1300" w:type="dxa"/>
            <w:tcBorders>
              <w:top w:val="single" w:sz="4" w:space="0" w:color="auto"/>
              <w:left w:val="nil"/>
              <w:bottom w:val="nil"/>
              <w:right w:val="nil"/>
            </w:tcBorders>
            <w:shd w:val="clear" w:color="auto" w:fill="auto"/>
            <w:noWrap/>
            <w:vAlign w:val="center"/>
            <w:hideMark/>
          </w:tcPr>
          <w:p w14:paraId="19026C4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A1</w:t>
            </w:r>
          </w:p>
        </w:tc>
        <w:tc>
          <w:tcPr>
            <w:tcW w:w="1300" w:type="dxa"/>
            <w:tcBorders>
              <w:top w:val="nil"/>
              <w:left w:val="nil"/>
              <w:bottom w:val="nil"/>
              <w:right w:val="nil"/>
            </w:tcBorders>
            <w:shd w:val="clear" w:color="auto" w:fill="auto"/>
            <w:noWrap/>
            <w:vAlign w:val="bottom"/>
            <w:hideMark/>
          </w:tcPr>
          <w:p w14:paraId="0D01177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7DED429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0.35 %</w:t>
            </w:r>
          </w:p>
        </w:tc>
        <w:tc>
          <w:tcPr>
            <w:tcW w:w="1300" w:type="dxa"/>
            <w:tcBorders>
              <w:top w:val="nil"/>
              <w:left w:val="nil"/>
              <w:bottom w:val="nil"/>
              <w:right w:val="nil"/>
            </w:tcBorders>
            <w:shd w:val="clear" w:color="auto" w:fill="auto"/>
            <w:noWrap/>
            <w:vAlign w:val="bottom"/>
            <w:hideMark/>
          </w:tcPr>
          <w:p w14:paraId="12213E7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0.23 %</w:t>
            </w:r>
          </w:p>
        </w:tc>
        <w:tc>
          <w:tcPr>
            <w:tcW w:w="1300" w:type="dxa"/>
            <w:tcBorders>
              <w:top w:val="nil"/>
              <w:left w:val="nil"/>
              <w:bottom w:val="nil"/>
              <w:right w:val="nil"/>
            </w:tcBorders>
            <w:shd w:val="clear" w:color="auto" w:fill="auto"/>
            <w:noWrap/>
            <w:vAlign w:val="bottom"/>
            <w:hideMark/>
          </w:tcPr>
          <w:p w14:paraId="2066A61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0.05 %</w:t>
            </w:r>
          </w:p>
        </w:tc>
        <w:tc>
          <w:tcPr>
            <w:tcW w:w="1300" w:type="dxa"/>
            <w:tcBorders>
              <w:top w:val="nil"/>
              <w:left w:val="nil"/>
              <w:bottom w:val="nil"/>
              <w:right w:val="nil"/>
            </w:tcBorders>
            <w:shd w:val="clear" w:color="auto" w:fill="auto"/>
            <w:noWrap/>
            <w:vAlign w:val="bottom"/>
            <w:hideMark/>
          </w:tcPr>
          <w:p w14:paraId="1CFD823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c>
          <w:tcPr>
            <w:tcW w:w="1300" w:type="dxa"/>
            <w:tcBorders>
              <w:top w:val="nil"/>
              <w:left w:val="nil"/>
              <w:bottom w:val="nil"/>
              <w:right w:val="nil"/>
            </w:tcBorders>
            <w:shd w:val="clear" w:color="auto" w:fill="auto"/>
            <w:noWrap/>
            <w:vAlign w:val="bottom"/>
            <w:hideMark/>
          </w:tcPr>
          <w:p w14:paraId="4478452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0.29 %</w:t>
            </w:r>
          </w:p>
        </w:tc>
        <w:tc>
          <w:tcPr>
            <w:tcW w:w="1106" w:type="dxa"/>
            <w:tcBorders>
              <w:top w:val="nil"/>
              <w:left w:val="nil"/>
              <w:bottom w:val="nil"/>
              <w:right w:val="nil"/>
            </w:tcBorders>
            <w:shd w:val="clear" w:color="auto" w:fill="auto"/>
            <w:noWrap/>
            <w:vAlign w:val="bottom"/>
            <w:hideMark/>
          </w:tcPr>
          <w:p w14:paraId="5500C6B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0.05 %</w:t>
            </w:r>
          </w:p>
        </w:tc>
      </w:tr>
      <w:tr w:rsidR="00C73A1E" w:rsidRPr="00C73A1E" w14:paraId="0B0A3524" w14:textId="77777777" w:rsidTr="00C73A1E">
        <w:trPr>
          <w:trHeight w:val="240"/>
        </w:trPr>
        <w:tc>
          <w:tcPr>
            <w:tcW w:w="1300" w:type="dxa"/>
            <w:tcBorders>
              <w:top w:val="nil"/>
              <w:left w:val="nil"/>
              <w:bottom w:val="nil"/>
              <w:right w:val="nil"/>
            </w:tcBorders>
            <w:shd w:val="clear" w:color="auto" w:fill="auto"/>
            <w:noWrap/>
            <w:vAlign w:val="center"/>
            <w:hideMark/>
          </w:tcPr>
          <w:p w14:paraId="09926D9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A2</w:t>
            </w:r>
          </w:p>
        </w:tc>
        <w:tc>
          <w:tcPr>
            <w:tcW w:w="1300" w:type="dxa"/>
            <w:tcBorders>
              <w:top w:val="nil"/>
              <w:left w:val="nil"/>
              <w:bottom w:val="nil"/>
              <w:right w:val="nil"/>
            </w:tcBorders>
            <w:shd w:val="clear" w:color="auto" w:fill="auto"/>
            <w:noWrap/>
            <w:vAlign w:val="bottom"/>
            <w:hideMark/>
          </w:tcPr>
          <w:p w14:paraId="5182BFE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2009B5E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0.05 %</w:t>
            </w:r>
          </w:p>
        </w:tc>
        <w:tc>
          <w:tcPr>
            <w:tcW w:w="1300" w:type="dxa"/>
            <w:tcBorders>
              <w:top w:val="nil"/>
              <w:left w:val="nil"/>
              <w:bottom w:val="nil"/>
              <w:right w:val="nil"/>
            </w:tcBorders>
            <w:shd w:val="clear" w:color="auto" w:fill="auto"/>
            <w:noWrap/>
            <w:vAlign w:val="bottom"/>
            <w:hideMark/>
          </w:tcPr>
          <w:p w14:paraId="2F94FBD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0.14 %</w:t>
            </w:r>
          </w:p>
        </w:tc>
        <w:tc>
          <w:tcPr>
            <w:tcW w:w="1300" w:type="dxa"/>
            <w:tcBorders>
              <w:top w:val="nil"/>
              <w:left w:val="nil"/>
              <w:bottom w:val="nil"/>
              <w:right w:val="nil"/>
            </w:tcBorders>
            <w:shd w:val="clear" w:color="auto" w:fill="auto"/>
            <w:noWrap/>
            <w:vAlign w:val="bottom"/>
            <w:hideMark/>
          </w:tcPr>
          <w:p w14:paraId="018F6B6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0.05 %</w:t>
            </w:r>
          </w:p>
        </w:tc>
        <w:tc>
          <w:tcPr>
            <w:tcW w:w="1300" w:type="dxa"/>
            <w:tcBorders>
              <w:top w:val="nil"/>
              <w:left w:val="nil"/>
              <w:bottom w:val="nil"/>
              <w:right w:val="nil"/>
            </w:tcBorders>
            <w:shd w:val="clear" w:color="auto" w:fill="auto"/>
            <w:noWrap/>
            <w:vAlign w:val="bottom"/>
            <w:hideMark/>
          </w:tcPr>
          <w:p w14:paraId="7617727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-0.18 %</w:t>
            </w:r>
          </w:p>
        </w:tc>
        <w:tc>
          <w:tcPr>
            <w:tcW w:w="1300" w:type="dxa"/>
            <w:tcBorders>
              <w:top w:val="nil"/>
              <w:left w:val="nil"/>
              <w:bottom w:val="nil"/>
              <w:right w:val="nil"/>
            </w:tcBorders>
            <w:shd w:val="clear" w:color="auto" w:fill="auto"/>
            <w:noWrap/>
            <w:vAlign w:val="bottom"/>
            <w:hideMark/>
          </w:tcPr>
          <w:p w14:paraId="7C8FB76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0.11 %</w:t>
            </w:r>
          </w:p>
        </w:tc>
        <w:tc>
          <w:tcPr>
            <w:tcW w:w="1106" w:type="dxa"/>
            <w:tcBorders>
              <w:top w:val="nil"/>
              <w:left w:val="nil"/>
              <w:bottom w:val="nil"/>
              <w:right w:val="nil"/>
            </w:tcBorders>
            <w:shd w:val="clear" w:color="auto" w:fill="auto"/>
            <w:noWrap/>
            <w:vAlign w:val="bottom"/>
            <w:hideMark/>
          </w:tcPr>
          <w:p w14:paraId="307B737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0.07 %</w:t>
            </w:r>
          </w:p>
        </w:tc>
      </w:tr>
      <w:tr w:rsidR="00C73A1E" w:rsidRPr="00C73A1E" w14:paraId="0B719756" w14:textId="77777777" w:rsidTr="00C73A1E">
        <w:trPr>
          <w:trHeight w:val="240"/>
        </w:trPr>
        <w:tc>
          <w:tcPr>
            <w:tcW w:w="1300" w:type="dxa"/>
            <w:tcBorders>
              <w:top w:val="nil"/>
              <w:left w:val="nil"/>
              <w:bottom w:val="nil"/>
              <w:right w:val="nil"/>
            </w:tcBorders>
            <w:shd w:val="clear" w:color="auto" w:fill="auto"/>
            <w:noWrap/>
            <w:vAlign w:val="center"/>
            <w:hideMark/>
          </w:tcPr>
          <w:p w14:paraId="21A5586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B</w:t>
            </w:r>
          </w:p>
        </w:tc>
        <w:tc>
          <w:tcPr>
            <w:tcW w:w="1300" w:type="dxa"/>
            <w:tcBorders>
              <w:top w:val="nil"/>
              <w:left w:val="nil"/>
              <w:bottom w:val="nil"/>
              <w:right w:val="nil"/>
            </w:tcBorders>
            <w:shd w:val="clear" w:color="auto" w:fill="auto"/>
            <w:noWrap/>
            <w:vAlign w:val="bottom"/>
            <w:hideMark/>
          </w:tcPr>
          <w:p w14:paraId="5F3E503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74977F0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0.09 %</w:t>
            </w:r>
          </w:p>
        </w:tc>
        <w:tc>
          <w:tcPr>
            <w:tcW w:w="1300" w:type="dxa"/>
            <w:tcBorders>
              <w:top w:val="nil"/>
              <w:left w:val="nil"/>
              <w:bottom w:val="nil"/>
              <w:right w:val="nil"/>
            </w:tcBorders>
            <w:shd w:val="clear" w:color="auto" w:fill="auto"/>
            <w:noWrap/>
            <w:vAlign w:val="bottom"/>
            <w:hideMark/>
          </w:tcPr>
          <w:p w14:paraId="72F0385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0.04 %</w:t>
            </w:r>
          </w:p>
        </w:tc>
        <w:tc>
          <w:tcPr>
            <w:tcW w:w="1300" w:type="dxa"/>
            <w:tcBorders>
              <w:top w:val="nil"/>
              <w:left w:val="nil"/>
              <w:bottom w:val="nil"/>
              <w:right w:val="nil"/>
            </w:tcBorders>
            <w:shd w:val="clear" w:color="auto" w:fill="auto"/>
            <w:noWrap/>
            <w:vAlign w:val="bottom"/>
            <w:hideMark/>
          </w:tcPr>
          <w:p w14:paraId="04ADEF2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c>
          <w:tcPr>
            <w:tcW w:w="1300" w:type="dxa"/>
            <w:tcBorders>
              <w:top w:val="nil"/>
              <w:left w:val="nil"/>
              <w:bottom w:val="nil"/>
              <w:right w:val="nil"/>
            </w:tcBorders>
            <w:shd w:val="clear" w:color="auto" w:fill="auto"/>
            <w:noWrap/>
            <w:vAlign w:val="bottom"/>
            <w:hideMark/>
          </w:tcPr>
          <w:p w14:paraId="1FBD19D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c>
          <w:tcPr>
            <w:tcW w:w="1300" w:type="dxa"/>
            <w:tcBorders>
              <w:top w:val="nil"/>
              <w:left w:val="nil"/>
              <w:bottom w:val="nil"/>
              <w:right w:val="nil"/>
            </w:tcBorders>
            <w:shd w:val="clear" w:color="auto" w:fill="auto"/>
            <w:noWrap/>
            <w:vAlign w:val="bottom"/>
            <w:hideMark/>
          </w:tcPr>
          <w:p w14:paraId="34942E8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0.06 %</w:t>
            </w:r>
          </w:p>
        </w:tc>
        <w:tc>
          <w:tcPr>
            <w:tcW w:w="1106" w:type="dxa"/>
            <w:tcBorders>
              <w:top w:val="nil"/>
              <w:left w:val="nil"/>
              <w:bottom w:val="nil"/>
              <w:right w:val="nil"/>
            </w:tcBorders>
            <w:shd w:val="clear" w:color="auto" w:fill="auto"/>
            <w:noWrap/>
            <w:vAlign w:val="bottom"/>
            <w:hideMark/>
          </w:tcPr>
          <w:p w14:paraId="33CAF04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r>
      <w:tr w:rsidR="00C73A1E" w:rsidRPr="00C73A1E" w14:paraId="39700E1A" w14:textId="77777777" w:rsidTr="00C73A1E">
        <w:trPr>
          <w:trHeight w:val="240"/>
        </w:trPr>
        <w:tc>
          <w:tcPr>
            <w:tcW w:w="1300" w:type="dxa"/>
            <w:tcBorders>
              <w:top w:val="nil"/>
              <w:left w:val="nil"/>
              <w:bottom w:val="nil"/>
              <w:right w:val="nil"/>
            </w:tcBorders>
            <w:shd w:val="clear" w:color="auto" w:fill="auto"/>
            <w:noWrap/>
            <w:vAlign w:val="center"/>
            <w:hideMark/>
          </w:tcPr>
          <w:p w14:paraId="1FC77E2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C</w:t>
            </w:r>
          </w:p>
        </w:tc>
        <w:tc>
          <w:tcPr>
            <w:tcW w:w="1300" w:type="dxa"/>
            <w:tcBorders>
              <w:top w:val="nil"/>
              <w:left w:val="nil"/>
              <w:bottom w:val="nil"/>
              <w:right w:val="nil"/>
            </w:tcBorders>
            <w:shd w:val="clear" w:color="auto" w:fill="auto"/>
            <w:noWrap/>
            <w:vAlign w:val="bottom"/>
            <w:hideMark/>
          </w:tcPr>
          <w:p w14:paraId="433F9C0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7A52583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0.07 %</w:t>
            </w:r>
          </w:p>
        </w:tc>
        <w:tc>
          <w:tcPr>
            <w:tcW w:w="1300" w:type="dxa"/>
            <w:tcBorders>
              <w:top w:val="nil"/>
              <w:left w:val="nil"/>
              <w:bottom w:val="nil"/>
              <w:right w:val="nil"/>
            </w:tcBorders>
            <w:shd w:val="clear" w:color="auto" w:fill="auto"/>
            <w:noWrap/>
            <w:vAlign w:val="bottom"/>
            <w:hideMark/>
          </w:tcPr>
          <w:p w14:paraId="440E35D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c>
          <w:tcPr>
            <w:tcW w:w="1300" w:type="dxa"/>
            <w:tcBorders>
              <w:top w:val="nil"/>
              <w:left w:val="nil"/>
              <w:bottom w:val="nil"/>
              <w:right w:val="nil"/>
            </w:tcBorders>
            <w:shd w:val="clear" w:color="auto" w:fill="auto"/>
            <w:noWrap/>
            <w:vAlign w:val="bottom"/>
            <w:hideMark/>
          </w:tcPr>
          <w:p w14:paraId="7034D55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c>
          <w:tcPr>
            <w:tcW w:w="1300" w:type="dxa"/>
            <w:tcBorders>
              <w:top w:val="nil"/>
              <w:left w:val="nil"/>
              <w:bottom w:val="nil"/>
              <w:right w:val="nil"/>
            </w:tcBorders>
            <w:shd w:val="clear" w:color="auto" w:fill="auto"/>
            <w:noWrap/>
            <w:vAlign w:val="bottom"/>
            <w:hideMark/>
          </w:tcPr>
          <w:p w14:paraId="35E87E8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c>
          <w:tcPr>
            <w:tcW w:w="1300" w:type="dxa"/>
            <w:tcBorders>
              <w:top w:val="nil"/>
              <w:left w:val="nil"/>
              <w:bottom w:val="nil"/>
              <w:right w:val="nil"/>
            </w:tcBorders>
            <w:shd w:val="clear" w:color="auto" w:fill="auto"/>
            <w:noWrap/>
            <w:vAlign w:val="bottom"/>
            <w:hideMark/>
          </w:tcPr>
          <w:p w14:paraId="334C10C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0.04 %</w:t>
            </w:r>
          </w:p>
        </w:tc>
        <w:tc>
          <w:tcPr>
            <w:tcW w:w="1106" w:type="dxa"/>
            <w:tcBorders>
              <w:top w:val="nil"/>
              <w:left w:val="nil"/>
              <w:bottom w:val="nil"/>
              <w:right w:val="nil"/>
            </w:tcBorders>
            <w:shd w:val="clear" w:color="auto" w:fill="auto"/>
            <w:noWrap/>
            <w:vAlign w:val="bottom"/>
            <w:hideMark/>
          </w:tcPr>
          <w:p w14:paraId="082CCAE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r>
      <w:tr w:rsidR="00C73A1E" w:rsidRPr="00C73A1E" w14:paraId="646F9052" w14:textId="77777777" w:rsidTr="00C73A1E">
        <w:trPr>
          <w:trHeight w:val="240"/>
        </w:trPr>
        <w:tc>
          <w:tcPr>
            <w:tcW w:w="1300" w:type="dxa"/>
            <w:tcBorders>
              <w:top w:val="nil"/>
              <w:left w:val="nil"/>
              <w:bottom w:val="nil"/>
              <w:right w:val="nil"/>
            </w:tcBorders>
            <w:shd w:val="clear" w:color="auto" w:fill="auto"/>
            <w:noWrap/>
            <w:vAlign w:val="center"/>
            <w:hideMark/>
          </w:tcPr>
          <w:p w14:paraId="1AD9D8A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E</w:t>
            </w:r>
          </w:p>
        </w:tc>
        <w:tc>
          <w:tcPr>
            <w:tcW w:w="1300" w:type="dxa"/>
            <w:tcBorders>
              <w:top w:val="nil"/>
              <w:left w:val="nil"/>
              <w:bottom w:val="nil"/>
              <w:right w:val="nil"/>
            </w:tcBorders>
            <w:shd w:val="clear" w:color="auto" w:fill="auto"/>
            <w:noWrap/>
            <w:vAlign w:val="bottom"/>
            <w:hideMark/>
          </w:tcPr>
          <w:p w14:paraId="32597D5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2E2B854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0.04 %</w:t>
            </w:r>
          </w:p>
        </w:tc>
        <w:tc>
          <w:tcPr>
            <w:tcW w:w="1300" w:type="dxa"/>
            <w:tcBorders>
              <w:top w:val="nil"/>
              <w:left w:val="nil"/>
              <w:bottom w:val="nil"/>
              <w:right w:val="nil"/>
            </w:tcBorders>
            <w:shd w:val="clear" w:color="auto" w:fill="auto"/>
            <w:noWrap/>
            <w:vAlign w:val="bottom"/>
            <w:hideMark/>
          </w:tcPr>
          <w:p w14:paraId="56A4872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0.04 %</w:t>
            </w:r>
          </w:p>
        </w:tc>
        <w:tc>
          <w:tcPr>
            <w:tcW w:w="1300" w:type="dxa"/>
            <w:tcBorders>
              <w:top w:val="nil"/>
              <w:left w:val="nil"/>
              <w:bottom w:val="nil"/>
              <w:right w:val="nil"/>
            </w:tcBorders>
            <w:shd w:val="clear" w:color="auto" w:fill="auto"/>
            <w:noWrap/>
            <w:vAlign w:val="bottom"/>
            <w:hideMark/>
          </w:tcPr>
          <w:p w14:paraId="00E1A9E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6C3FC86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65F6F35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0.03 %</w:t>
            </w:r>
          </w:p>
        </w:tc>
        <w:tc>
          <w:tcPr>
            <w:tcW w:w="1106" w:type="dxa"/>
            <w:tcBorders>
              <w:top w:val="nil"/>
              <w:left w:val="nil"/>
              <w:bottom w:val="nil"/>
              <w:right w:val="nil"/>
            </w:tcBorders>
            <w:shd w:val="clear" w:color="auto" w:fill="auto"/>
            <w:noWrap/>
            <w:vAlign w:val="bottom"/>
            <w:hideMark/>
          </w:tcPr>
          <w:p w14:paraId="4DE1A479"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0.04 %</w:t>
            </w:r>
          </w:p>
        </w:tc>
      </w:tr>
      <w:tr w:rsidR="00C73A1E" w:rsidRPr="00C73A1E" w14:paraId="63BF429C" w14:textId="77777777" w:rsidTr="00C73A1E">
        <w:trPr>
          <w:trHeight w:val="240"/>
        </w:trPr>
        <w:tc>
          <w:tcPr>
            <w:tcW w:w="1300" w:type="dxa"/>
            <w:tcBorders>
              <w:top w:val="single" w:sz="4" w:space="0" w:color="auto"/>
              <w:left w:val="nil"/>
              <w:bottom w:val="single" w:sz="4" w:space="0" w:color="auto"/>
              <w:right w:val="nil"/>
            </w:tcBorders>
            <w:shd w:val="clear" w:color="auto" w:fill="auto"/>
            <w:noWrap/>
            <w:vAlign w:val="center"/>
            <w:hideMark/>
          </w:tcPr>
          <w:p w14:paraId="270075E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Y</w:t>
            </w:r>
          </w:p>
        </w:tc>
        <w:tc>
          <w:tcPr>
            <w:tcW w:w="1300" w:type="dxa"/>
            <w:tcBorders>
              <w:top w:val="single" w:sz="4" w:space="0" w:color="auto"/>
              <w:left w:val="nil"/>
              <w:bottom w:val="single" w:sz="4" w:space="0" w:color="auto"/>
              <w:right w:val="nil"/>
            </w:tcBorders>
            <w:shd w:val="clear" w:color="auto" w:fill="auto"/>
            <w:noWrap/>
            <w:vAlign w:val="bottom"/>
            <w:hideMark/>
          </w:tcPr>
          <w:p w14:paraId="57B6F547"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0.00 %</w:t>
            </w:r>
          </w:p>
        </w:tc>
        <w:tc>
          <w:tcPr>
            <w:tcW w:w="1300" w:type="dxa"/>
            <w:tcBorders>
              <w:top w:val="single" w:sz="4" w:space="0" w:color="auto"/>
              <w:left w:val="nil"/>
              <w:bottom w:val="single" w:sz="4" w:space="0" w:color="auto"/>
              <w:right w:val="nil"/>
            </w:tcBorders>
            <w:shd w:val="clear" w:color="auto" w:fill="auto"/>
            <w:noWrap/>
            <w:vAlign w:val="bottom"/>
            <w:hideMark/>
          </w:tcPr>
          <w:p w14:paraId="20EC9C0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0.11 %</w:t>
            </w:r>
          </w:p>
        </w:tc>
        <w:tc>
          <w:tcPr>
            <w:tcW w:w="1300" w:type="dxa"/>
            <w:tcBorders>
              <w:top w:val="single" w:sz="4" w:space="0" w:color="auto"/>
              <w:left w:val="nil"/>
              <w:bottom w:val="single" w:sz="4" w:space="0" w:color="auto"/>
              <w:right w:val="nil"/>
            </w:tcBorders>
            <w:shd w:val="clear" w:color="auto" w:fill="auto"/>
            <w:noWrap/>
            <w:vAlign w:val="bottom"/>
            <w:hideMark/>
          </w:tcPr>
          <w:p w14:paraId="3029ABD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0.08 %</w:t>
            </w:r>
          </w:p>
        </w:tc>
        <w:tc>
          <w:tcPr>
            <w:tcW w:w="1300" w:type="dxa"/>
            <w:tcBorders>
              <w:top w:val="single" w:sz="4" w:space="0" w:color="auto"/>
              <w:left w:val="nil"/>
              <w:bottom w:val="single" w:sz="4" w:space="0" w:color="auto"/>
              <w:right w:val="nil"/>
            </w:tcBorders>
            <w:shd w:val="clear" w:color="auto" w:fill="auto"/>
            <w:noWrap/>
            <w:vAlign w:val="bottom"/>
            <w:hideMark/>
          </w:tcPr>
          <w:p w14:paraId="49B1B935"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0.03 %</w:t>
            </w:r>
          </w:p>
        </w:tc>
        <w:tc>
          <w:tcPr>
            <w:tcW w:w="1300" w:type="dxa"/>
            <w:tcBorders>
              <w:top w:val="single" w:sz="4" w:space="0" w:color="auto"/>
              <w:left w:val="nil"/>
              <w:bottom w:val="single" w:sz="4" w:space="0" w:color="auto"/>
              <w:right w:val="nil"/>
            </w:tcBorders>
            <w:shd w:val="clear" w:color="auto" w:fill="auto"/>
            <w:noWrap/>
            <w:vAlign w:val="bottom"/>
            <w:hideMark/>
          </w:tcPr>
          <w:p w14:paraId="421B144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-0.04 %</w:t>
            </w:r>
          </w:p>
        </w:tc>
        <w:tc>
          <w:tcPr>
            <w:tcW w:w="1300" w:type="dxa"/>
            <w:tcBorders>
              <w:top w:val="single" w:sz="4" w:space="0" w:color="auto"/>
              <w:left w:val="nil"/>
              <w:bottom w:val="single" w:sz="4" w:space="0" w:color="auto"/>
              <w:right w:val="nil"/>
            </w:tcBorders>
            <w:shd w:val="clear" w:color="auto" w:fill="auto"/>
            <w:noWrap/>
            <w:vAlign w:val="bottom"/>
            <w:hideMark/>
          </w:tcPr>
          <w:p w14:paraId="23E4A79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0.10 %</w:t>
            </w:r>
          </w:p>
        </w:tc>
        <w:tc>
          <w:tcPr>
            <w:tcW w:w="1106" w:type="dxa"/>
            <w:tcBorders>
              <w:top w:val="single" w:sz="4" w:space="0" w:color="auto"/>
              <w:left w:val="nil"/>
              <w:bottom w:val="single" w:sz="4" w:space="0" w:color="auto"/>
              <w:right w:val="nil"/>
            </w:tcBorders>
            <w:shd w:val="clear" w:color="auto" w:fill="auto"/>
            <w:noWrap/>
            <w:vAlign w:val="bottom"/>
            <w:hideMark/>
          </w:tcPr>
          <w:p w14:paraId="15FE9C4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0.03 %</w:t>
            </w:r>
          </w:p>
        </w:tc>
      </w:tr>
      <w:tr w:rsidR="00C73A1E" w:rsidRPr="00C73A1E" w14:paraId="25DC1792" w14:textId="77777777" w:rsidTr="00C73A1E">
        <w:trPr>
          <w:trHeight w:val="240"/>
        </w:trPr>
        <w:tc>
          <w:tcPr>
            <w:tcW w:w="1300" w:type="dxa"/>
            <w:tcBorders>
              <w:top w:val="nil"/>
              <w:left w:val="nil"/>
              <w:bottom w:val="single" w:sz="4" w:space="0" w:color="auto"/>
              <w:right w:val="nil"/>
            </w:tcBorders>
            <w:shd w:val="clear" w:color="auto" w:fill="auto"/>
            <w:noWrap/>
            <w:vAlign w:val="bottom"/>
            <w:hideMark/>
          </w:tcPr>
          <w:p w14:paraId="3B6B588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UV</w:t>
            </w:r>
          </w:p>
        </w:tc>
        <w:tc>
          <w:tcPr>
            <w:tcW w:w="1300" w:type="dxa"/>
            <w:tcBorders>
              <w:top w:val="nil"/>
              <w:left w:val="nil"/>
              <w:bottom w:val="single" w:sz="4" w:space="0" w:color="auto"/>
              <w:right w:val="nil"/>
            </w:tcBorders>
            <w:shd w:val="clear" w:color="auto" w:fill="auto"/>
            <w:noWrap/>
            <w:vAlign w:val="bottom"/>
            <w:hideMark/>
          </w:tcPr>
          <w:p w14:paraId="2030F90F"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0.00 %</w:t>
            </w:r>
          </w:p>
        </w:tc>
        <w:tc>
          <w:tcPr>
            <w:tcW w:w="1300" w:type="dxa"/>
            <w:tcBorders>
              <w:top w:val="nil"/>
              <w:left w:val="nil"/>
              <w:bottom w:val="single" w:sz="4" w:space="0" w:color="auto"/>
              <w:right w:val="nil"/>
            </w:tcBorders>
            <w:shd w:val="clear" w:color="auto" w:fill="auto"/>
            <w:noWrap/>
            <w:vAlign w:val="bottom"/>
            <w:hideMark/>
          </w:tcPr>
          <w:p w14:paraId="11CF742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0.52 %</w:t>
            </w:r>
          </w:p>
        </w:tc>
        <w:tc>
          <w:tcPr>
            <w:tcW w:w="1300" w:type="dxa"/>
            <w:tcBorders>
              <w:top w:val="nil"/>
              <w:left w:val="nil"/>
              <w:bottom w:val="single" w:sz="4" w:space="0" w:color="auto"/>
              <w:right w:val="nil"/>
            </w:tcBorders>
            <w:shd w:val="clear" w:color="auto" w:fill="auto"/>
            <w:noWrap/>
            <w:vAlign w:val="bottom"/>
            <w:hideMark/>
          </w:tcPr>
          <w:p w14:paraId="5EA74BB0"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0.91 %</w:t>
            </w:r>
          </w:p>
        </w:tc>
        <w:tc>
          <w:tcPr>
            <w:tcW w:w="1300" w:type="dxa"/>
            <w:tcBorders>
              <w:top w:val="nil"/>
              <w:left w:val="nil"/>
              <w:bottom w:val="single" w:sz="4" w:space="0" w:color="auto"/>
              <w:right w:val="nil"/>
            </w:tcBorders>
            <w:shd w:val="clear" w:color="auto" w:fill="auto"/>
            <w:noWrap/>
            <w:vAlign w:val="bottom"/>
            <w:hideMark/>
          </w:tcPr>
          <w:p w14:paraId="530F8B2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0.09 %</w:t>
            </w:r>
          </w:p>
        </w:tc>
        <w:tc>
          <w:tcPr>
            <w:tcW w:w="1300" w:type="dxa"/>
            <w:tcBorders>
              <w:top w:val="nil"/>
              <w:left w:val="nil"/>
              <w:bottom w:val="single" w:sz="4" w:space="0" w:color="auto"/>
              <w:right w:val="nil"/>
            </w:tcBorders>
            <w:shd w:val="clear" w:color="auto" w:fill="auto"/>
            <w:noWrap/>
            <w:vAlign w:val="bottom"/>
            <w:hideMark/>
          </w:tcPr>
          <w:p w14:paraId="16597C4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0.43 %</w:t>
            </w:r>
          </w:p>
        </w:tc>
        <w:tc>
          <w:tcPr>
            <w:tcW w:w="1300" w:type="dxa"/>
            <w:tcBorders>
              <w:top w:val="nil"/>
              <w:left w:val="nil"/>
              <w:bottom w:val="single" w:sz="4" w:space="0" w:color="auto"/>
              <w:right w:val="nil"/>
            </w:tcBorders>
            <w:shd w:val="clear" w:color="auto" w:fill="auto"/>
            <w:noWrap/>
            <w:vAlign w:val="bottom"/>
            <w:hideMark/>
          </w:tcPr>
          <w:p w14:paraId="0201A35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0.62 %</w:t>
            </w:r>
          </w:p>
        </w:tc>
        <w:tc>
          <w:tcPr>
            <w:tcW w:w="1106" w:type="dxa"/>
            <w:tcBorders>
              <w:top w:val="nil"/>
              <w:left w:val="nil"/>
              <w:bottom w:val="single" w:sz="4" w:space="0" w:color="auto"/>
              <w:right w:val="nil"/>
            </w:tcBorders>
            <w:shd w:val="clear" w:color="auto" w:fill="auto"/>
            <w:noWrap/>
            <w:vAlign w:val="bottom"/>
            <w:hideMark/>
          </w:tcPr>
          <w:p w14:paraId="13E3D12B"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C73A1E">
              <w:rPr>
                <w:rFonts w:ascii="Arial" w:hAnsi="Arial" w:cs="Arial"/>
                <w:b/>
                <w:bCs/>
                <w:color w:val="000000"/>
                <w:sz w:val="18"/>
                <w:szCs w:val="18"/>
                <w:lang w:eastAsia="en-GB"/>
              </w:rPr>
              <w:t>-1.42 %</w:t>
            </w:r>
          </w:p>
        </w:tc>
      </w:tr>
      <w:tr w:rsidR="00C73A1E" w:rsidRPr="00C73A1E" w14:paraId="3139E599" w14:textId="77777777" w:rsidTr="00C73A1E">
        <w:trPr>
          <w:trHeight w:val="240"/>
        </w:trPr>
        <w:tc>
          <w:tcPr>
            <w:tcW w:w="1300" w:type="dxa"/>
            <w:tcBorders>
              <w:top w:val="nil"/>
              <w:left w:val="nil"/>
              <w:bottom w:val="nil"/>
              <w:right w:val="nil"/>
            </w:tcBorders>
            <w:shd w:val="clear" w:color="auto" w:fill="auto"/>
            <w:noWrap/>
            <w:vAlign w:val="center"/>
            <w:hideMark/>
          </w:tcPr>
          <w:p w14:paraId="0781085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D</w:t>
            </w:r>
          </w:p>
        </w:tc>
        <w:tc>
          <w:tcPr>
            <w:tcW w:w="1300" w:type="dxa"/>
            <w:tcBorders>
              <w:top w:val="nil"/>
              <w:left w:val="nil"/>
              <w:bottom w:val="nil"/>
              <w:right w:val="nil"/>
            </w:tcBorders>
            <w:shd w:val="clear" w:color="auto" w:fill="auto"/>
            <w:noWrap/>
            <w:vAlign w:val="bottom"/>
            <w:hideMark/>
          </w:tcPr>
          <w:p w14:paraId="7C28E1D1"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476BF95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0.03 %</w:t>
            </w:r>
          </w:p>
        </w:tc>
        <w:tc>
          <w:tcPr>
            <w:tcW w:w="1300" w:type="dxa"/>
            <w:tcBorders>
              <w:top w:val="nil"/>
              <w:left w:val="nil"/>
              <w:bottom w:val="nil"/>
              <w:right w:val="nil"/>
            </w:tcBorders>
            <w:shd w:val="clear" w:color="auto" w:fill="auto"/>
            <w:noWrap/>
            <w:vAlign w:val="bottom"/>
            <w:hideMark/>
          </w:tcPr>
          <w:p w14:paraId="1448BC4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c>
          <w:tcPr>
            <w:tcW w:w="1300" w:type="dxa"/>
            <w:tcBorders>
              <w:top w:val="nil"/>
              <w:left w:val="nil"/>
              <w:bottom w:val="nil"/>
              <w:right w:val="nil"/>
            </w:tcBorders>
            <w:shd w:val="clear" w:color="auto" w:fill="auto"/>
            <w:noWrap/>
            <w:vAlign w:val="bottom"/>
            <w:hideMark/>
          </w:tcPr>
          <w:p w14:paraId="456C6C9A"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c>
          <w:tcPr>
            <w:tcW w:w="1300" w:type="dxa"/>
            <w:tcBorders>
              <w:top w:val="nil"/>
              <w:left w:val="nil"/>
              <w:bottom w:val="nil"/>
              <w:right w:val="nil"/>
            </w:tcBorders>
            <w:shd w:val="clear" w:color="auto" w:fill="auto"/>
            <w:noWrap/>
            <w:vAlign w:val="bottom"/>
            <w:hideMark/>
          </w:tcPr>
          <w:p w14:paraId="6B8F243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c>
          <w:tcPr>
            <w:tcW w:w="1300" w:type="dxa"/>
            <w:tcBorders>
              <w:top w:val="nil"/>
              <w:left w:val="nil"/>
              <w:bottom w:val="nil"/>
              <w:right w:val="nil"/>
            </w:tcBorders>
            <w:shd w:val="clear" w:color="auto" w:fill="auto"/>
            <w:noWrap/>
            <w:vAlign w:val="bottom"/>
            <w:hideMark/>
          </w:tcPr>
          <w:p w14:paraId="6D6E1F4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0.01 %</w:t>
            </w:r>
          </w:p>
        </w:tc>
        <w:tc>
          <w:tcPr>
            <w:tcW w:w="1106" w:type="dxa"/>
            <w:tcBorders>
              <w:top w:val="nil"/>
              <w:left w:val="nil"/>
              <w:bottom w:val="nil"/>
              <w:right w:val="nil"/>
            </w:tcBorders>
            <w:shd w:val="clear" w:color="auto" w:fill="auto"/>
            <w:noWrap/>
            <w:vAlign w:val="bottom"/>
            <w:hideMark/>
          </w:tcPr>
          <w:p w14:paraId="34B224C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r>
      <w:tr w:rsidR="00C73A1E" w:rsidRPr="00C73A1E" w14:paraId="65ED1CDF" w14:textId="77777777" w:rsidTr="00C73A1E">
        <w:trPr>
          <w:trHeight w:val="240"/>
        </w:trPr>
        <w:tc>
          <w:tcPr>
            <w:tcW w:w="1300" w:type="dxa"/>
            <w:tcBorders>
              <w:top w:val="nil"/>
              <w:left w:val="nil"/>
              <w:bottom w:val="nil"/>
              <w:right w:val="nil"/>
            </w:tcBorders>
            <w:shd w:val="clear" w:color="auto" w:fill="auto"/>
            <w:noWrap/>
            <w:vAlign w:val="center"/>
            <w:hideMark/>
          </w:tcPr>
          <w:p w14:paraId="1529E95D"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Class F</w:t>
            </w:r>
          </w:p>
        </w:tc>
        <w:tc>
          <w:tcPr>
            <w:tcW w:w="1300" w:type="dxa"/>
            <w:tcBorders>
              <w:top w:val="nil"/>
              <w:left w:val="nil"/>
              <w:bottom w:val="nil"/>
              <w:right w:val="nil"/>
            </w:tcBorders>
            <w:shd w:val="clear" w:color="auto" w:fill="auto"/>
            <w:noWrap/>
            <w:vAlign w:val="bottom"/>
            <w:hideMark/>
          </w:tcPr>
          <w:p w14:paraId="03EA52E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0.00 %</w:t>
            </w:r>
          </w:p>
        </w:tc>
        <w:tc>
          <w:tcPr>
            <w:tcW w:w="1300" w:type="dxa"/>
            <w:tcBorders>
              <w:top w:val="nil"/>
              <w:left w:val="nil"/>
              <w:bottom w:val="nil"/>
              <w:right w:val="nil"/>
            </w:tcBorders>
            <w:shd w:val="clear" w:color="auto" w:fill="auto"/>
            <w:noWrap/>
            <w:vAlign w:val="bottom"/>
            <w:hideMark/>
          </w:tcPr>
          <w:p w14:paraId="4F7B31A6"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0.11 %</w:t>
            </w:r>
          </w:p>
        </w:tc>
        <w:tc>
          <w:tcPr>
            <w:tcW w:w="1300" w:type="dxa"/>
            <w:tcBorders>
              <w:top w:val="nil"/>
              <w:left w:val="nil"/>
              <w:bottom w:val="nil"/>
              <w:right w:val="nil"/>
            </w:tcBorders>
            <w:shd w:val="clear" w:color="auto" w:fill="auto"/>
            <w:noWrap/>
            <w:vAlign w:val="bottom"/>
            <w:hideMark/>
          </w:tcPr>
          <w:p w14:paraId="442C7CF4"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0.18 %</w:t>
            </w:r>
          </w:p>
        </w:tc>
        <w:tc>
          <w:tcPr>
            <w:tcW w:w="1300" w:type="dxa"/>
            <w:tcBorders>
              <w:top w:val="nil"/>
              <w:left w:val="nil"/>
              <w:bottom w:val="nil"/>
              <w:right w:val="nil"/>
            </w:tcBorders>
            <w:shd w:val="clear" w:color="auto" w:fill="auto"/>
            <w:noWrap/>
            <w:vAlign w:val="bottom"/>
            <w:hideMark/>
          </w:tcPr>
          <w:p w14:paraId="79C279B3"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c>
          <w:tcPr>
            <w:tcW w:w="1300" w:type="dxa"/>
            <w:tcBorders>
              <w:top w:val="nil"/>
              <w:left w:val="nil"/>
              <w:bottom w:val="nil"/>
              <w:right w:val="nil"/>
            </w:tcBorders>
            <w:shd w:val="clear" w:color="auto" w:fill="auto"/>
            <w:noWrap/>
            <w:vAlign w:val="bottom"/>
            <w:hideMark/>
          </w:tcPr>
          <w:p w14:paraId="34C3B8CC"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0.07 %</w:t>
            </w:r>
          </w:p>
        </w:tc>
        <w:tc>
          <w:tcPr>
            <w:tcW w:w="1300" w:type="dxa"/>
            <w:tcBorders>
              <w:top w:val="nil"/>
              <w:left w:val="nil"/>
              <w:bottom w:val="nil"/>
              <w:right w:val="nil"/>
            </w:tcBorders>
            <w:shd w:val="clear" w:color="auto" w:fill="auto"/>
            <w:noWrap/>
            <w:vAlign w:val="bottom"/>
            <w:hideMark/>
          </w:tcPr>
          <w:p w14:paraId="53952BD2"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0.19 %</w:t>
            </w:r>
          </w:p>
        </w:tc>
        <w:tc>
          <w:tcPr>
            <w:tcW w:w="1106" w:type="dxa"/>
            <w:tcBorders>
              <w:top w:val="nil"/>
              <w:left w:val="nil"/>
              <w:bottom w:val="nil"/>
              <w:right w:val="nil"/>
            </w:tcBorders>
            <w:shd w:val="clear" w:color="auto" w:fill="auto"/>
            <w:noWrap/>
            <w:vAlign w:val="bottom"/>
            <w:hideMark/>
          </w:tcPr>
          <w:p w14:paraId="1CBEFC98" w14:textId="77777777" w:rsidR="00C73A1E" w:rsidRPr="00C73A1E" w:rsidRDefault="00C73A1E" w:rsidP="00C73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C73A1E">
              <w:rPr>
                <w:rFonts w:ascii="Arial" w:hAnsi="Arial" w:cs="Arial"/>
                <w:color w:val="000000"/>
                <w:sz w:val="18"/>
                <w:szCs w:val="18"/>
                <w:lang w:eastAsia="en-GB"/>
              </w:rPr>
              <w:t>-0.02 %</w:t>
            </w:r>
          </w:p>
        </w:tc>
      </w:tr>
    </w:tbl>
    <w:p w14:paraId="2223AFF8" w14:textId="77777777" w:rsidR="00BF20E0" w:rsidRPr="00BF20E0" w:rsidRDefault="00BF20E0" w:rsidP="00BF20E0">
      <w:pPr>
        <w:rPr>
          <w:szCs w:val="22"/>
          <w:lang w:val="en-CA"/>
        </w:rPr>
      </w:pPr>
    </w:p>
    <w:p w14:paraId="0D1965DA" w14:textId="22651B5D" w:rsidR="00BF20E0" w:rsidRDefault="00BF20E0" w:rsidP="006E6825">
      <w:pPr>
        <w:rPr>
          <w:szCs w:val="22"/>
          <w:lang w:val="en-CA"/>
        </w:rPr>
      </w:pPr>
    </w:p>
    <w:p w14:paraId="1BD776FC" w14:textId="77777777" w:rsidR="00BF20E0" w:rsidRDefault="00BF20E0" w:rsidP="006E6825">
      <w:pPr>
        <w:rPr>
          <w:szCs w:val="22"/>
          <w:lang w:val="en-CA"/>
        </w:rPr>
      </w:pPr>
    </w:p>
    <w:p w14:paraId="62897F2F" w14:textId="4FE12463" w:rsidR="00F86F67" w:rsidRDefault="00F86F67" w:rsidP="006E6825">
      <w:pPr>
        <w:rPr>
          <w:szCs w:val="22"/>
          <w:lang w:val="en-CA"/>
        </w:rPr>
      </w:pPr>
    </w:p>
    <w:p w14:paraId="0B3DBC8A" w14:textId="5A76B40D" w:rsidR="00F86F67" w:rsidRDefault="00F86F67" w:rsidP="006E6825">
      <w:pPr>
        <w:rPr>
          <w:szCs w:val="22"/>
          <w:lang w:val="en-CA"/>
        </w:rPr>
      </w:pPr>
    </w:p>
    <w:p w14:paraId="16E64039" w14:textId="1A3A9AF5" w:rsidR="00F86F67" w:rsidRDefault="00F86F67" w:rsidP="006E6825">
      <w:pPr>
        <w:rPr>
          <w:szCs w:val="22"/>
          <w:lang w:val="en-CA"/>
        </w:rPr>
      </w:pPr>
    </w:p>
    <w:p w14:paraId="55577115" w14:textId="77777777" w:rsidR="00F86F67" w:rsidRPr="0020439F" w:rsidRDefault="00F86F67" w:rsidP="006E682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DC814C" w:rsidR="00342FF4" w:rsidRPr="005B217D" w:rsidRDefault="006256B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03D9" w14:textId="77777777" w:rsidR="00AD37A9" w:rsidRDefault="00AD37A9">
      <w:r>
        <w:separator/>
      </w:r>
    </w:p>
  </w:endnote>
  <w:endnote w:type="continuationSeparator" w:id="0">
    <w:p w14:paraId="66A97AC3" w14:textId="77777777" w:rsidR="00AD37A9" w:rsidRDefault="00AD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5036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040A">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DD1C" w14:textId="77777777" w:rsidR="00AD37A9" w:rsidRDefault="00AD37A9">
      <w:r>
        <w:separator/>
      </w:r>
    </w:p>
  </w:footnote>
  <w:footnote w:type="continuationSeparator" w:id="0">
    <w:p w14:paraId="05CC1E69" w14:textId="77777777" w:rsidR="00AD37A9" w:rsidRDefault="00AD3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5737E9"/>
    <w:multiLevelType w:val="hybridMultilevel"/>
    <w:tmpl w:val="6324C810"/>
    <w:lvl w:ilvl="0" w:tplc="A4BEBC60">
      <w:start w:val="1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5041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928428">
    <w:abstractNumId w:val="11"/>
  </w:num>
  <w:num w:numId="3" w16cid:durableId="585193309">
    <w:abstractNumId w:val="10"/>
  </w:num>
  <w:num w:numId="4" w16cid:durableId="904486467">
    <w:abstractNumId w:val="8"/>
  </w:num>
  <w:num w:numId="5" w16cid:durableId="1299262322">
    <w:abstractNumId w:val="9"/>
  </w:num>
  <w:num w:numId="6" w16cid:durableId="1195460371">
    <w:abstractNumId w:val="5"/>
  </w:num>
  <w:num w:numId="7" w16cid:durableId="1167982828">
    <w:abstractNumId w:val="7"/>
  </w:num>
  <w:num w:numId="8" w16cid:durableId="23018438">
    <w:abstractNumId w:val="5"/>
  </w:num>
  <w:num w:numId="9" w16cid:durableId="1117798540">
    <w:abstractNumId w:val="1"/>
  </w:num>
  <w:num w:numId="10" w16cid:durableId="1200554041">
    <w:abstractNumId w:val="3"/>
  </w:num>
  <w:num w:numId="11" w16cid:durableId="1095514597">
    <w:abstractNumId w:val="2"/>
  </w:num>
  <w:num w:numId="12" w16cid:durableId="1674189608">
    <w:abstractNumId w:val="4"/>
  </w:num>
  <w:num w:numId="13" w16cid:durableId="13081696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CD3"/>
    <w:rsid w:val="000308A3"/>
    <w:rsid w:val="0004543A"/>
    <w:rsid w:val="000458BC"/>
    <w:rsid w:val="00045C41"/>
    <w:rsid w:val="00046C03"/>
    <w:rsid w:val="000603F9"/>
    <w:rsid w:val="00065039"/>
    <w:rsid w:val="0007614F"/>
    <w:rsid w:val="00081398"/>
    <w:rsid w:val="00084393"/>
    <w:rsid w:val="000865E1"/>
    <w:rsid w:val="00092AF4"/>
    <w:rsid w:val="00094479"/>
    <w:rsid w:val="000962AC"/>
    <w:rsid w:val="000B0C0F"/>
    <w:rsid w:val="000B1C6B"/>
    <w:rsid w:val="000B4142"/>
    <w:rsid w:val="000B4FB2"/>
    <w:rsid w:val="000B4FF9"/>
    <w:rsid w:val="000C09AC"/>
    <w:rsid w:val="000C2BAA"/>
    <w:rsid w:val="000E00F3"/>
    <w:rsid w:val="000F158C"/>
    <w:rsid w:val="00102F3D"/>
    <w:rsid w:val="00116DB3"/>
    <w:rsid w:val="00124E38"/>
    <w:rsid w:val="0012580B"/>
    <w:rsid w:val="00131F90"/>
    <w:rsid w:val="0013458C"/>
    <w:rsid w:val="0013526E"/>
    <w:rsid w:val="00146152"/>
    <w:rsid w:val="0014751B"/>
    <w:rsid w:val="00155526"/>
    <w:rsid w:val="001565D2"/>
    <w:rsid w:val="00171371"/>
    <w:rsid w:val="00175A24"/>
    <w:rsid w:val="00175A5B"/>
    <w:rsid w:val="00186162"/>
    <w:rsid w:val="00187E58"/>
    <w:rsid w:val="0019027D"/>
    <w:rsid w:val="001A297E"/>
    <w:rsid w:val="001A368E"/>
    <w:rsid w:val="001A7329"/>
    <w:rsid w:val="001A792F"/>
    <w:rsid w:val="001B4E28"/>
    <w:rsid w:val="001C015C"/>
    <w:rsid w:val="001C3525"/>
    <w:rsid w:val="001C3AFB"/>
    <w:rsid w:val="001D07F0"/>
    <w:rsid w:val="001D1BD2"/>
    <w:rsid w:val="001E0248"/>
    <w:rsid w:val="001E02BE"/>
    <w:rsid w:val="001E3B37"/>
    <w:rsid w:val="001F2594"/>
    <w:rsid w:val="001F6A5E"/>
    <w:rsid w:val="0020439F"/>
    <w:rsid w:val="002055A6"/>
    <w:rsid w:val="00206460"/>
    <w:rsid w:val="002069B4"/>
    <w:rsid w:val="00215DFC"/>
    <w:rsid w:val="00220EF3"/>
    <w:rsid w:val="00221237"/>
    <w:rsid w:val="002212DF"/>
    <w:rsid w:val="00222CD4"/>
    <w:rsid w:val="00225016"/>
    <w:rsid w:val="002253CA"/>
    <w:rsid w:val="002264A6"/>
    <w:rsid w:val="00227BA7"/>
    <w:rsid w:val="0023011C"/>
    <w:rsid w:val="0023269C"/>
    <w:rsid w:val="002375C1"/>
    <w:rsid w:val="00242B38"/>
    <w:rsid w:val="00247E1E"/>
    <w:rsid w:val="00263398"/>
    <w:rsid w:val="00263B99"/>
    <w:rsid w:val="002647D8"/>
    <w:rsid w:val="00266F06"/>
    <w:rsid w:val="00275BCF"/>
    <w:rsid w:val="00280613"/>
    <w:rsid w:val="00291E36"/>
    <w:rsid w:val="00292257"/>
    <w:rsid w:val="0029517C"/>
    <w:rsid w:val="002A54E0"/>
    <w:rsid w:val="002B1595"/>
    <w:rsid w:val="002B191D"/>
    <w:rsid w:val="002B2E83"/>
    <w:rsid w:val="002B4C3A"/>
    <w:rsid w:val="002D0AF6"/>
    <w:rsid w:val="002F164D"/>
    <w:rsid w:val="002F38DC"/>
    <w:rsid w:val="003021BC"/>
    <w:rsid w:val="00306206"/>
    <w:rsid w:val="00317D85"/>
    <w:rsid w:val="003253E4"/>
    <w:rsid w:val="00327C56"/>
    <w:rsid w:val="003315A1"/>
    <w:rsid w:val="003373EC"/>
    <w:rsid w:val="00342FF4"/>
    <w:rsid w:val="00344E5A"/>
    <w:rsid w:val="00346148"/>
    <w:rsid w:val="003669EA"/>
    <w:rsid w:val="003706CC"/>
    <w:rsid w:val="00374843"/>
    <w:rsid w:val="00377710"/>
    <w:rsid w:val="0038547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D5EBC"/>
    <w:rsid w:val="004E4F4F"/>
    <w:rsid w:val="004E6789"/>
    <w:rsid w:val="004F61E3"/>
    <w:rsid w:val="00502E10"/>
    <w:rsid w:val="0050354E"/>
    <w:rsid w:val="0051015C"/>
    <w:rsid w:val="00516CF1"/>
    <w:rsid w:val="00525D40"/>
    <w:rsid w:val="00531AE9"/>
    <w:rsid w:val="00536188"/>
    <w:rsid w:val="00550A66"/>
    <w:rsid w:val="00567EC7"/>
    <w:rsid w:val="00570013"/>
    <w:rsid w:val="005753EC"/>
    <w:rsid w:val="005801A2"/>
    <w:rsid w:val="005847CA"/>
    <w:rsid w:val="005911F2"/>
    <w:rsid w:val="005952A5"/>
    <w:rsid w:val="005A061B"/>
    <w:rsid w:val="005A33A1"/>
    <w:rsid w:val="005B217D"/>
    <w:rsid w:val="005B7628"/>
    <w:rsid w:val="005C385F"/>
    <w:rsid w:val="005C7C26"/>
    <w:rsid w:val="005E1AC6"/>
    <w:rsid w:val="005E3F2B"/>
    <w:rsid w:val="005F040A"/>
    <w:rsid w:val="005F6F1B"/>
    <w:rsid w:val="0061155A"/>
    <w:rsid w:val="00615995"/>
    <w:rsid w:val="00616155"/>
    <w:rsid w:val="00624B33"/>
    <w:rsid w:val="006256B7"/>
    <w:rsid w:val="0063041A"/>
    <w:rsid w:val="00630AA2"/>
    <w:rsid w:val="00631D8B"/>
    <w:rsid w:val="00646707"/>
    <w:rsid w:val="006568BC"/>
    <w:rsid w:val="00657F7E"/>
    <w:rsid w:val="00662E58"/>
    <w:rsid w:val="006637F2"/>
    <w:rsid w:val="006642A5"/>
    <w:rsid w:val="00664DCF"/>
    <w:rsid w:val="00681751"/>
    <w:rsid w:val="006A0E5C"/>
    <w:rsid w:val="006A48E6"/>
    <w:rsid w:val="006C5D39"/>
    <w:rsid w:val="006D6D9B"/>
    <w:rsid w:val="006E0423"/>
    <w:rsid w:val="006E2810"/>
    <w:rsid w:val="006E5417"/>
    <w:rsid w:val="006E6825"/>
    <w:rsid w:val="006F0794"/>
    <w:rsid w:val="006F7528"/>
    <w:rsid w:val="007023DE"/>
    <w:rsid w:val="00712F60"/>
    <w:rsid w:val="00720E3B"/>
    <w:rsid w:val="00724450"/>
    <w:rsid w:val="007406AD"/>
    <w:rsid w:val="0074393F"/>
    <w:rsid w:val="00745F6B"/>
    <w:rsid w:val="0075175B"/>
    <w:rsid w:val="0075585E"/>
    <w:rsid w:val="00770571"/>
    <w:rsid w:val="007768FF"/>
    <w:rsid w:val="007824D3"/>
    <w:rsid w:val="00782D8E"/>
    <w:rsid w:val="007873E5"/>
    <w:rsid w:val="0079129C"/>
    <w:rsid w:val="00796EE3"/>
    <w:rsid w:val="007A7D29"/>
    <w:rsid w:val="007B4AB8"/>
    <w:rsid w:val="007C081C"/>
    <w:rsid w:val="007D1181"/>
    <w:rsid w:val="007E01A3"/>
    <w:rsid w:val="007F1F8B"/>
    <w:rsid w:val="007F6205"/>
    <w:rsid w:val="007F67A1"/>
    <w:rsid w:val="00801A7B"/>
    <w:rsid w:val="00811C05"/>
    <w:rsid w:val="00814AE1"/>
    <w:rsid w:val="008206C8"/>
    <w:rsid w:val="0086387C"/>
    <w:rsid w:val="00874A6C"/>
    <w:rsid w:val="00876218"/>
    <w:rsid w:val="00876C65"/>
    <w:rsid w:val="00882F72"/>
    <w:rsid w:val="00893DC4"/>
    <w:rsid w:val="0089555A"/>
    <w:rsid w:val="008A147E"/>
    <w:rsid w:val="008A427B"/>
    <w:rsid w:val="008A4B4C"/>
    <w:rsid w:val="008B2665"/>
    <w:rsid w:val="008C0F6F"/>
    <w:rsid w:val="008C239F"/>
    <w:rsid w:val="008C7936"/>
    <w:rsid w:val="008D3F43"/>
    <w:rsid w:val="008E480C"/>
    <w:rsid w:val="00907757"/>
    <w:rsid w:val="00910BAE"/>
    <w:rsid w:val="00915A36"/>
    <w:rsid w:val="009212B0"/>
    <w:rsid w:val="00921FA1"/>
    <w:rsid w:val="009234A5"/>
    <w:rsid w:val="00933453"/>
    <w:rsid w:val="009336F7"/>
    <w:rsid w:val="0093636C"/>
    <w:rsid w:val="00937005"/>
    <w:rsid w:val="009374A7"/>
    <w:rsid w:val="00937F03"/>
    <w:rsid w:val="00955F6D"/>
    <w:rsid w:val="00977C16"/>
    <w:rsid w:val="0098551D"/>
    <w:rsid w:val="00985DCB"/>
    <w:rsid w:val="0099518F"/>
    <w:rsid w:val="009A09CE"/>
    <w:rsid w:val="009A523D"/>
    <w:rsid w:val="009B02A1"/>
    <w:rsid w:val="009B3361"/>
    <w:rsid w:val="009B7F3F"/>
    <w:rsid w:val="009D7CE6"/>
    <w:rsid w:val="009E448E"/>
    <w:rsid w:val="009F496B"/>
    <w:rsid w:val="00A01439"/>
    <w:rsid w:val="00A02E61"/>
    <w:rsid w:val="00A05CFF"/>
    <w:rsid w:val="00A13048"/>
    <w:rsid w:val="00A46843"/>
    <w:rsid w:val="00A52DDE"/>
    <w:rsid w:val="00A56B97"/>
    <w:rsid w:val="00A6093D"/>
    <w:rsid w:val="00A703CE"/>
    <w:rsid w:val="00A72017"/>
    <w:rsid w:val="00A767DC"/>
    <w:rsid w:val="00A76A6D"/>
    <w:rsid w:val="00A80D1F"/>
    <w:rsid w:val="00A83253"/>
    <w:rsid w:val="00A9489D"/>
    <w:rsid w:val="00AA6E84"/>
    <w:rsid w:val="00AB1A1C"/>
    <w:rsid w:val="00AB4721"/>
    <w:rsid w:val="00AB7405"/>
    <w:rsid w:val="00AD05A8"/>
    <w:rsid w:val="00AD37A9"/>
    <w:rsid w:val="00AD591D"/>
    <w:rsid w:val="00AE341B"/>
    <w:rsid w:val="00AF51C5"/>
    <w:rsid w:val="00B01905"/>
    <w:rsid w:val="00B07CA7"/>
    <w:rsid w:val="00B11ECA"/>
    <w:rsid w:val="00B1279A"/>
    <w:rsid w:val="00B25078"/>
    <w:rsid w:val="00B348B9"/>
    <w:rsid w:val="00B3640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94B06"/>
    <w:rsid w:val="00B94C28"/>
    <w:rsid w:val="00BC10BA"/>
    <w:rsid w:val="00BC5AFD"/>
    <w:rsid w:val="00BD03E9"/>
    <w:rsid w:val="00BF20E0"/>
    <w:rsid w:val="00C00DDE"/>
    <w:rsid w:val="00C04F43"/>
    <w:rsid w:val="00C05271"/>
    <w:rsid w:val="00C0609D"/>
    <w:rsid w:val="00C115AB"/>
    <w:rsid w:val="00C15E25"/>
    <w:rsid w:val="00C26CCB"/>
    <w:rsid w:val="00C30249"/>
    <w:rsid w:val="00C35F74"/>
    <w:rsid w:val="00C36FAB"/>
    <w:rsid w:val="00C3723B"/>
    <w:rsid w:val="00C42466"/>
    <w:rsid w:val="00C606C9"/>
    <w:rsid w:val="00C73A1E"/>
    <w:rsid w:val="00C80288"/>
    <w:rsid w:val="00C836F0"/>
    <w:rsid w:val="00C84003"/>
    <w:rsid w:val="00C854E7"/>
    <w:rsid w:val="00C90650"/>
    <w:rsid w:val="00C97D78"/>
    <w:rsid w:val="00CC2AAE"/>
    <w:rsid w:val="00CC5A42"/>
    <w:rsid w:val="00CD0EAB"/>
    <w:rsid w:val="00CE5E02"/>
    <w:rsid w:val="00CF005B"/>
    <w:rsid w:val="00CF34DB"/>
    <w:rsid w:val="00CF3917"/>
    <w:rsid w:val="00CF558F"/>
    <w:rsid w:val="00CF5E79"/>
    <w:rsid w:val="00D010C0"/>
    <w:rsid w:val="00D06B8B"/>
    <w:rsid w:val="00D073E2"/>
    <w:rsid w:val="00D1555A"/>
    <w:rsid w:val="00D239AC"/>
    <w:rsid w:val="00D333EF"/>
    <w:rsid w:val="00D34ED3"/>
    <w:rsid w:val="00D446EC"/>
    <w:rsid w:val="00D51BF0"/>
    <w:rsid w:val="00D531DB"/>
    <w:rsid w:val="00D55942"/>
    <w:rsid w:val="00D600E0"/>
    <w:rsid w:val="00D71145"/>
    <w:rsid w:val="00D807BF"/>
    <w:rsid w:val="00D82FCC"/>
    <w:rsid w:val="00D87D3B"/>
    <w:rsid w:val="00D9742A"/>
    <w:rsid w:val="00DA17FC"/>
    <w:rsid w:val="00DA7887"/>
    <w:rsid w:val="00DB2C26"/>
    <w:rsid w:val="00DB45C3"/>
    <w:rsid w:val="00DD02F4"/>
    <w:rsid w:val="00DD6622"/>
    <w:rsid w:val="00DE1C7C"/>
    <w:rsid w:val="00DE6B43"/>
    <w:rsid w:val="00E04912"/>
    <w:rsid w:val="00E11923"/>
    <w:rsid w:val="00E207D8"/>
    <w:rsid w:val="00E262D4"/>
    <w:rsid w:val="00E36250"/>
    <w:rsid w:val="00E4727B"/>
    <w:rsid w:val="00E47F2D"/>
    <w:rsid w:val="00E54511"/>
    <w:rsid w:val="00E60EDC"/>
    <w:rsid w:val="00E61DAC"/>
    <w:rsid w:val="00E672A7"/>
    <w:rsid w:val="00E72B80"/>
    <w:rsid w:val="00E75FE3"/>
    <w:rsid w:val="00E853F6"/>
    <w:rsid w:val="00E86C4C"/>
    <w:rsid w:val="00E907A3"/>
    <w:rsid w:val="00EA5AE0"/>
    <w:rsid w:val="00EB56E1"/>
    <w:rsid w:val="00EB7AB1"/>
    <w:rsid w:val="00EC32BD"/>
    <w:rsid w:val="00ED7F49"/>
    <w:rsid w:val="00EE7CD8"/>
    <w:rsid w:val="00EF37F6"/>
    <w:rsid w:val="00EF48CC"/>
    <w:rsid w:val="00F00801"/>
    <w:rsid w:val="00F12202"/>
    <w:rsid w:val="00F13BE9"/>
    <w:rsid w:val="00F2488D"/>
    <w:rsid w:val="00F601A0"/>
    <w:rsid w:val="00F712E9"/>
    <w:rsid w:val="00F73032"/>
    <w:rsid w:val="00F848FC"/>
    <w:rsid w:val="00F86F67"/>
    <w:rsid w:val="00F906F6"/>
    <w:rsid w:val="00F9282A"/>
    <w:rsid w:val="00F96BAD"/>
    <w:rsid w:val="00FA139D"/>
    <w:rsid w:val="00FA60F5"/>
    <w:rsid w:val="00FA7E83"/>
    <w:rsid w:val="00FB0E84"/>
    <w:rsid w:val="00FC2405"/>
    <w:rsid w:val="00FC4F7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5E25"/>
    <w:rPr>
      <w:sz w:val="16"/>
      <w:szCs w:val="16"/>
    </w:rPr>
  </w:style>
  <w:style w:type="paragraph" w:styleId="CommentText">
    <w:name w:val="annotation text"/>
    <w:basedOn w:val="Normal"/>
    <w:link w:val="CommentTextChar"/>
    <w:rsid w:val="00C15E25"/>
    <w:rPr>
      <w:sz w:val="20"/>
    </w:rPr>
  </w:style>
  <w:style w:type="character" w:customStyle="1" w:styleId="CommentTextChar">
    <w:name w:val="Comment Text Char"/>
    <w:basedOn w:val="DefaultParagraphFont"/>
    <w:link w:val="CommentText"/>
    <w:rsid w:val="00C15E25"/>
  </w:style>
  <w:style w:type="paragraph" w:styleId="CommentSubject">
    <w:name w:val="annotation subject"/>
    <w:basedOn w:val="CommentText"/>
    <w:next w:val="CommentText"/>
    <w:link w:val="CommentSubjectChar"/>
    <w:semiHidden/>
    <w:unhideWhenUsed/>
    <w:rsid w:val="00C15E25"/>
    <w:rPr>
      <w:b/>
      <w:bCs/>
    </w:rPr>
  </w:style>
  <w:style w:type="character" w:customStyle="1" w:styleId="CommentSubjectChar">
    <w:name w:val="Comment Subject Char"/>
    <w:basedOn w:val="CommentTextChar"/>
    <w:link w:val="CommentSubject"/>
    <w:semiHidden/>
    <w:rsid w:val="00C15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0830">
      <w:bodyDiv w:val="1"/>
      <w:marLeft w:val="0"/>
      <w:marRight w:val="0"/>
      <w:marTop w:val="0"/>
      <w:marBottom w:val="0"/>
      <w:divBdr>
        <w:top w:val="none" w:sz="0" w:space="0" w:color="auto"/>
        <w:left w:val="none" w:sz="0" w:space="0" w:color="auto"/>
        <w:bottom w:val="none" w:sz="0" w:space="0" w:color="auto"/>
        <w:right w:val="none" w:sz="0" w:space="0" w:color="auto"/>
      </w:divBdr>
    </w:div>
    <w:div w:id="15923478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5</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24</cp:revision>
  <cp:lastPrinted>1900-01-01T07:57:11Z</cp:lastPrinted>
  <dcterms:created xsi:type="dcterms:W3CDTF">2022-04-06T17:46:00Z</dcterms:created>
  <dcterms:modified xsi:type="dcterms:W3CDTF">2022-04-13T15:48:00Z</dcterms:modified>
</cp:coreProperties>
</file>