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52C5196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F47DC2">
              <w:rPr>
                <w:lang w:val="en-CA"/>
              </w:rPr>
              <w:t>0092</w:t>
            </w:r>
            <w:r w:rsidR="004F309D">
              <w:rPr>
                <w:lang w:val="en-CA"/>
              </w:rPr>
              <w:t>-</w:t>
            </w:r>
            <w:proofErr w:type="spellStart"/>
            <w:r w:rsidR="004F309D">
              <w:rPr>
                <w:lang w:val="en-CA"/>
              </w:rPr>
              <w:t>v1</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576FCD" w:rsidR="00E61DAC" w:rsidRPr="005B217D" w:rsidRDefault="00F47DC2" w:rsidP="009D7CE6">
            <w:pPr>
              <w:spacing w:before="60" w:after="60"/>
              <w:rPr>
                <w:b/>
                <w:szCs w:val="22"/>
                <w:lang w:val="en-CA"/>
              </w:rPr>
            </w:pPr>
            <w:r>
              <w:rPr>
                <w:b/>
                <w:szCs w:val="22"/>
                <w:lang w:val="en-CA"/>
              </w:rPr>
              <w:t xml:space="preserve">AHG9: </w:t>
            </w:r>
            <w:r w:rsidRPr="00F47DC2">
              <w:rPr>
                <w:b/>
                <w:szCs w:val="22"/>
                <w:lang w:val="en-CA"/>
              </w:rPr>
              <w:t>Allocation of SEI message payload type for MPEG-I MIV/V3C carriage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63E7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145B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43B783" w:rsidR="00E61DAC" w:rsidRPr="005B217D" w:rsidRDefault="00F47DC2">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3A179170" w:rsidR="00E61DAC" w:rsidRPr="005B217D" w:rsidRDefault="00E61DAC">
            <w:pPr>
              <w:spacing w:before="60" w:after="60"/>
              <w:rPr>
                <w:szCs w:val="22"/>
                <w:lang w:val="en-CA"/>
              </w:rPr>
            </w:pPr>
            <w:r w:rsidRPr="005B217D">
              <w:rPr>
                <w:szCs w:val="22"/>
                <w:lang w:val="en-CA"/>
              </w:rPr>
              <w:t>Email:</w:t>
            </w:r>
          </w:p>
        </w:tc>
        <w:tc>
          <w:tcPr>
            <w:tcW w:w="3060" w:type="dxa"/>
          </w:tcPr>
          <w:p w14:paraId="32C2ABFD" w14:textId="353337ED" w:rsidR="00E61DAC" w:rsidRPr="005B217D" w:rsidRDefault="00F47DC2"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0E0BC8" w:rsidR="00E61DAC" w:rsidRPr="005B217D" w:rsidRDefault="00F47DC2">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C7E2144" w14:textId="6E15D981" w:rsidR="004F309D" w:rsidRDefault="00C918BE" w:rsidP="00C918BE">
      <w:pPr>
        <w:rPr>
          <w:lang w:val="en-CA"/>
        </w:rPr>
      </w:pPr>
      <w:r w:rsidRPr="00C918BE">
        <w:rPr>
          <w:lang w:val="en-CA"/>
        </w:rPr>
        <w:t xml:space="preserve">It is proposed that a new </w:t>
      </w:r>
      <w:proofErr w:type="spellStart"/>
      <w:r w:rsidRPr="00C918BE">
        <w:rPr>
          <w:lang w:val="en-CA"/>
        </w:rPr>
        <w:t>v3c_metadata</w:t>
      </w:r>
      <w:proofErr w:type="spellEnd"/>
      <w:r w:rsidRPr="00C918BE">
        <w:rPr>
          <w:lang w:val="en-CA"/>
        </w:rPr>
        <w:t>( )  SEI message payload type be allocated in the VVC, HEVC, and AVC specifications,</w:t>
      </w:r>
      <w:r>
        <w:rPr>
          <w:lang w:val="en-CA"/>
        </w:rPr>
        <w:t xml:space="preserve"> </w:t>
      </w:r>
      <w:r w:rsidR="004F309D">
        <w:rPr>
          <w:lang w:val="en-CA"/>
        </w:rPr>
        <w:t xml:space="preserve">with the SEI message payload to be defined by in the </w:t>
      </w:r>
      <w:r w:rsidR="00AA20F2">
        <w:rPr>
          <w:lang w:val="en-CA"/>
        </w:rPr>
        <w:t xml:space="preserve">ISO/IEC 23090-10 </w:t>
      </w:r>
      <w:r w:rsidR="004F309D">
        <w:rPr>
          <w:lang w:val="en-CA"/>
        </w:rPr>
        <w:t xml:space="preserve">V3C version 2 specification, for carriage of V3C/MIV metadata within a VVC, HEVC, or AVC bitstream. </w:t>
      </w:r>
    </w:p>
    <w:p w14:paraId="23174A65" w14:textId="7DCF05D1" w:rsidR="00C918BE" w:rsidRDefault="00C918BE" w:rsidP="00C918BE">
      <w:pPr>
        <w:rPr>
          <w:lang w:val="en-CA"/>
        </w:rPr>
      </w:pPr>
      <w:r w:rsidRPr="00C918BE">
        <w:rPr>
          <w:lang w:val="en-CA"/>
        </w:rPr>
        <w:t>A similar approach was used for the definition of the HEVC/AVC green metadata SEI message, in which the message payload was defined outside of the HEVC and AVC specifications, with the payload type allocated within the HEVC and AVC specs.</w:t>
      </w:r>
      <w:r w:rsidR="004F309D">
        <w:rPr>
          <w:lang w:val="en-CA"/>
        </w:rPr>
        <w:t xml:space="preserve"> </w:t>
      </w:r>
    </w:p>
    <w:p w14:paraId="0EF28C5A" w14:textId="1E284178" w:rsidR="00C918BE" w:rsidRDefault="004F309D" w:rsidP="00C97D78">
      <w:pPr>
        <w:rPr>
          <w:lang w:val="en-CA"/>
        </w:rPr>
      </w:pPr>
      <w:r>
        <w:rPr>
          <w:lang w:val="en-CA"/>
        </w:rPr>
        <w:t>At the time of preparation of the -</w:t>
      </w:r>
      <w:proofErr w:type="spellStart"/>
      <w:r>
        <w:rPr>
          <w:lang w:val="en-CA"/>
        </w:rPr>
        <w:t>v1</w:t>
      </w:r>
      <w:proofErr w:type="spellEnd"/>
      <w:r>
        <w:rPr>
          <w:lang w:val="en-CA"/>
        </w:rPr>
        <w:t xml:space="preserve"> version of this document, the related MPEG contribution </w:t>
      </w:r>
      <w:proofErr w:type="spellStart"/>
      <w:r>
        <w:rPr>
          <w:lang w:val="en-CA"/>
        </w:rPr>
        <w:t>m55800</w:t>
      </w:r>
      <w:proofErr w:type="spellEnd"/>
      <w:r>
        <w:rPr>
          <w:lang w:val="en-CA"/>
        </w:rPr>
        <w:t xml:space="preserve"> had not yet been reviewed by the MIV or V-PCC groups</w:t>
      </w:r>
      <w:r w:rsidR="003E5675">
        <w:rPr>
          <w:lang w:val="en-CA"/>
        </w:rPr>
        <w:t xml:space="preserve"> in MPEG Video and MPEG 3DG</w:t>
      </w:r>
      <w:r>
        <w:rPr>
          <w:lang w:val="en-CA"/>
        </w:rPr>
        <w:t>.</w:t>
      </w:r>
    </w:p>
    <w:p w14:paraId="7D2AC1F0" w14:textId="6CEFF54B" w:rsidR="00745F6B" w:rsidRPr="005B217D" w:rsidRDefault="003E5675" w:rsidP="00E11923">
      <w:pPr>
        <w:pStyle w:val="Heading1"/>
        <w:rPr>
          <w:lang w:val="en-CA"/>
        </w:rPr>
      </w:pPr>
      <w:r>
        <w:rPr>
          <w:lang w:val="en-CA"/>
        </w:rPr>
        <w:t>Motivation</w:t>
      </w:r>
    </w:p>
    <w:p w14:paraId="5CBB27E0" w14:textId="39FFC864" w:rsidR="003E5675" w:rsidRPr="003E5675" w:rsidRDefault="003E5675" w:rsidP="003E5675">
      <w:pPr>
        <w:rPr>
          <w:lang w:val="en-CA"/>
        </w:rPr>
      </w:pPr>
      <w:r>
        <w:rPr>
          <w:szCs w:val="22"/>
          <w:lang w:val="en-CA"/>
        </w:rPr>
        <w:t xml:space="preserve">The motivation for a new V3C metadata SEI message </w:t>
      </w:r>
      <w:r w:rsidR="00AA20F2">
        <w:rPr>
          <w:szCs w:val="22"/>
          <w:lang w:val="en-CA"/>
        </w:rPr>
        <w:t xml:space="preserve">specified </w:t>
      </w:r>
      <w:r>
        <w:rPr>
          <w:szCs w:val="22"/>
          <w:lang w:val="en-CA"/>
        </w:rPr>
        <w:t>in the video codec (VVC, HEVC, AVC) specifications is to enable an alternative m</w:t>
      </w:r>
      <w:r w:rsidRPr="003E5675">
        <w:rPr>
          <w:lang w:val="en-CA"/>
        </w:rPr>
        <w:t xml:space="preserve">ethod of carriage of V3C/MIV </w:t>
      </w:r>
      <w:r w:rsidR="00AA20F2">
        <w:rPr>
          <w:lang w:val="en-CA"/>
        </w:rPr>
        <w:t>content</w:t>
      </w:r>
      <w:r w:rsidRPr="003E5675">
        <w:rPr>
          <w:lang w:val="en-CA"/>
        </w:rPr>
        <w:t xml:space="preserve"> </w:t>
      </w:r>
      <w:r w:rsidR="00AF2268">
        <w:rPr>
          <w:lang w:val="en-CA"/>
        </w:rPr>
        <w:t xml:space="preserve">to more easily leverage legacy distribution and playback tools, for the subset of V3C bitstreams </w:t>
      </w:r>
      <w:r w:rsidR="00AA20F2">
        <w:rPr>
          <w:lang w:val="en-CA"/>
        </w:rPr>
        <w:t>which</w:t>
      </w:r>
      <w:r w:rsidR="00AF2268">
        <w:rPr>
          <w:lang w:val="en-CA"/>
        </w:rPr>
        <w:t xml:space="preserve"> can meet some res</w:t>
      </w:r>
      <w:r w:rsidRPr="003E5675">
        <w:rPr>
          <w:lang w:val="en-CA"/>
        </w:rPr>
        <w:t>trictions on the flexibilities supported in the V3C specification</w:t>
      </w:r>
      <w:r w:rsidR="00AF2268">
        <w:rPr>
          <w:lang w:val="en-CA"/>
        </w:rPr>
        <w:t xml:space="preserve">. </w:t>
      </w:r>
      <w:proofErr w:type="gramStart"/>
      <w:r w:rsidRPr="003E5675">
        <w:rPr>
          <w:lang w:val="en-CA"/>
        </w:rPr>
        <w:t xml:space="preserve">In particular, </w:t>
      </w:r>
      <w:r w:rsidR="00AF2268">
        <w:rPr>
          <w:lang w:val="en-CA"/>
        </w:rPr>
        <w:t>use</w:t>
      </w:r>
      <w:proofErr w:type="gramEnd"/>
      <w:r w:rsidR="00AF2268">
        <w:rPr>
          <w:lang w:val="en-CA"/>
        </w:rPr>
        <w:t xml:space="preserve"> of the proposed SEI message</w:t>
      </w:r>
      <w:r w:rsidRPr="003E5675">
        <w:rPr>
          <w:lang w:val="en-CA"/>
        </w:rPr>
        <w:t xml:space="preserve"> imposes a requirement that all </w:t>
      </w:r>
      <w:r w:rsidR="00AF2268">
        <w:rPr>
          <w:lang w:val="en-CA"/>
        </w:rPr>
        <w:t xml:space="preserve">V3C </w:t>
      </w:r>
      <w:r w:rsidRPr="003E5675">
        <w:rPr>
          <w:lang w:val="en-CA"/>
        </w:rPr>
        <w:t xml:space="preserve">video sub-bitstreams be temporally aligned, e.g. coded in the same order. </w:t>
      </w:r>
    </w:p>
    <w:p w14:paraId="19252469" w14:textId="712533CA" w:rsidR="003E5675" w:rsidRPr="003E5675" w:rsidRDefault="003E5675" w:rsidP="003E5675">
      <w:pPr>
        <w:rPr>
          <w:lang w:val="en-CA"/>
        </w:rPr>
      </w:pPr>
      <w:r w:rsidRPr="003E5675">
        <w:rPr>
          <w:lang w:val="en-CA"/>
        </w:rPr>
        <w:t>When V3C frame packing i</w:t>
      </w:r>
      <w:r w:rsidRPr="00C87488">
        <w:rPr>
          <w:lang w:val="en-CA"/>
        </w:rPr>
        <w:t>s used</w:t>
      </w:r>
      <w:r w:rsidR="00AA20F2" w:rsidRPr="00C87488">
        <w:rPr>
          <w:lang w:val="en-CA"/>
        </w:rPr>
        <w:t>,</w:t>
      </w:r>
      <w:r w:rsidR="00C87488" w:rsidRPr="00C87488">
        <w:rPr>
          <w:lang w:val="en-CA"/>
        </w:rPr>
        <w:t xml:space="preserve"> (as defined in the draft V3C version 2 spec in </w:t>
      </w:r>
      <w:hyperlink r:id="rId12" w:history="1">
        <w:r w:rsidR="00C87488" w:rsidRPr="00C87488">
          <w:rPr>
            <w:rStyle w:val="Hyperlink"/>
            <w:rFonts w:ascii="Arial" w:hAnsi="Arial" w:cs="Arial"/>
            <w:sz w:val="20"/>
          </w:rPr>
          <w:t>MDS19639_WG07_N00003</w:t>
        </w:r>
      </w:hyperlink>
      <w:r w:rsidR="00C87488">
        <w:t xml:space="preserve"> [1]</w:t>
      </w:r>
      <w:r w:rsidR="00C87488" w:rsidRPr="00C87488">
        <w:rPr>
          <w:lang w:val="en-CA"/>
        </w:rPr>
        <w:t xml:space="preserve">) </w:t>
      </w:r>
      <w:r w:rsidRPr="00C87488">
        <w:rPr>
          <w:lang w:val="en-CA"/>
        </w:rPr>
        <w:t xml:space="preserve"> a single</w:t>
      </w:r>
      <w:r w:rsidR="00AF2268">
        <w:rPr>
          <w:lang w:val="en-CA"/>
        </w:rPr>
        <w:t xml:space="preserve"> layer</w:t>
      </w:r>
      <w:r w:rsidRPr="003E5675">
        <w:rPr>
          <w:lang w:val="en-CA"/>
        </w:rPr>
        <w:t xml:space="preserve"> video can be used to carry geometry, attributes, and occupancy </w:t>
      </w:r>
      <w:r w:rsidR="00B54224">
        <w:rPr>
          <w:lang w:val="en-CA"/>
        </w:rPr>
        <w:t xml:space="preserve">video </w:t>
      </w:r>
      <w:r w:rsidRPr="003E5675">
        <w:rPr>
          <w:lang w:val="en-CA"/>
        </w:rPr>
        <w:t xml:space="preserve">within </w:t>
      </w:r>
      <w:r w:rsidR="00B54224">
        <w:rPr>
          <w:lang w:val="en-CA"/>
        </w:rPr>
        <w:t>a</w:t>
      </w:r>
      <w:r w:rsidRPr="003E5675">
        <w:rPr>
          <w:lang w:val="en-CA"/>
        </w:rPr>
        <w:t xml:space="preserve"> packed video sub-bitstream. The V3C unit payloads with non</w:t>
      </w:r>
      <w:r w:rsidR="001B6661">
        <w:rPr>
          <w:lang w:val="en-CA"/>
        </w:rPr>
        <w:t>-</w:t>
      </w:r>
      <w:r w:rsidRPr="003E5675">
        <w:rPr>
          <w:lang w:val="en-CA"/>
        </w:rPr>
        <w:t>video sub-bitstream V3C unit types can be carried within an SEI message, enabling carriage of V3C data using legacy video streaming systems.  The proposed SEI message can also be used without the use of packing, with multi-layer bitstreams</w:t>
      </w:r>
      <w:r w:rsidR="001B6661">
        <w:rPr>
          <w:lang w:val="en-CA"/>
        </w:rPr>
        <w:t xml:space="preserve">, with the SEI message associated with the layer it is present in, based on its </w:t>
      </w:r>
      <w:proofErr w:type="spellStart"/>
      <w:r w:rsidR="001B6661">
        <w:rPr>
          <w:lang w:val="en-CA"/>
        </w:rPr>
        <w:t>nuh_layer_id</w:t>
      </w:r>
      <w:proofErr w:type="spellEnd"/>
      <w:r w:rsidR="001B6661">
        <w:rPr>
          <w:lang w:val="en-CA"/>
        </w:rPr>
        <w:t xml:space="preserve"> value. </w:t>
      </w:r>
    </w:p>
    <w:p w14:paraId="6C5F0B19" w14:textId="1E8678CB" w:rsidR="00E61DAC" w:rsidRDefault="0027338A" w:rsidP="004234F0">
      <w:pPr>
        <w:rPr>
          <w:lang w:val="en-CA"/>
        </w:rPr>
      </w:pPr>
      <w:r>
        <w:rPr>
          <w:szCs w:val="22"/>
          <w:lang w:val="en-CA"/>
        </w:rPr>
        <w:t xml:space="preserve">Related </w:t>
      </w:r>
      <w:r>
        <w:rPr>
          <w:lang w:val="en-CA"/>
        </w:rPr>
        <w:t>MPEG WG4</w:t>
      </w:r>
      <w:r w:rsidR="00AA20F2">
        <w:rPr>
          <w:lang w:val="en-CA"/>
        </w:rPr>
        <w:t xml:space="preserve"> </w:t>
      </w:r>
      <w:r w:rsidR="00AA20F2">
        <w:rPr>
          <w:lang w:val="en-CA"/>
        </w:rPr>
        <w:t>contributions</w:t>
      </w:r>
      <w:r>
        <w:rPr>
          <w:lang w:val="en-CA"/>
        </w:rPr>
        <w:t xml:space="preserve"> </w:t>
      </w:r>
      <w:proofErr w:type="spellStart"/>
      <w:r>
        <w:rPr>
          <w:lang w:val="en-CA"/>
        </w:rPr>
        <w:t>m55</w:t>
      </w:r>
      <w:r w:rsidR="00AA20F2">
        <w:rPr>
          <w:lang w:val="en-CA"/>
        </w:rPr>
        <w:t>799</w:t>
      </w:r>
      <w:proofErr w:type="spellEnd"/>
      <w:r w:rsidR="00AA20F2">
        <w:rPr>
          <w:lang w:val="en-CA"/>
        </w:rPr>
        <w:t xml:space="preserve"> </w:t>
      </w:r>
      <w:r w:rsidR="00C87488">
        <w:rPr>
          <w:lang w:val="en-CA"/>
        </w:rPr>
        <w:t xml:space="preserve">[2] </w:t>
      </w:r>
      <w:r w:rsidR="00AA20F2">
        <w:rPr>
          <w:lang w:val="en-CA"/>
        </w:rPr>
        <w:t xml:space="preserve">and </w:t>
      </w:r>
      <w:proofErr w:type="spellStart"/>
      <w:r w:rsidR="00AA20F2">
        <w:rPr>
          <w:lang w:val="en-CA"/>
        </w:rPr>
        <w:t>m55800</w:t>
      </w:r>
      <w:proofErr w:type="spellEnd"/>
      <w:r w:rsidR="00AA20F2">
        <w:rPr>
          <w:lang w:val="en-CA"/>
        </w:rPr>
        <w:t xml:space="preserve"> </w:t>
      </w:r>
      <w:r w:rsidR="00C87488">
        <w:rPr>
          <w:lang w:val="en-CA"/>
        </w:rPr>
        <w:t xml:space="preserve">[3] </w:t>
      </w:r>
      <w:r w:rsidR="00AF2268">
        <w:rPr>
          <w:lang w:val="en-CA"/>
        </w:rPr>
        <w:t>are</w:t>
      </w:r>
      <w:r w:rsidR="003E5675">
        <w:rPr>
          <w:lang w:val="en-CA"/>
        </w:rPr>
        <w:t xml:space="preserve"> attached to this contribution, because some JVET participants may not have access to MPEG documents.</w:t>
      </w:r>
    </w:p>
    <w:p w14:paraId="788ED350" w14:textId="3F8C1BD4" w:rsidR="00AA20F2" w:rsidRDefault="00AA20F2" w:rsidP="004234F0">
      <w:pPr>
        <w:rPr>
          <w:lang w:val="en-CA"/>
        </w:rPr>
      </w:pPr>
      <w:r>
        <w:rPr>
          <w:lang w:val="en-CA"/>
        </w:rPr>
        <w:t xml:space="preserve">MPEG WG4 </w:t>
      </w:r>
      <w:hyperlink r:id="rId13" w:history="1">
        <w:proofErr w:type="spellStart"/>
        <w:r w:rsidR="00C87488" w:rsidRPr="00C87488">
          <w:rPr>
            <w:rStyle w:val="Hyperlink"/>
            <w:rFonts w:ascii="Arial" w:hAnsi="Arial" w:cs="Arial"/>
            <w:sz w:val="20"/>
          </w:rPr>
          <w:t>m55799</w:t>
        </w:r>
        <w:proofErr w:type="spellEnd"/>
      </w:hyperlink>
      <w:r w:rsidR="00C87488" w:rsidRPr="00C87488">
        <w:t xml:space="preserve"> </w:t>
      </w:r>
      <w:r>
        <w:t>“</w:t>
      </w:r>
      <w:r w:rsidRPr="003E5675">
        <w:rPr>
          <w:lang w:val="en-CA"/>
        </w:rPr>
        <w:t>Carriage of V3C/MIV data in VVC/HEVC/AVC SEI message</w:t>
      </w:r>
      <w:r>
        <w:rPr>
          <w:lang w:val="en-CA"/>
        </w:rPr>
        <w:t xml:space="preserve">” </w:t>
      </w:r>
      <w:r>
        <w:rPr>
          <w:lang w:val="en-CA"/>
        </w:rPr>
        <w:t xml:space="preserve">proposes that V3C version 2 define a V3C metadata SEI message carried in the video codec, and contains proposed syntax and semantics and additional motivation for creation of such an SEI message. </w:t>
      </w:r>
    </w:p>
    <w:p w14:paraId="711A6250" w14:textId="205BA428" w:rsidR="00AA20F2" w:rsidRDefault="00AA20F2" w:rsidP="004234F0">
      <w:r>
        <w:rPr>
          <w:lang w:val="en-CA"/>
        </w:rPr>
        <w:t>MPEG WG4</w:t>
      </w:r>
      <w:r>
        <w:rPr>
          <w:lang w:val="en-CA"/>
        </w:rPr>
        <w:t xml:space="preserve"> </w:t>
      </w:r>
      <w:hyperlink r:id="rId14" w:history="1">
        <w:proofErr w:type="spellStart"/>
        <w:r w:rsidR="00C87488">
          <w:rPr>
            <w:rStyle w:val="Hyperlink"/>
            <w:rFonts w:ascii="Arial" w:hAnsi="Arial" w:cs="Arial"/>
            <w:sz w:val="20"/>
            <w:shd w:val="clear" w:color="auto" w:fill="FFFFFF"/>
          </w:rPr>
          <w:t>m55800</w:t>
        </w:r>
        <w:proofErr w:type="spellEnd"/>
      </w:hyperlink>
      <w:r w:rsidR="00C87488">
        <w:t xml:space="preserve"> “</w:t>
      </w:r>
      <w:r w:rsidR="00C87488" w:rsidRPr="00C87488">
        <w:t>Immersive video playback of HEVC bitstream on Intel GPU</w:t>
      </w:r>
      <w:r w:rsidR="00C87488">
        <w:t>” describes a demonstration</w:t>
      </w:r>
      <w:r w:rsidR="00ED3B01">
        <w:t xml:space="preserve"> on an Intel </w:t>
      </w:r>
      <w:proofErr w:type="spellStart"/>
      <w:r w:rsidR="00ED3B01">
        <w:t>X</w:t>
      </w:r>
      <w:r w:rsidR="00ED3B01" w:rsidRPr="00ED3B01">
        <w:rPr>
          <w:vertAlign w:val="superscript"/>
        </w:rPr>
        <w:t>e</w:t>
      </w:r>
      <w:proofErr w:type="spellEnd"/>
      <w:r w:rsidR="00ED3B01" w:rsidRPr="00ED3B01">
        <w:rPr>
          <w:vertAlign w:val="superscript"/>
        </w:rPr>
        <w:t xml:space="preserve"> </w:t>
      </w:r>
      <w:r w:rsidR="00ED3B01">
        <w:t>Max GPU of a proof of concept</w:t>
      </w:r>
      <w:r w:rsidR="00C87488">
        <w:t xml:space="preserve"> immersive video player which </w:t>
      </w:r>
      <w:r w:rsidR="00377B70">
        <w:t xml:space="preserve">modifies the open source VLC player </w:t>
      </w:r>
      <w:r w:rsidR="00ED3B01">
        <w:t xml:space="preserve">[4] </w:t>
      </w:r>
      <w:r w:rsidR="00377B70">
        <w:t xml:space="preserve">to add a filter to render immersive video content which contains </w:t>
      </w:r>
      <w:r w:rsidR="00C87488">
        <w:t xml:space="preserve">the proposed </w:t>
      </w:r>
      <w:r w:rsidR="001B6661">
        <w:t xml:space="preserve">V3C metadata </w:t>
      </w:r>
      <w:r w:rsidR="00C87488">
        <w:t>SEI message</w:t>
      </w:r>
      <w:r w:rsidR="00377B70">
        <w:t xml:space="preserve"> and frame packed video</w:t>
      </w:r>
      <w:r w:rsidR="001B6661">
        <w:t xml:space="preserve"> within an HEVC bitstream</w:t>
      </w:r>
      <w:r w:rsidR="00377B70">
        <w:t xml:space="preserve">. </w:t>
      </w:r>
    </w:p>
    <w:p w14:paraId="23885CF2" w14:textId="6ACAE34F" w:rsidR="00AF2268" w:rsidRDefault="00AF2268" w:rsidP="00AF2268">
      <w:pPr>
        <w:pStyle w:val="Heading1"/>
        <w:rPr>
          <w:lang w:val="en-CA"/>
        </w:rPr>
      </w:pPr>
      <w:r>
        <w:rPr>
          <w:lang w:val="en-CA"/>
        </w:rPr>
        <w:t>VVC specification change</w:t>
      </w:r>
    </w:p>
    <w:p w14:paraId="373A3F39" w14:textId="34503387" w:rsidR="00400DD5" w:rsidRPr="00F10F23" w:rsidRDefault="003A7FFC" w:rsidP="003A7FFC">
      <w:pPr>
        <w:rPr>
          <w:noProof/>
        </w:rPr>
      </w:pPr>
      <w:bookmarkStart w:id="0" w:name="_Toc358292223"/>
      <w:bookmarkStart w:id="1" w:name="_Ref23240140"/>
      <w:bookmarkStart w:id="2" w:name="_Ref30691931"/>
      <w:bookmarkStart w:id="3" w:name="_Toc50057321"/>
      <w:r>
        <w:rPr>
          <w:noProof/>
        </w:rPr>
        <w:t xml:space="preserve">D.2.1 </w:t>
      </w:r>
      <w:r w:rsidR="00400DD5" w:rsidRPr="00F10F23">
        <w:rPr>
          <w:noProof/>
        </w:rPr>
        <w:t>General SEI payload syntax</w:t>
      </w:r>
      <w:bookmarkEnd w:id="0"/>
      <w:bookmarkEnd w:id="1"/>
      <w:bookmarkEnd w:id="2"/>
      <w:bookmarkEnd w:id="3"/>
    </w:p>
    <w:p w14:paraId="509842C0" w14:textId="77777777" w:rsidR="00400DD5" w:rsidRPr="00F10F23" w:rsidRDefault="00400DD5" w:rsidP="003A7FFC">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00DD5" w:rsidRPr="00F10F23" w14:paraId="165BF46F" w14:textId="77777777" w:rsidTr="00DC395A">
        <w:trPr>
          <w:cantSplit/>
          <w:jc w:val="center"/>
        </w:trPr>
        <w:tc>
          <w:tcPr>
            <w:tcW w:w="7920" w:type="dxa"/>
          </w:tcPr>
          <w:p w14:paraId="7C459FCE" w14:textId="77777777" w:rsidR="00400DD5" w:rsidRPr="00F10F23" w:rsidRDefault="00400DD5" w:rsidP="00DC395A">
            <w:pPr>
              <w:pStyle w:val="tablesyntax"/>
              <w:rPr>
                <w:noProof/>
              </w:rPr>
            </w:pPr>
            <w:r w:rsidRPr="00F10F23">
              <w:rPr>
                <w:noProof/>
              </w:rPr>
              <w:t>sei_payload( payloadType, payloadSize ) {</w:t>
            </w:r>
          </w:p>
        </w:tc>
        <w:tc>
          <w:tcPr>
            <w:tcW w:w="1157" w:type="dxa"/>
          </w:tcPr>
          <w:p w14:paraId="16109CCC" w14:textId="77777777" w:rsidR="00400DD5" w:rsidRPr="00F10F23" w:rsidRDefault="00400DD5" w:rsidP="00DC395A">
            <w:pPr>
              <w:pStyle w:val="tableheading"/>
              <w:overflowPunct/>
              <w:autoSpaceDE/>
              <w:autoSpaceDN/>
              <w:adjustRightInd/>
              <w:jc w:val="center"/>
              <w:textAlignment w:val="auto"/>
              <w:rPr>
                <w:b w:val="0"/>
                <w:noProof/>
              </w:rPr>
            </w:pPr>
            <w:r w:rsidRPr="00F10F23">
              <w:rPr>
                <w:noProof/>
              </w:rPr>
              <w:t>Descriptor</w:t>
            </w:r>
          </w:p>
        </w:tc>
      </w:tr>
      <w:tr w:rsidR="00400DD5" w:rsidRPr="00F10F23" w14:paraId="3EAC0B3C" w14:textId="77777777" w:rsidTr="00DC395A">
        <w:trPr>
          <w:cantSplit/>
          <w:jc w:val="center"/>
        </w:trPr>
        <w:tc>
          <w:tcPr>
            <w:tcW w:w="7920" w:type="dxa"/>
          </w:tcPr>
          <w:p w14:paraId="60BD143F" w14:textId="77777777" w:rsidR="00400DD5" w:rsidRPr="00F10F23" w:rsidRDefault="00400DD5" w:rsidP="00DC395A">
            <w:pPr>
              <w:pStyle w:val="tablesyntax"/>
              <w:keepNext w:val="0"/>
              <w:keepLines w:val="0"/>
              <w:rPr>
                <w:noProof/>
              </w:rPr>
            </w:pPr>
            <w:r w:rsidRPr="00F10F23">
              <w:rPr>
                <w:noProof/>
              </w:rPr>
              <w:tab/>
              <w:t>if( nal_unit_type  = =  PREFIX_SEI_NUT )</w:t>
            </w:r>
          </w:p>
        </w:tc>
        <w:tc>
          <w:tcPr>
            <w:tcW w:w="1157" w:type="dxa"/>
          </w:tcPr>
          <w:p w14:paraId="50BEB17E" w14:textId="77777777" w:rsidR="00400DD5" w:rsidRPr="00F10F23" w:rsidRDefault="00400DD5" w:rsidP="00DC395A">
            <w:pPr>
              <w:pStyle w:val="tableheading"/>
              <w:keepNext w:val="0"/>
              <w:keepLines w:val="0"/>
              <w:overflowPunct/>
              <w:autoSpaceDE/>
              <w:autoSpaceDN/>
              <w:adjustRightInd/>
              <w:jc w:val="center"/>
              <w:textAlignment w:val="auto"/>
              <w:rPr>
                <w:noProof/>
              </w:rPr>
            </w:pPr>
          </w:p>
        </w:tc>
      </w:tr>
      <w:tr w:rsidR="00400DD5" w:rsidRPr="00F10F23" w14:paraId="5F1A05C3" w14:textId="77777777" w:rsidTr="00DC395A">
        <w:trPr>
          <w:cantSplit/>
          <w:jc w:val="center"/>
        </w:trPr>
        <w:tc>
          <w:tcPr>
            <w:tcW w:w="7920" w:type="dxa"/>
          </w:tcPr>
          <w:p w14:paraId="6937DC2E" w14:textId="77777777" w:rsidR="00400DD5" w:rsidRPr="00F10F23" w:rsidRDefault="00400DD5" w:rsidP="00DC395A">
            <w:pPr>
              <w:pStyle w:val="tablesyntax"/>
              <w:keepNext w:val="0"/>
              <w:keepLines w:val="0"/>
              <w:rPr>
                <w:noProof/>
              </w:rPr>
            </w:pPr>
            <w:r w:rsidRPr="00F10F23">
              <w:rPr>
                <w:noProof/>
              </w:rPr>
              <w:tab/>
            </w:r>
            <w:r w:rsidRPr="00F10F23">
              <w:rPr>
                <w:noProof/>
              </w:rPr>
              <w:tab/>
              <w:t>if( payloadType  = =  0 )</w:t>
            </w:r>
          </w:p>
        </w:tc>
        <w:tc>
          <w:tcPr>
            <w:tcW w:w="1157" w:type="dxa"/>
          </w:tcPr>
          <w:p w14:paraId="1F06B352" w14:textId="77777777" w:rsidR="00400DD5" w:rsidRPr="00F10F23" w:rsidRDefault="00400DD5" w:rsidP="00DC395A">
            <w:pPr>
              <w:pStyle w:val="tableheading"/>
              <w:keepNext w:val="0"/>
              <w:keepLines w:val="0"/>
              <w:overflowPunct/>
              <w:autoSpaceDE/>
              <w:autoSpaceDN/>
              <w:adjustRightInd/>
              <w:jc w:val="center"/>
              <w:textAlignment w:val="auto"/>
              <w:rPr>
                <w:b w:val="0"/>
                <w:noProof/>
              </w:rPr>
            </w:pPr>
          </w:p>
        </w:tc>
      </w:tr>
      <w:tr w:rsidR="00400DD5" w:rsidRPr="00F10F23" w14:paraId="7B06B4FB" w14:textId="77777777" w:rsidTr="00DC395A">
        <w:trPr>
          <w:cantSplit/>
          <w:jc w:val="center"/>
        </w:trPr>
        <w:tc>
          <w:tcPr>
            <w:tcW w:w="7920" w:type="dxa"/>
          </w:tcPr>
          <w:p w14:paraId="045BF3CB" w14:textId="77777777" w:rsidR="00400DD5" w:rsidRPr="00F10F23" w:rsidRDefault="00400DD5" w:rsidP="00DC395A">
            <w:pPr>
              <w:pStyle w:val="tablesyntax"/>
              <w:keepNext w:val="0"/>
              <w:keepLines w:val="0"/>
              <w:rPr>
                <w:noProof/>
              </w:rPr>
            </w:pPr>
            <w:r w:rsidRPr="00F10F23">
              <w:rPr>
                <w:noProof/>
              </w:rPr>
              <w:tab/>
            </w:r>
            <w:r w:rsidRPr="00F10F23">
              <w:rPr>
                <w:noProof/>
              </w:rPr>
              <w:tab/>
            </w:r>
            <w:r w:rsidRPr="00F10F23">
              <w:rPr>
                <w:noProof/>
              </w:rPr>
              <w:tab/>
              <w:t>buffering_period( payloadSize )</w:t>
            </w:r>
          </w:p>
        </w:tc>
        <w:tc>
          <w:tcPr>
            <w:tcW w:w="1157" w:type="dxa"/>
          </w:tcPr>
          <w:p w14:paraId="56A46014" w14:textId="77777777" w:rsidR="00400DD5" w:rsidRPr="00F10F23" w:rsidRDefault="00400DD5" w:rsidP="00DC395A">
            <w:pPr>
              <w:pStyle w:val="tableheading"/>
              <w:keepNext w:val="0"/>
              <w:keepLines w:val="0"/>
              <w:overflowPunct/>
              <w:autoSpaceDE/>
              <w:autoSpaceDN/>
              <w:adjustRightInd/>
              <w:jc w:val="center"/>
              <w:textAlignment w:val="auto"/>
              <w:rPr>
                <w:b w:val="0"/>
                <w:noProof/>
              </w:rPr>
            </w:pPr>
          </w:p>
        </w:tc>
      </w:tr>
      <w:tr w:rsidR="00400DD5" w:rsidRPr="00F10F23" w14:paraId="7BD018C7" w14:textId="77777777" w:rsidTr="00DC395A">
        <w:trPr>
          <w:cantSplit/>
          <w:jc w:val="center"/>
        </w:trPr>
        <w:tc>
          <w:tcPr>
            <w:tcW w:w="7920" w:type="dxa"/>
          </w:tcPr>
          <w:p w14:paraId="6EFC4DD4" w14:textId="39E2E9DF" w:rsidR="00400DD5" w:rsidRPr="00F10F23" w:rsidRDefault="00400DD5" w:rsidP="00DC395A">
            <w:pPr>
              <w:pStyle w:val="tablesyntax"/>
              <w:keepNext w:val="0"/>
              <w:keepLines w:val="0"/>
              <w:rPr>
                <w:noProof/>
              </w:rPr>
            </w:pPr>
            <w:r>
              <w:rPr>
                <w:noProof/>
              </w:rPr>
              <w:t>…</w:t>
            </w:r>
          </w:p>
        </w:tc>
        <w:tc>
          <w:tcPr>
            <w:tcW w:w="1157" w:type="dxa"/>
          </w:tcPr>
          <w:p w14:paraId="6042C017" w14:textId="77777777" w:rsidR="00400DD5" w:rsidRPr="00F10F23" w:rsidRDefault="00400DD5" w:rsidP="00DC395A">
            <w:pPr>
              <w:pStyle w:val="tableheading"/>
              <w:keepNext w:val="0"/>
              <w:keepLines w:val="0"/>
              <w:overflowPunct/>
              <w:autoSpaceDE/>
              <w:autoSpaceDN/>
              <w:adjustRightInd/>
              <w:jc w:val="center"/>
              <w:textAlignment w:val="auto"/>
              <w:rPr>
                <w:b w:val="0"/>
                <w:noProof/>
              </w:rPr>
            </w:pPr>
          </w:p>
        </w:tc>
      </w:tr>
      <w:tr w:rsidR="00400DD5" w:rsidRPr="00F10F23" w14:paraId="58867E26" w14:textId="77777777" w:rsidTr="00400DD5">
        <w:trPr>
          <w:cantSplit/>
          <w:jc w:val="center"/>
        </w:trPr>
        <w:tc>
          <w:tcPr>
            <w:tcW w:w="7920" w:type="dxa"/>
            <w:tcBorders>
              <w:top w:val="single" w:sz="4" w:space="0" w:color="auto"/>
              <w:left w:val="single" w:sz="4" w:space="0" w:color="auto"/>
              <w:bottom w:val="single" w:sz="4" w:space="0" w:color="auto"/>
              <w:right w:val="single" w:sz="4" w:space="0" w:color="auto"/>
            </w:tcBorders>
          </w:tcPr>
          <w:p w14:paraId="1B220C06" w14:textId="77777777" w:rsidR="00400DD5" w:rsidRPr="00F10F23" w:rsidRDefault="00400DD5" w:rsidP="00DC395A">
            <w:pPr>
              <w:pStyle w:val="tablesyntax"/>
              <w:keepNext w:val="0"/>
              <w:keepLines w:val="0"/>
              <w:rPr>
                <w:noProof/>
              </w:rPr>
            </w:pPr>
            <w:r w:rsidRPr="00F10F23">
              <w:rPr>
                <w:noProof/>
              </w:rPr>
              <w:tab/>
            </w:r>
            <w:r w:rsidRPr="00F10F23">
              <w:rPr>
                <w:noProof/>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433F68F" w14:textId="77777777" w:rsidR="00400DD5" w:rsidRPr="00F10F23" w:rsidRDefault="00400DD5" w:rsidP="00DC395A">
            <w:pPr>
              <w:pStyle w:val="tableheading"/>
              <w:keepNext w:val="0"/>
              <w:keepLines w:val="0"/>
              <w:overflowPunct/>
              <w:autoSpaceDE/>
              <w:autoSpaceDN/>
              <w:adjustRightInd/>
              <w:jc w:val="center"/>
              <w:textAlignment w:val="auto"/>
              <w:rPr>
                <w:b w:val="0"/>
                <w:noProof/>
              </w:rPr>
            </w:pPr>
          </w:p>
        </w:tc>
      </w:tr>
      <w:tr w:rsidR="00400DD5" w:rsidRPr="00F10F23" w14:paraId="0F208D49" w14:textId="77777777" w:rsidTr="00400DD5">
        <w:trPr>
          <w:cantSplit/>
          <w:jc w:val="center"/>
        </w:trPr>
        <w:tc>
          <w:tcPr>
            <w:tcW w:w="7920" w:type="dxa"/>
            <w:tcBorders>
              <w:top w:val="single" w:sz="4" w:space="0" w:color="auto"/>
              <w:left w:val="single" w:sz="4" w:space="0" w:color="auto"/>
              <w:bottom w:val="single" w:sz="4" w:space="0" w:color="auto"/>
              <w:right w:val="single" w:sz="4" w:space="0" w:color="auto"/>
            </w:tcBorders>
          </w:tcPr>
          <w:p w14:paraId="3AA26C78" w14:textId="77777777" w:rsidR="00400DD5" w:rsidRPr="00F10F23" w:rsidRDefault="00400DD5" w:rsidP="00DC395A">
            <w:pPr>
              <w:pStyle w:val="tablesyntax"/>
              <w:keepNext w:val="0"/>
              <w:keepLines w:val="0"/>
              <w:rPr>
                <w:noProof/>
              </w:rPr>
            </w:pPr>
            <w:r w:rsidRPr="00F10F23">
              <w:rPr>
                <w:noProof/>
              </w:rPr>
              <w:tab/>
            </w:r>
            <w:r w:rsidRPr="00F10F23">
              <w:rPr>
                <w:noProof/>
              </w:rPr>
              <w:tab/>
            </w:r>
            <w:r w:rsidRPr="00F10F23">
              <w:rPr>
                <w:noProof/>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4280A52" w14:textId="77777777" w:rsidR="00400DD5" w:rsidRPr="00F10F23" w:rsidRDefault="00400DD5" w:rsidP="00DC395A">
            <w:pPr>
              <w:pStyle w:val="tableheading"/>
              <w:keepNext w:val="0"/>
              <w:keepLines w:val="0"/>
              <w:overflowPunct/>
              <w:autoSpaceDE/>
              <w:autoSpaceDN/>
              <w:adjustRightInd/>
              <w:jc w:val="center"/>
              <w:textAlignment w:val="auto"/>
              <w:rPr>
                <w:b w:val="0"/>
                <w:noProof/>
              </w:rPr>
            </w:pPr>
          </w:p>
        </w:tc>
      </w:tr>
      <w:tr w:rsidR="00400DD5" w:rsidRPr="00F10F23" w14:paraId="45580CD5" w14:textId="77777777" w:rsidTr="00400DD5">
        <w:trPr>
          <w:cantSplit/>
          <w:jc w:val="center"/>
        </w:trPr>
        <w:tc>
          <w:tcPr>
            <w:tcW w:w="7920" w:type="dxa"/>
            <w:tcBorders>
              <w:top w:val="single" w:sz="4" w:space="0" w:color="auto"/>
              <w:left w:val="single" w:sz="4" w:space="0" w:color="auto"/>
              <w:bottom w:val="single" w:sz="4" w:space="0" w:color="auto"/>
              <w:right w:val="single" w:sz="4" w:space="0" w:color="auto"/>
            </w:tcBorders>
          </w:tcPr>
          <w:p w14:paraId="49463422" w14:textId="17523460" w:rsidR="00400DD5" w:rsidRPr="00400DD5" w:rsidRDefault="00400DD5" w:rsidP="00400DD5">
            <w:pPr>
              <w:pStyle w:val="tablesyntax"/>
              <w:keepNext w:val="0"/>
              <w:keepLines w:val="0"/>
              <w:rPr>
                <w:noProof/>
                <w:highlight w:val="yellow"/>
              </w:rPr>
            </w:pPr>
            <w:r w:rsidRPr="00400DD5">
              <w:rPr>
                <w:noProof/>
                <w:highlight w:val="yellow"/>
              </w:rPr>
              <w:tab/>
            </w:r>
            <w:r w:rsidRPr="00400DD5">
              <w:rPr>
                <w:noProof/>
                <w:highlight w:val="yellow"/>
              </w:rPr>
              <w:tab/>
              <w:t>else if( payloadType  = =  20</w:t>
            </w:r>
            <w:r w:rsidRPr="00400DD5">
              <w:rPr>
                <w:noProof/>
                <w:highlight w:val="yellow"/>
              </w:rPr>
              <w:t>5</w:t>
            </w:r>
            <w:r w:rsidRPr="00400DD5">
              <w:rPr>
                <w:noProof/>
                <w:highlight w:val="yellow"/>
              </w:rPr>
              <w:t xml:space="preserve"> ) /* Specified in ISO/IEC </w:t>
            </w:r>
            <w:r w:rsidRPr="00400DD5">
              <w:rPr>
                <w:noProof/>
                <w:highlight w:val="yellow"/>
              </w:rPr>
              <w:t>23090-10</w:t>
            </w:r>
            <w:r w:rsidRPr="00400DD5">
              <w:rPr>
                <w:noProof/>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54AE5A1" w14:textId="77777777" w:rsidR="00400DD5" w:rsidRPr="00400DD5" w:rsidRDefault="00400DD5" w:rsidP="00400DD5">
            <w:pPr>
              <w:pStyle w:val="tableheading"/>
              <w:keepNext w:val="0"/>
              <w:keepLines w:val="0"/>
              <w:overflowPunct/>
              <w:autoSpaceDE/>
              <w:autoSpaceDN/>
              <w:adjustRightInd/>
              <w:jc w:val="center"/>
              <w:textAlignment w:val="auto"/>
              <w:rPr>
                <w:b w:val="0"/>
                <w:noProof/>
                <w:highlight w:val="yellow"/>
              </w:rPr>
            </w:pPr>
          </w:p>
        </w:tc>
      </w:tr>
      <w:tr w:rsidR="00400DD5" w:rsidRPr="00F10F23" w14:paraId="7C5162D8" w14:textId="77777777" w:rsidTr="00400DD5">
        <w:trPr>
          <w:cantSplit/>
          <w:jc w:val="center"/>
        </w:trPr>
        <w:tc>
          <w:tcPr>
            <w:tcW w:w="7920" w:type="dxa"/>
            <w:tcBorders>
              <w:top w:val="single" w:sz="4" w:space="0" w:color="auto"/>
              <w:left w:val="single" w:sz="4" w:space="0" w:color="auto"/>
              <w:bottom w:val="single" w:sz="4" w:space="0" w:color="auto"/>
              <w:right w:val="single" w:sz="4" w:space="0" w:color="auto"/>
            </w:tcBorders>
          </w:tcPr>
          <w:p w14:paraId="7AA831B6" w14:textId="2F405CF8" w:rsidR="00400DD5" w:rsidRPr="00400DD5" w:rsidRDefault="00400DD5" w:rsidP="00400DD5">
            <w:pPr>
              <w:pStyle w:val="tablesyntax"/>
              <w:keepNext w:val="0"/>
              <w:keepLines w:val="0"/>
              <w:rPr>
                <w:noProof/>
                <w:highlight w:val="yellow"/>
              </w:rPr>
            </w:pPr>
            <w:r w:rsidRPr="00400DD5">
              <w:rPr>
                <w:noProof/>
                <w:highlight w:val="yellow"/>
              </w:rPr>
              <w:tab/>
            </w:r>
            <w:r w:rsidRPr="00400DD5">
              <w:rPr>
                <w:noProof/>
                <w:highlight w:val="yellow"/>
              </w:rPr>
              <w:tab/>
            </w:r>
            <w:r w:rsidRPr="00400DD5">
              <w:rPr>
                <w:noProof/>
                <w:highlight w:val="yellow"/>
              </w:rPr>
              <w:tab/>
            </w:r>
            <w:r>
              <w:rPr>
                <w:noProof/>
                <w:highlight w:val="yellow"/>
              </w:rPr>
              <w:t>v3c_metadata</w:t>
            </w:r>
            <w:r w:rsidRPr="00400DD5">
              <w:rPr>
                <w:noProof/>
                <w:highlight w:val="yellow"/>
              </w:rPr>
              <w:t>( payloadSize )</w:t>
            </w:r>
          </w:p>
        </w:tc>
        <w:tc>
          <w:tcPr>
            <w:tcW w:w="1157" w:type="dxa"/>
            <w:tcBorders>
              <w:top w:val="single" w:sz="4" w:space="0" w:color="auto"/>
              <w:left w:val="single" w:sz="4" w:space="0" w:color="auto"/>
              <w:bottom w:val="single" w:sz="4" w:space="0" w:color="auto"/>
              <w:right w:val="single" w:sz="4" w:space="0" w:color="auto"/>
            </w:tcBorders>
          </w:tcPr>
          <w:p w14:paraId="21881319" w14:textId="77777777" w:rsidR="00400DD5" w:rsidRPr="00400DD5" w:rsidRDefault="00400DD5" w:rsidP="00400DD5">
            <w:pPr>
              <w:pStyle w:val="tableheading"/>
              <w:keepNext w:val="0"/>
              <w:keepLines w:val="0"/>
              <w:overflowPunct/>
              <w:autoSpaceDE/>
              <w:autoSpaceDN/>
              <w:adjustRightInd/>
              <w:jc w:val="center"/>
              <w:textAlignment w:val="auto"/>
              <w:rPr>
                <w:b w:val="0"/>
                <w:noProof/>
                <w:highlight w:val="yellow"/>
              </w:rPr>
            </w:pPr>
          </w:p>
        </w:tc>
      </w:tr>
      <w:tr w:rsidR="00400DD5" w:rsidRPr="00F10F23" w14:paraId="7BBE4756" w14:textId="77777777" w:rsidTr="00400DD5">
        <w:trPr>
          <w:cantSplit/>
          <w:jc w:val="center"/>
        </w:trPr>
        <w:tc>
          <w:tcPr>
            <w:tcW w:w="7920" w:type="dxa"/>
            <w:tcBorders>
              <w:top w:val="single" w:sz="4" w:space="0" w:color="auto"/>
              <w:left w:val="single" w:sz="4" w:space="0" w:color="auto"/>
              <w:bottom w:val="single" w:sz="4" w:space="0" w:color="auto"/>
              <w:right w:val="single" w:sz="4" w:space="0" w:color="auto"/>
            </w:tcBorders>
          </w:tcPr>
          <w:p w14:paraId="6ED8E469" w14:textId="77777777" w:rsidR="00400DD5" w:rsidRPr="00F10F23" w:rsidRDefault="00400DD5" w:rsidP="00400DD5">
            <w:pPr>
              <w:pStyle w:val="tablesyntax"/>
              <w:keepNext w:val="0"/>
              <w:keepLines w:val="0"/>
              <w:rPr>
                <w:noProof/>
              </w:rPr>
            </w:pPr>
            <w:r w:rsidRPr="00F10F23">
              <w:rPr>
                <w:noProof/>
              </w:rPr>
              <w:tab/>
            </w:r>
            <w:r w:rsidRPr="00F10F23">
              <w:rPr>
                <w:noProof/>
              </w:rPr>
              <w:tab/>
              <w:t>else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BF8782" w14:textId="77777777" w:rsidR="00400DD5" w:rsidRPr="00F10F23" w:rsidRDefault="00400DD5" w:rsidP="00400DD5">
            <w:pPr>
              <w:pStyle w:val="tableheading"/>
              <w:keepNext w:val="0"/>
              <w:keepLines w:val="0"/>
              <w:overflowPunct/>
              <w:autoSpaceDE/>
              <w:autoSpaceDN/>
              <w:adjustRightInd/>
              <w:jc w:val="center"/>
              <w:textAlignment w:val="auto"/>
              <w:rPr>
                <w:b w:val="0"/>
                <w:noProof/>
              </w:rPr>
            </w:pPr>
          </w:p>
        </w:tc>
      </w:tr>
      <w:tr w:rsidR="00400DD5" w:rsidRPr="00F10F23" w14:paraId="35960105" w14:textId="77777777" w:rsidTr="00400DD5">
        <w:trPr>
          <w:cantSplit/>
          <w:jc w:val="center"/>
        </w:trPr>
        <w:tc>
          <w:tcPr>
            <w:tcW w:w="7920" w:type="dxa"/>
            <w:tcBorders>
              <w:top w:val="single" w:sz="4" w:space="0" w:color="auto"/>
              <w:left w:val="single" w:sz="4" w:space="0" w:color="auto"/>
              <w:bottom w:val="single" w:sz="4" w:space="0" w:color="auto"/>
              <w:right w:val="single" w:sz="4" w:space="0" w:color="auto"/>
            </w:tcBorders>
          </w:tcPr>
          <w:p w14:paraId="4DC3A886" w14:textId="77777777" w:rsidR="00400DD5" w:rsidRPr="00F10F23" w:rsidRDefault="00400DD5" w:rsidP="00400DD5">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Borders>
              <w:top w:val="single" w:sz="4" w:space="0" w:color="auto"/>
              <w:left w:val="single" w:sz="4" w:space="0" w:color="auto"/>
              <w:bottom w:val="single" w:sz="4" w:space="0" w:color="auto"/>
              <w:right w:val="single" w:sz="4" w:space="0" w:color="auto"/>
            </w:tcBorders>
          </w:tcPr>
          <w:p w14:paraId="6625074D" w14:textId="77777777" w:rsidR="00400DD5" w:rsidRPr="00F10F23" w:rsidRDefault="00400DD5" w:rsidP="00400DD5">
            <w:pPr>
              <w:pStyle w:val="tableheading"/>
              <w:keepNext w:val="0"/>
              <w:keepLines w:val="0"/>
              <w:overflowPunct/>
              <w:autoSpaceDE/>
              <w:autoSpaceDN/>
              <w:adjustRightInd/>
              <w:jc w:val="center"/>
              <w:textAlignment w:val="auto"/>
              <w:rPr>
                <w:b w:val="0"/>
                <w:noProof/>
              </w:rPr>
            </w:pPr>
          </w:p>
        </w:tc>
      </w:tr>
      <w:tr w:rsidR="00400DD5" w:rsidRPr="00F10F23" w14:paraId="58587A43" w14:textId="77777777" w:rsidTr="00400DD5">
        <w:trPr>
          <w:cantSplit/>
          <w:jc w:val="center"/>
        </w:trPr>
        <w:tc>
          <w:tcPr>
            <w:tcW w:w="7920" w:type="dxa"/>
            <w:tcBorders>
              <w:top w:val="single" w:sz="4" w:space="0" w:color="auto"/>
              <w:left w:val="single" w:sz="4" w:space="0" w:color="auto"/>
              <w:bottom w:val="single" w:sz="4" w:space="0" w:color="auto"/>
              <w:right w:val="single" w:sz="4" w:space="0" w:color="auto"/>
            </w:tcBorders>
          </w:tcPr>
          <w:p w14:paraId="4B5B9B03" w14:textId="7123D06A" w:rsidR="00400DD5" w:rsidRPr="00F10F23" w:rsidRDefault="00400DD5" w:rsidP="00400DD5">
            <w:pPr>
              <w:pStyle w:val="tablesyntax"/>
              <w:keepNext w:val="0"/>
              <w:keepLines w:val="0"/>
              <w:rPr>
                <w:noProof/>
              </w:rPr>
            </w:pPr>
            <w:r>
              <w:rPr>
                <w:noProof/>
              </w:rPr>
              <w:t>…</w:t>
            </w:r>
          </w:p>
        </w:tc>
        <w:tc>
          <w:tcPr>
            <w:tcW w:w="1157" w:type="dxa"/>
            <w:tcBorders>
              <w:top w:val="single" w:sz="4" w:space="0" w:color="auto"/>
              <w:left w:val="single" w:sz="4" w:space="0" w:color="auto"/>
              <w:bottom w:val="single" w:sz="4" w:space="0" w:color="auto"/>
              <w:right w:val="single" w:sz="4" w:space="0" w:color="auto"/>
            </w:tcBorders>
          </w:tcPr>
          <w:p w14:paraId="1456932A" w14:textId="77777777" w:rsidR="00400DD5" w:rsidRPr="00F10F23" w:rsidRDefault="00400DD5" w:rsidP="00400DD5">
            <w:pPr>
              <w:pStyle w:val="tableheading"/>
              <w:keepNext w:val="0"/>
              <w:keepLines w:val="0"/>
              <w:overflowPunct/>
              <w:autoSpaceDE/>
              <w:autoSpaceDN/>
              <w:adjustRightInd/>
              <w:jc w:val="center"/>
              <w:textAlignment w:val="auto"/>
              <w:rPr>
                <w:b w:val="0"/>
                <w:noProof/>
              </w:rPr>
            </w:pPr>
          </w:p>
        </w:tc>
      </w:tr>
    </w:tbl>
    <w:p w14:paraId="047F32C8" w14:textId="77777777" w:rsidR="00AF2268" w:rsidRPr="00AF2268" w:rsidRDefault="00AF2268" w:rsidP="00AF2268">
      <w:pPr>
        <w:rPr>
          <w:lang w:val="en-CA"/>
        </w:rPr>
      </w:pPr>
    </w:p>
    <w:p w14:paraId="416277C5" w14:textId="5E6E57A3" w:rsidR="00AF2268" w:rsidRPr="005B217D" w:rsidRDefault="00AF2268" w:rsidP="00AF2268">
      <w:pPr>
        <w:pStyle w:val="Heading1"/>
        <w:rPr>
          <w:lang w:val="en-CA"/>
        </w:rPr>
      </w:pPr>
      <w:r>
        <w:rPr>
          <w:lang w:val="en-CA"/>
        </w:rPr>
        <w:t>References</w:t>
      </w:r>
    </w:p>
    <w:p w14:paraId="036E5FB4" w14:textId="31C6E318" w:rsidR="003E5675" w:rsidRDefault="00C87488" w:rsidP="004234F0">
      <w:r>
        <w:t xml:space="preserve">[1] </w:t>
      </w:r>
      <w:hyperlink r:id="rId15" w:history="1">
        <w:proofErr w:type="spellStart"/>
        <w:r w:rsidRPr="00C87488">
          <w:rPr>
            <w:rStyle w:val="Hyperlink"/>
            <w:rFonts w:ascii="Arial" w:hAnsi="Arial" w:cs="Arial"/>
            <w:sz w:val="20"/>
          </w:rPr>
          <w:t>m55799</w:t>
        </w:r>
        <w:proofErr w:type="spellEnd"/>
      </w:hyperlink>
      <w:r w:rsidRPr="00C87488">
        <w:t xml:space="preserve"> </w:t>
      </w:r>
      <w:r w:rsidR="00F852D2">
        <w:t>“</w:t>
      </w:r>
      <w:r w:rsidRPr="003E5675">
        <w:rPr>
          <w:lang w:val="en-CA"/>
        </w:rPr>
        <w:t>Carriage of V3C/MIV data in VVC/HEVC/AVC SEI message</w:t>
      </w:r>
      <w:r>
        <w:rPr>
          <w:lang w:val="en-CA"/>
        </w:rPr>
        <w:t>”</w:t>
      </w:r>
    </w:p>
    <w:p w14:paraId="67A3B605" w14:textId="14CFCA7B" w:rsidR="00C87488" w:rsidRDefault="00C87488" w:rsidP="004234F0">
      <w:pPr>
        <w:rPr>
          <w:szCs w:val="22"/>
          <w:lang w:val="en-CA"/>
        </w:rPr>
      </w:pPr>
      <w:r>
        <w:t xml:space="preserve">[2] </w:t>
      </w:r>
      <w:hyperlink r:id="rId16" w:history="1">
        <w:proofErr w:type="spellStart"/>
        <w:r>
          <w:rPr>
            <w:rStyle w:val="Hyperlink"/>
            <w:rFonts w:ascii="Arial" w:hAnsi="Arial" w:cs="Arial"/>
            <w:sz w:val="20"/>
            <w:shd w:val="clear" w:color="auto" w:fill="FFFFFF"/>
          </w:rPr>
          <w:t>m55800</w:t>
        </w:r>
        <w:proofErr w:type="spellEnd"/>
      </w:hyperlink>
      <w:r>
        <w:t xml:space="preserve"> </w:t>
      </w:r>
      <w:r w:rsidR="00F852D2">
        <w:t>“</w:t>
      </w:r>
      <w:r w:rsidRPr="00C87488">
        <w:t>Immersive video playback of HEVC bitstream on Intel GPU</w:t>
      </w:r>
      <w:r>
        <w:t>”</w:t>
      </w:r>
    </w:p>
    <w:p w14:paraId="5FD10CC1" w14:textId="6A77DC05" w:rsidR="00C87488" w:rsidRDefault="00C87488" w:rsidP="004234F0">
      <w:pPr>
        <w:rPr>
          <w:lang w:val="en-CA"/>
        </w:rPr>
      </w:pPr>
      <w:r>
        <w:t xml:space="preserve">[3] </w:t>
      </w:r>
      <w:hyperlink r:id="rId17" w:history="1">
        <w:r w:rsidRPr="00C87488">
          <w:rPr>
            <w:rStyle w:val="Hyperlink"/>
            <w:rFonts w:ascii="Arial" w:hAnsi="Arial" w:cs="Arial"/>
            <w:sz w:val="20"/>
          </w:rPr>
          <w:t>MDS19639_WG07_N00003</w:t>
        </w:r>
      </w:hyperlink>
      <w:r>
        <w:rPr>
          <w:lang w:val="en-CA"/>
        </w:rPr>
        <w:t xml:space="preserve"> “</w:t>
      </w:r>
      <w:r w:rsidRPr="00C87488">
        <w:rPr>
          <w:rFonts w:ascii="Arial" w:hAnsi="Arial" w:cs="Arial"/>
          <w:color w:val="000000"/>
          <w:sz w:val="20"/>
        </w:rPr>
        <w:t>Text of ISO/IEC CD 23090-5 Visual Volumetric Video-based Coding and Video-based Point Cloud Compression 2nd Edition</w:t>
      </w:r>
      <w:r>
        <w:rPr>
          <w:rFonts w:ascii="Arial" w:hAnsi="Arial" w:cs="Arial"/>
          <w:color w:val="000000"/>
          <w:sz w:val="20"/>
        </w:rPr>
        <w:t>”</w:t>
      </w:r>
    </w:p>
    <w:p w14:paraId="059FC5A8" w14:textId="2882B9A5" w:rsidR="00C87488" w:rsidRPr="005B217D" w:rsidRDefault="00D97CB2" w:rsidP="004234F0">
      <w:pPr>
        <w:rPr>
          <w:szCs w:val="22"/>
          <w:lang w:val="en-CA"/>
        </w:rPr>
      </w:pPr>
      <w:r>
        <w:rPr>
          <w:szCs w:val="22"/>
          <w:lang w:val="en-CA"/>
        </w:rPr>
        <w:t xml:space="preserve">[4] </w:t>
      </w:r>
      <w:hyperlink r:id="rId18" w:history="1">
        <w:r w:rsidRPr="00842A66">
          <w:rPr>
            <w:rStyle w:val="Hyperlink"/>
            <w:rFonts w:asciiTheme="majorBidi" w:eastAsia="SimSun" w:hAnsiTheme="majorBidi" w:cstheme="majorBidi"/>
            <w:sz w:val="20"/>
          </w:rPr>
          <w:t>https://www.videolan.org/vlc/index.html</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0C64697" w:rsidR="00342FF4" w:rsidRPr="005B217D" w:rsidRDefault="004F309D" w:rsidP="009234A5">
      <w:pPr>
        <w:rPr>
          <w:szCs w:val="22"/>
          <w:lang w:val="en-CA"/>
        </w:rPr>
      </w:pPr>
      <w:r>
        <w:rPr>
          <w:b/>
          <w:szCs w:val="22"/>
          <w:lang w:val="en-CA"/>
        </w:rPr>
        <w:t>Intel</w:t>
      </w:r>
      <w:r w:rsidR="001F2594" w:rsidRPr="005B217D">
        <w:rPr>
          <w:b/>
          <w:szCs w:val="22"/>
          <w:lang w:val="en-CA"/>
        </w:rPr>
        <w:t xml:space="preserve"> may h</w:t>
      </w:r>
      <w:bookmarkStart w:id="4" w:name="_GoBack"/>
      <w:bookmarkEnd w:id="4"/>
      <w:r w:rsidR="001F2594" w:rsidRPr="005B217D">
        <w:rPr>
          <w:b/>
          <w:szCs w:val="22"/>
          <w:lang w:val="en-CA"/>
        </w:rPr>
        <w:t xml:space="preserve">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9"/>
      <w:headerReference w:type="default" r:id="rId20"/>
      <w:footerReference w:type="even" r:id="rId21"/>
      <w:footerReference w:type="default" r:id="rId22"/>
      <w:headerReference w:type="first" r:id="rId23"/>
      <w:footerReference w:type="firs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B595C" w14:textId="77777777" w:rsidR="00092AF4" w:rsidRDefault="00092AF4">
      <w:r>
        <w:separator/>
      </w:r>
    </w:p>
  </w:endnote>
  <w:endnote w:type="continuationSeparator" w:id="0">
    <w:p w14:paraId="7B2AA842" w14:textId="77777777" w:rsidR="00092AF4" w:rsidRDefault="0009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4B368" w14:textId="77777777" w:rsidR="00F47DC2" w:rsidRDefault="00F47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8D89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7DC2">
      <w:rPr>
        <w:rStyle w:val="PageNumber"/>
        <w:noProof/>
      </w:rPr>
      <w:t>2020-12-04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A3FB1" w14:textId="77777777" w:rsidR="00F47DC2" w:rsidRDefault="00F47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4981F" w14:textId="77777777" w:rsidR="00092AF4" w:rsidRDefault="00092AF4">
      <w:r>
        <w:separator/>
      </w:r>
    </w:p>
  </w:footnote>
  <w:footnote w:type="continuationSeparator" w:id="0">
    <w:p w14:paraId="254C5E9B" w14:textId="77777777" w:rsidR="00092AF4" w:rsidRDefault="0009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EE03" w14:textId="77777777" w:rsidR="00F47DC2" w:rsidRDefault="00F47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EC56B" w14:textId="77777777" w:rsidR="00F47DC2" w:rsidRDefault="00F47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CD845" w14:textId="77777777" w:rsidR="00F47DC2" w:rsidRDefault="00F47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6288F"/>
    <w:multiLevelType w:val="hybridMultilevel"/>
    <w:tmpl w:val="84D2D8B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E4657"/>
    <w:multiLevelType w:val="hybridMultilevel"/>
    <w:tmpl w:val="60B8038E"/>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3"/>
  </w:num>
  <w:num w:numId="1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6661"/>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38A"/>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77B70"/>
    <w:rsid w:val="003A2D8E"/>
    <w:rsid w:val="003A7CE6"/>
    <w:rsid w:val="003A7FFC"/>
    <w:rsid w:val="003C20E4"/>
    <w:rsid w:val="003D6342"/>
    <w:rsid w:val="003E5675"/>
    <w:rsid w:val="003E6F90"/>
    <w:rsid w:val="003E73ED"/>
    <w:rsid w:val="003F5D0F"/>
    <w:rsid w:val="00400DD5"/>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309D"/>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4FCB"/>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20F2"/>
    <w:rsid w:val="00AA6E84"/>
    <w:rsid w:val="00AB1A1C"/>
    <w:rsid w:val="00AD05A8"/>
    <w:rsid w:val="00AE341B"/>
    <w:rsid w:val="00AF2268"/>
    <w:rsid w:val="00B01905"/>
    <w:rsid w:val="00B07CA7"/>
    <w:rsid w:val="00B1279A"/>
    <w:rsid w:val="00B3640F"/>
    <w:rsid w:val="00B4194A"/>
    <w:rsid w:val="00B437E8"/>
    <w:rsid w:val="00B51F2C"/>
    <w:rsid w:val="00B5222E"/>
    <w:rsid w:val="00B53179"/>
    <w:rsid w:val="00B532EA"/>
    <w:rsid w:val="00B54224"/>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87488"/>
    <w:rsid w:val="00C90650"/>
    <w:rsid w:val="00C918BE"/>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7CB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3B01"/>
    <w:rsid w:val="00EE7CD8"/>
    <w:rsid w:val="00EF37F6"/>
    <w:rsid w:val="00EF48CC"/>
    <w:rsid w:val="00F00801"/>
    <w:rsid w:val="00F2488D"/>
    <w:rsid w:val="00F47DC2"/>
    <w:rsid w:val="00F601A0"/>
    <w:rsid w:val="00F712E9"/>
    <w:rsid w:val="00F73032"/>
    <w:rsid w:val="00F848FC"/>
    <w:rsid w:val="00F852D2"/>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C91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eastAsia="PMingLiU"/>
      <w:spacing w:val="-5"/>
      <w:sz w:val="24"/>
    </w:rPr>
  </w:style>
  <w:style w:type="character" w:customStyle="1" w:styleId="BodyTextChar">
    <w:name w:val="Body Text Char"/>
    <w:basedOn w:val="DefaultParagraphFont"/>
    <w:link w:val="BodyText"/>
    <w:rsid w:val="00C918BE"/>
    <w:rPr>
      <w:rFonts w:eastAsia="PMingLiU"/>
      <w:spacing w:val="-5"/>
      <w:sz w:val="24"/>
    </w:rPr>
  </w:style>
  <w:style w:type="paragraph" w:customStyle="1" w:styleId="tableheading">
    <w:name w:val="table heading"/>
    <w:basedOn w:val="Normal"/>
    <w:rsid w:val="00400D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00D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00DD5"/>
    <w:rPr>
      <w:rFonts w:eastAsia="Malgun Gothic"/>
      <w:lang w:val="en-GB"/>
    </w:rPr>
  </w:style>
  <w:style w:type="paragraph" w:customStyle="1" w:styleId="Annex2">
    <w:name w:val="Annex 2"/>
    <w:basedOn w:val="Normal"/>
    <w:next w:val="Normal"/>
    <w:link w:val="Annex2Char"/>
    <w:uiPriority w:val="99"/>
    <w:qFormat/>
    <w:rsid w:val="00400DD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00DD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00DD5"/>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00DD5"/>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400DD5"/>
    <w:rPr>
      <w:rFonts w:eastAsia="Malgun Gothic"/>
      <w:b/>
      <w:bCs/>
      <w:sz w:val="22"/>
      <w:szCs w:val="22"/>
      <w:lang w:val="en-GB"/>
    </w:rPr>
  </w:style>
  <w:style w:type="character" w:customStyle="1" w:styleId="Annex3Char2">
    <w:name w:val="Annex 3 Char2"/>
    <w:link w:val="Annex3"/>
    <w:rsid w:val="00400DD5"/>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5285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ms.mpeg.expert/doc_end_user/current_document.php?id=77432&amp;id_meeting=185" TargetMode="External"/><Relationship Id="rId18" Type="http://schemas.openxmlformats.org/officeDocument/2006/relationships/hyperlink" Target="https://www.videolan.org/vlc/index.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dms.mpeg.expert/doc_end_user/documents/132_OnLine/wg11/MDS19639_WG07_N00003.zip" TargetMode="External"/><Relationship Id="rId17" Type="http://schemas.openxmlformats.org/officeDocument/2006/relationships/hyperlink" Target="https://dms.mpeg.expert/doc_end_user/documents/132_OnLine/wg11/MDS19639_WG07_N0000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ms.mpeg.expert/doc_end_user/current_document.php?id=77433&amp;id_meeting=18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dms.mpeg.expert/doc_end_user/current_document.php?id=77432&amp;id_meeting=185"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ms.mpeg.expert/doc_end_user/current_document.php?id=77433&amp;id_meeting=185"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E48B5D-A713-4B0C-9C41-38F7F59FA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B87145-27C4-4771-B2DC-1C92E778CABA}">
  <ds:schemaRefs>
    <ds:schemaRef ds:uri="http://schemas.microsoft.com/sharepoint/v3/contenttype/forms"/>
  </ds:schemaRefs>
</ds:datastoreItem>
</file>

<file path=customXml/itemProps3.xml><?xml version="1.0" encoding="utf-8"?>
<ds:datastoreItem xmlns:ds="http://schemas.openxmlformats.org/officeDocument/2006/customXml" ds:itemID="{CD607E41-E5E9-4772-9418-4DF5CEB943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675</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11</cp:revision>
  <cp:lastPrinted>1900-01-01T08:00:00Z</cp:lastPrinted>
  <dcterms:created xsi:type="dcterms:W3CDTF">2021-01-04T20:27:00Z</dcterms:created>
  <dcterms:modified xsi:type="dcterms:W3CDTF">2021-01-05T00:10:00Z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