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43EB182">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a14="http://schemas.microsoft.com/office/drawing/2010/main" xmlns:pic="http://schemas.openxmlformats.org/drawingml/2006/picture" xmlns:w16="http://schemas.microsoft.com/office/word/2018/wordml" xmlns:w16cex="http://schemas.microsoft.com/office/word/2018/wordml/cex">
                  <w:pict w14:anchorId="1FDE59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72DCDF46">
              <w:rPr>
                <w:b/>
                <w:bCs/>
                <w:lang w:val="en-CA"/>
              </w:rPr>
              <w:t xml:space="preserve">Joint </w:t>
            </w:r>
            <w:r w:rsidR="006C5D39" w:rsidRPr="72DCDF46">
              <w:rPr>
                <w:b/>
                <w:bCs/>
                <w:lang w:val="en-CA"/>
              </w:rPr>
              <w:t xml:space="preserve">Video </w:t>
            </w:r>
            <w:r w:rsidR="00F712E9" w:rsidRPr="72DCDF46">
              <w:rPr>
                <w:b/>
                <w:bCs/>
                <w:lang w:val="en-CA"/>
              </w:rPr>
              <w:t>Experts</w:t>
            </w:r>
            <w:r w:rsidR="009D7CE6" w:rsidRPr="72DCDF46">
              <w:rPr>
                <w:b/>
                <w:bCs/>
                <w:lang w:val="en-CA"/>
              </w:rPr>
              <w:t xml:space="preserve"> Team</w:t>
            </w:r>
            <w:r w:rsidR="006C5D39" w:rsidRPr="72DCDF46">
              <w:rPr>
                <w:b/>
                <w:bCs/>
                <w:lang w:val="en-CA"/>
              </w:rPr>
              <w:t xml:space="preserve"> (</w:t>
            </w:r>
            <w:r w:rsidR="009D7CE6" w:rsidRPr="72DCDF46">
              <w:rPr>
                <w:b/>
                <w:bCs/>
                <w:lang w:val="en-CA"/>
              </w:rPr>
              <w:t>JVET</w:t>
            </w:r>
            <w:r w:rsidR="006C5D39" w:rsidRPr="72DCDF4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6764257" w:rsidR="008A4B4C" w:rsidRPr="005B217D" w:rsidRDefault="00E61DAC" w:rsidP="00D86D7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D76">
              <w:rPr>
                <w:lang w:val="en-CA"/>
              </w:rPr>
              <w:t>R0379-v1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5159C" w14:paraId="188D2B50" w14:textId="77777777" w:rsidTr="669B20D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CD182B" w:rsidR="00E61DAC" w:rsidRPr="00D86D76" w:rsidRDefault="00776D6D" w:rsidP="009D7CE6">
            <w:pPr>
              <w:spacing w:before="60" w:after="60"/>
              <w:rPr>
                <w:b/>
                <w:szCs w:val="22"/>
                <w:lang w:val="fr-FR"/>
              </w:rPr>
            </w:pPr>
            <w:r w:rsidRPr="00D86D76">
              <w:rPr>
                <w:b/>
                <w:szCs w:val="22"/>
                <w:lang w:val="fr-FR"/>
              </w:rPr>
              <w:t xml:space="preserve">Palette mode support in VVC main profile </w:t>
            </w:r>
          </w:p>
        </w:tc>
      </w:tr>
      <w:tr w:rsidR="00E61DAC" w:rsidRPr="005B217D" w14:paraId="3D8B01B2" w14:textId="77777777" w:rsidTr="669B20D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69B20D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669B20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8650EB" w14:textId="71DBC47E" w:rsidR="000E2AB6" w:rsidRDefault="00547306" w:rsidP="000E2AB6">
            <w:pPr>
              <w:spacing w:before="60" w:after="60"/>
              <w:rPr>
                <w:szCs w:val="22"/>
                <w:lang w:val="en-CA" w:eastAsia="zh-CN"/>
              </w:rPr>
            </w:pPr>
            <w:r>
              <w:rPr>
                <w:rFonts w:hint="eastAsia"/>
                <w:szCs w:val="22"/>
                <w:lang w:val="en-CA" w:eastAsia="zh-CN"/>
              </w:rPr>
              <w:t>Yan</w:t>
            </w:r>
            <w:r>
              <w:rPr>
                <w:szCs w:val="22"/>
                <w:lang w:val="en-CA" w:eastAsia="zh-CN"/>
              </w:rPr>
              <w:t xml:space="preserve"> </w:t>
            </w:r>
            <w:r>
              <w:rPr>
                <w:rFonts w:hint="eastAsia"/>
                <w:szCs w:val="22"/>
                <w:lang w:val="en-CA" w:eastAsia="zh-CN"/>
              </w:rPr>
              <w:t>Ye</w:t>
            </w:r>
            <w:r w:rsidR="000E2AB6">
              <w:rPr>
                <w:szCs w:val="22"/>
                <w:lang w:val="en-CA" w:eastAsia="zh-CN"/>
              </w:rPr>
              <w:t>, Ru</w:t>
            </w:r>
            <w:r w:rsidR="00257770">
              <w:rPr>
                <w:szCs w:val="22"/>
                <w:lang w:val="en-CA" w:eastAsia="zh-CN"/>
              </w:rPr>
              <w:t>-L</w:t>
            </w:r>
            <w:r w:rsidR="000E2AB6">
              <w:rPr>
                <w:szCs w:val="22"/>
                <w:lang w:val="en-CA" w:eastAsia="zh-CN"/>
              </w:rPr>
              <w:t xml:space="preserve">ing Liao, Mohammed </w:t>
            </w:r>
            <w:r w:rsidR="00D86D76" w:rsidRPr="00D86D76">
              <w:rPr>
                <w:szCs w:val="22"/>
                <w:lang w:val="en-CA" w:eastAsia="zh-CN"/>
              </w:rPr>
              <w:t xml:space="preserve">Golam </w:t>
            </w:r>
            <w:proofErr w:type="spellStart"/>
            <w:r w:rsidR="000E2AB6">
              <w:rPr>
                <w:szCs w:val="22"/>
                <w:lang w:val="en-CA" w:eastAsia="zh-CN"/>
              </w:rPr>
              <w:t>Sarwer</w:t>
            </w:r>
            <w:proofErr w:type="spellEnd"/>
          </w:p>
          <w:p w14:paraId="51F26F54" w14:textId="29F44100" w:rsidR="00776D6D" w:rsidRPr="0042114B" w:rsidRDefault="00776D6D" w:rsidP="72DCDF46">
            <w:pPr>
              <w:spacing w:before="60" w:after="60"/>
              <w:rPr>
                <w:lang w:val="en-CA"/>
              </w:rPr>
            </w:pPr>
          </w:p>
          <w:p w14:paraId="2986536F" w14:textId="7AB597F5" w:rsidR="00776D6D" w:rsidRPr="00C419B2" w:rsidRDefault="581226DD" w:rsidP="72DCDF46">
            <w:pPr>
              <w:spacing w:before="60" w:after="60"/>
              <w:rPr>
                <w:lang w:val="en-CA" w:eastAsia="zh-CN"/>
              </w:rPr>
            </w:pPr>
            <w:r w:rsidRPr="00C419B2">
              <w:rPr>
                <w:lang w:val="en-CA" w:eastAsia="zh-CN"/>
              </w:rPr>
              <w:t>Yung-</w:t>
            </w:r>
            <w:proofErr w:type="spellStart"/>
            <w:r w:rsidRPr="00C419B2">
              <w:rPr>
                <w:lang w:val="en-CA" w:eastAsia="zh-CN"/>
              </w:rPr>
              <w:t>Hsuan</w:t>
            </w:r>
            <w:proofErr w:type="spellEnd"/>
            <w:r w:rsidRPr="00C419B2">
              <w:rPr>
                <w:lang w:val="en-CA" w:eastAsia="zh-CN"/>
              </w:rPr>
              <w:t xml:space="preserve"> Chao</w:t>
            </w:r>
            <w:r w:rsidR="000E2AB6">
              <w:rPr>
                <w:lang w:val="en-CA" w:eastAsia="zh-CN"/>
              </w:rPr>
              <w:t xml:space="preserve">, </w:t>
            </w:r>
            <w:r w:rsidRPr="00C419B2">
              <w:rPr>
                <w:lang w:val="en-CA" w:eastAsia="zh-CN"/>
              </w:rPr>
              <w:t xml:space="preserve">Wei-Jung </w:t>
            </w:r>
            <w:proofErr w:type="spellStart"/>
            <w:r w:rsidRPr="00C419B2">
              <w:rPr>
                <w:lang w:val="en-CA" w:eastAsia="zh-CN"/>
              </w:rPr>
              <w:t>Chien</w:t>
            </w:r>
            <w:proofErr w:type="spellEnd"/>
            <w:r w:rsidR="000E2AB6">
              <w:rPr>
                <w:lang w:val="en-CA" w:eastAsia="zh-CN"/>
              </w:rPr>
              <w:t xml:space="preserve">, </w:t>
            </w:r>
            <w:proofErr w:type="spellStart"/>
            <w:r w:rsidR="133EB527" w:rsidRPr="00C419B2">
              <w:rPr>
                <w:lang w:val="en-CA" w:eastAsia="zh-CN"/>
              </w:rPr>
              <w:t>Jianle</w:t>
            </w:r>
            <w:proofErr w:type="spellEnd"/>
            <w:r w:rsidR="133EB527" w:rsidRPr="00C419B2">
              <w:rPr>
                <w:lang w:val="en-CA" w:eastAsia="zh-CN"/>
              </w:rPr>
              <w:t xml:space="preserve"> Chen</w:t>
            </w:r>
            <w:r w:rsidR="000E2AB6">
              <w:rPr>
                <w:lang w:val="en-CA" w:eastAsia="zh-CN"/>
              </w:rPr>
              <w:t xml:space="preserve">, </w:t>
            </w:r>
            <w:r w:rsidRPr="00C419B2">
              <w:rPr>
                <w:lang w:val="en-CA" w:eastAsia="zh-CN"/>
              </w:rPr>
              <w:t xml:space="preserve">Marta </w:t>
            </w:r>
            <w:proofErr w:type="spellStart"/>
            <w:r w:rsidRPr="00C419B2">
              <w:rPr>
                <w:lang w:val="en-CA" w:eastAsia="zh-CN"/>
              </w:rPr>
              <w:t>Karczewicz</w:t>
            </w:r>
            <w:proofErr w:type="spellEnd"/>
          </w:p>
          <w:p w14:paraId="6C1C7CC2" w14:textId="631461BC" w:rsidR="0042114B" w:rsidRPr="00C419B2" w:rsidRDefault="0042114B" w:rsidP="72DCDF46">
            <w:pPr>
              <w:spacing w:before="60" w:after="60"/>
              <w:rPr>
                <w:lang w:val="en-CA" w:eastAsia="zh-CN"/>
              </w:rPr>
            </w:pPr>
          </w:p>
          <w:p w14:paraId="65B74219" w14:textId="170DFB27" w:rsidR="0042114B" w:rsidRPr="00D86D76" w:rsidRDefault="0042114B" w:rsidP="72DCDF46">
            <w:pPr>
              <w:spacing w:before="60" w:after="60"/>
              <w:rPr>
                <w:lang w:val="fr-FR" w:eastAsia="zh-CN"/>
              </w:rPr>
            </w:pPr>
            <w:r w:rsidRPr="00D86D76">
              <w:rPr>
                <w:lang w:val="fr-FR" w:eastAsia="zh-CN"/>
              </w:rPr>
              <w:t>Patric</w:t>
            </w:r>
            <w:r w:rsidR="00B5159C" w:rsidRPr="00D86D76">
              <w:rPr>
                <w:lang w:val="fr-FR" w:eastAsia="zh-CN"/>
              </w:rPr>
              <w:t>e</w:t>
            </w:r>
            <w:r w:rsidRPr="00D86D76">
              <w:rPr>
                <w:lang w:val="fr-FR" w:eastAsia="zh-CN"/>
              </w:rPr>
              <w:t xml:space="preserve"> </w:t>
            </w:r>
            <w:proofErr w:type="spellStart"/>
            <w:r w:rsidRPr="00D86D76">
              <w:rPr>
                <w:lang w:val="fr-FR" w:eastAsia="zh-CN"/>
              </w:rPr>
              <w:t>Onno</w:t>
            </w:r>
            <w:proofErr w:type="spellEnd"/>
            <w:r w:rsidR="00B5159C" w:rsidRPr="00D86D76">
              <w:rPr>
                <w:lang w:val="fr-FR" w:eastAsia="zh-CN"/>
              </w:rPr>
              <w:t xml:space="preserve">, Christophe </w:t>
            </w:r>
            <w:proofErr w:type="spellStart"/>
            <w:r w:rsidR="00B5159C" w:rsidRPr="00D86D76">
              <w:rPr>
                <w:lang w:val="fr-FR" w:eastAsia="zh-CN"/>
              </w:rPr>
              <w:t>Gisquet</w:t>
            </w:r>
            <w:proofErr w:type="spellEnd"/>
            <w:r w:rsidR="00B5159C" w:rsidRPr="00D86D76">
              <w:rPr>
                <w:lang w:val="fr-FR" w:eastAsia="zh-CN"/>
              </w:rPr>
              <w:t>, Guillaume Laroche</w:t>
            </w:r>
          </w:p>
          <w:p w14:paraId="6B84E7A8" w14:textId="77777777" w:rsidR="0042114B" w:rsidRPr="00D86D76" w:rsidRDefault="0042114B" w:rsidP="72DCDF46">
            <w:pPr>
              <w:spacing w:before="60" w:after="60"/>
              <w:rPr>
                <w:highlight w:val="yellow"/>
                <w:lang w:val="fr-FR" w:eastAsia="zh-CN"/>
              </w:rPr>
            </w:pPr>
          </w:p>
          <w:p w14:paraId="49D81240" w14:textId="410E66EE" w:rsidR="00AA3D24" w:rsidRPr="005B217D" w:rsidRDefault="009D52C0" w:rsidP="72DCDF46">
            <w:pPr>
              <w:spacing w:before="60" w:after="60"/>
              <w:rPr>
                <w:highlight w:val="yellow"/>
                <w:lang w:val="en-CA" w:eastAsia="zh-CN"/>
              </w:rPr>
            </w:pPr>
            <w:r w:rsidRPr="000D4798">
              <w:rPr>
                <w:szCs w:val="22"/>
                <w:lang w:val="de-DE" w:eastAsia="zh-TW"/>
              </w:rPr>
              <w:t>Hong-Jheng Jhu</w:t>
            </w:r>
            <w:r>
              <w:rPr>
                <w:szCs w:val="22"/>
                <w:lang w:val="de-DE" w:eastAsia="zh-TW"/>
              </w:rPr>
              <w:t>,</w:t>
            </w:r>
            <w:r w:rsidRPr="00C419B2">
              <w:rPr>
                <w:lang w:val="en-CA" w:eastAsia="zh-CN"/>
              </w:rPr>
              <w:t xml:space="preserve"> </w:t>
            </w:r>
            <w:r>
              <w:rPr>
                <w:szCs w:val="22"/>
                <w:lang w:val="en-CA"/>
              </w:rPr>
              <w:t xml:space="preserve">Yi-Wen Chen, </w:t>
            </w: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w:t>
            </w:r>
            <w:r w:rsidRPr="00C419B2">
              <w:rPr>
                <w:lang w:val="en-CA" w:eastAsia="zh-CN"/>
              </w:rPr>
              <w:t xml:space="preserve"> </w:t>
            </w:r>
            <w:proofErr w:type="spellStart"/>
            <w:r w:rsidRPr="00C419B2">
              <w:rPr>
                <w:lang w:val="en-CA" w:eastAsia="zh-CN"/>
              </w:rPr>
              <w:t>Xianglin</w:t>
            </w:r>
            <w:proofErr w:type="spellEnd"/>
            <w:r w:rsidRPr="00C419B2">
              <w:rPr>
                <w:lang w:val="en-CA" w:eastAsia="zh-CN"/>
              </w:rPr>
              <w:t xml:space="preserve"> Wang</w:t>
            </w:r>
            <w:bookmarkStart w:id="0" w:name="_GoBack"/>
            <w:bookmarkEnd w:id="0"/>
          </w:p>
        </w:tc>
        <w:tc>
          <w:tcPr>
            <w:tcW w:w="900" w:type="dxa"/>
          </w:tcPr>
          <w:p w14:paraId="0140ECA2" w14:textId="59F2940E" w:rsidR="00E61DAC" w:rsidRPr="00C419B2" w:rsidRDefault="00E61DAC">
            <w:pPr>
              <w:spacing w:before="60" w:after="60"/>
              <w:rPr>
                <w:szCs w:val="22"/>
              </w:rPr>
            </w:pPr>
            <w:r w:rsidRPr="005B217D">
              <w:rPr>
                <w:szCs w:val="22"/>
                <w:lang w:val="en-CA"/>
              </w:rPr>
              <w:t>Tel:</w:t>
            </w:r>
            <w:r w:rsidRPr="005B217D">
              <w:rPr>
                <w:szCs w:val="22"/>
                <w:lang w:val="en-CA"/>
              </w:rPr>
              <w:br/>
              <w:t>Email:</w:t>
            </w:r>
            <w:r w:rsidR="000E2AB6">
              <w:rPr>
                <w:szCs w:val="22"/>
                <w:lang w:val="en-CA"/>
              </w:rPr>
              <w:t xml:space="preserve">  </w:t>
            </w:r>
          </w:p>
        </w:tc>
        <w:tc>
          <w:tcPr>
            <w:tcW w:w="3060" w:type="dxa"/>
          </w:tcPr>
          <w:p w14:paraId="32C2ABFD" w14:textId="440B368F" w:rsidR="00055E97" w:rsidRPr="005B217D" w:rsidRDefault="00055E97" w:rsidP="004467C9">
            <w:pPr>
              <w:spacing w:before="60" w:after="60"/>
              <w:rPr>
                <w:szCs w:val="22"/>
                <w:lang w:val="en-CA"/>
              </w:rPr>
            </w:pPr>
          </w:p>
        </w:tc>
      </w:tr>
      <w:tr w:rsidR="00E61DAC" w:rsidRPr="005B217D" w14:paraId="49AFAA61" w14:textId="77777777" w:rsidTr="669B20D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9396B4" w:rsidR="00E61DAC" w:rsidRPr="005B217D" w:rsidRDefault="00547306">
            <w:pPr>
              <w:spacing w:before="60" w:after="60"/>
              <w:rPr>
                <w:szCs w:val="22"/>
                <w:lang w:val="en-CA"/>
              </w:rPr>
            </w:pPr>
            <w:r w:rsidRPr="00C419B2">
              <w:rPr>
                <w:b/>
                <w:szCs w:val="22"/>
                <w:lang w:val="en-CA"/>
              </w:rPr>
              <w:t>Alibaba</w:t>
            </w:r>
            <w:r w:rsidR="001E0C95" w:rsidRPr="00C419B2">
              <w:rPr>
                <w:b/>
                <w:szCs w:val="22"/>
                <w:lang w:val="en-CA"/>
              </w:rPr>
              <w:t xml:space="preserve"> Inc.</w:t>
            </w:r>
            <w:r w:rsidRPr="00C419B2">
              <w:rPr>
                <w:b/>
                <w:szCs w:val="22"/>
                <w:lang w:val="en-CA"/>
              </w:rPr>
              <w:t xml:space="preserve">, Qualcomm Inc., </w:t>
            </w:r>
            <w:r w:rsidR="0042114B" w:rsidRPr="00C419B2">
              <w:rPr>
                <w:b/>
                <w:szCs w:val="22"/>
                <w:lang w:val="en-CA"/>
              </w:rPr>
              <w:t xml:space="preserve">Canon, </w:t>
            </w:r>
            <w:proofErr w:type="spellStart"/>
            <w:r w:rsidR="00AA3D24" w:rsidRPr="00C419B2">
              <w:rPr>
                <w:b/>
                <w:szCs w:val="22"/>
                <w:lang w:val="en-CA"/>
              </w:rPr>
              <w:t>Kwai</w:t>
            </w:r>
            <w:proofErr w:type="spellEnd"/>
            <w:r w:rsidR="00DA5A7F" w:rsidRPr="00C419B2">
              <w:rPr>
                <w:b/>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FBB1A4" w:rsidR="00275BCF" w:rsidRDefault="00275BCF" w:rsidP="009234A5">
      <w:pPr>
        <w:pStyle w:val="Heading1"/>
        <w:numPr>
          <w:ilvl w:val="0"/>
          <w:numId w:val="0"/>
        </w:numPr>
        <w:ind w:left="432" w:hanging="432"/>
        <w:rPr>
          <w:lang w:val="en-CA"/>
        </w:rPr>
      </w:pPr>
      <w:r w:rsidRPr="005B217D">
        <w:rPr>
          <w:lang w:val="en-CA"/>
        </w:rPr>
        <w:t>Abstract</w:t>
      </w:r>
    </w:p>
    <w:p w14:paraId="4EDABA1E" w14:textId="1F477F15" w:rsidR="008B079A" w:rsidRPr="008B079A" w:rsidRDefault="000E2AB6" w:rsidP="008B079A">
      <w:pPr>
        <w:rPr>
          <w:lang w:val="en-CA"/>
        </w:rPr>
      </w:pPr>
      <w:r>
        <w:rPr>
          <w:lang w:val="en-CA"/>
        </w:rPr>
        <w:t xml:space="preserve">In this contribution it is proposed to allow palette mode in the VVC main profile. </w:t>
      </w:r>
      <w:r w:rsidR="000A72D6">
        <w:rPr>
          <w:lang w:val="en-CA"/>
        </w:rPr>
        <w:t>It is our belief that t</w:t>
      </w:r>
      <w:r w:rsidR="00487592">
        <w:rPr>
          <w:lang w:val="en-CA"/>
        </w:rPr>
        <w:t xml:space="preserve">he surge in use of online collaboration tools will last beyond the unprecedented time in which we live today, </w:t>
      </w:r>
      <w:r w:rsidR="000A72D6">
        <w:rPr>
          <w:lang w:val="en-CA"/>
        </w:rPr>
        <w:t xml:space="preserve">and </w:t>
      </w:r>
      <w:r w:rsidR="00487592">
        <w:rPr>
          <w:lang w:val="en-CA"/>
        </w:rPr>
        <w:t>will have long-lasting effect going into the future.</w:t>
      </w:r>
      <w:r w:rsidR="006B4F9E" w:rsidRPr="006B4F9E">
        <w:rPr>
          <w:lang w:val="en-CA"/>
        </w:rPr>
        <w:t xml:space="preserve"> </w:t>
      </w:r>
      <w:r w:rsidR="006B4F9E">
        <w:rPr>
          <w:lang w:val="en-CA"/>
        </w:rPr>
        <w:t xml:space="preserve">It is asserted that VVC hardware decoders need to be future-proof to meet the needs of not only present but also future applications so as to avoid the situation where an application would have to choose between coding efficiency vs. hardware support (as narrated in “the </w:t>
      </w:r>
      <w:proofErr w:type="spellStart"/>
      <w:r w:rsidR="006B4F9E">
        <w:rPr>
          <w:lang w:val="en-CA"/>
        </w:rPr>
        <w:t>DingTalk</w:t>
      </w:r>
      <w:proofErr w:type="spellEnd"/>
      <w:r w:rsidR="006B4F9E">
        <w:rPr>
          <w:lang w:val="en-CA"/>
        </w:rPr>
        <w:t xml:space="preserve"> dilemma” recently encountered by one proponent).</w:t>
      </w:r>
      <w:r w:rsidR="00487592">
        <w:rPr>
          <w:lang w:val="en-CA"/>
        </w:rPr>
        <w:t xml:space="preserve"> </w:t>
      </w:r>
      <w:r w:rsidR="000A72D6">
        <w:rPr>
          <w:lang w:val="en-CA"/>
        </w:rPr>
        <w:t>Therefore</w:t>
      </w:r>
      <w:r w:rsidR="00B8413A">
        <w:rPr>
          <w:lang w:val="en-CA"/>
        </w:rPr>
        <w:t>,</w:t>
      </w:r>
      <w:r w:rsidR="000A72D6">
        <w:rPr>
          <w:lang w:val="en-CA"/>
        </w:rPr>
        <w:t xml:space="preserve"> providing high screen content coding efficiency is an essential requirement of the up-and-coming VVC standard. </w:t>
      </w:r>
      <w:r>
        <w:rPr>
          <w:lang w:val="en-CA"/>
        </w:rPr>
        <w:t xml:space="preserve">It is </w:t>
      </w:r>
      <w:r w:rsidR="000A72D6">
        <w:rPr>
          <w:lang w:val="en-CA"/>
        </w:rPr>
        <w:t xml:space="preserve">claimed </w:t>
      </w:r>
      <w:r>
        <w:rPr>
          <w:lang w:val="en-CA"/>
        </w:rPr>
        <w:t xml:space="preserve">that the VVC palette mode is a well-known coding tool </w:t>
      </w:r>
      <w:r w:rsidR="000A72D6">
        <w:rPr>
          <w:lang w:val="en-CA"/>
        </w:rPr>
        <w:t>and the experiments have shown that it</w:t>
      </w:r>
      <w:r>
        <w:rPr>
          <w:lang w:val="en-CA"/>
        </w:rPr>
        <w:t xml:space="preserve"> provides attractive complexity vs. performance trade</w:t>
      </w:r>
      <w:r w:rsidR="00B8413A">
        <w:rPr>
          <w:lang w:val="en-CA"/>
        </w:rPr>
        <w:t>-</w:t>
      </w:r>
      <w:r>
        <w:rPr>
          <w:lang w:val="en-CA"/>
        </w:rPr>
        <w:t>off among the screen content coding tools available in VVC</w:t>
      </w:r>
      <w:r w:rsidR="000A72D6">
        <w:rPr>
          <w:lang w:val="en-CA"/>
        </w:rPr>
        <w:t>. De</w:t>
      </w:r>
      <w:r>
        <w:rPr>
          <w:lang w:val="en-CA"/>
        </w:rPr>
        <w:t xml:space="preserve">tailed </w:t>
      </w:r>
      <w:r w:rsidR="000A72D6">
        <w:rPr>
          <w:lang w:val="en-CA"/>
        </w:rPr>
        <w:t xml:space="preserve">study of its </w:t>
      </w:r>
      <w:r>
        <w:rPr>
          <w:lang w:val="en-CA"/>
        </w:rPr>
        <w:t xml:space="preserve">decoding flow revealed no particular implementation difficulty based on today’s hardware capabilities. It is further claimed that the VVC standard will be put at a disadvantage compared to other coding formats available on the market today if palette mode was not included in the VVC main profile. </w:t>
      </w:r>
    </w:p>
    <w:p w14:paraId="7D2AC1F0" w14:textId="2BF7B2F2" w:rsidR="00745F6B" w:rsidRDefault="00585997" w:rsidP="00E11923">
      <w:pPr>
        <w:pStyle w:val="Heading1"/>
        <w:rPr>
          <w:lang w:val="en-CA"/>
        </w:rPr>
      </w:pPr>
      <w:r>
        <w:rPr>
          <w:lang w:val="en-CA"/>
        </w:rPr>
        <w:t>Proposal</w:t>
      </w:r>
    </w:p>
    <w:p w14:paraId="040E432E" w14:textId="187B0171" w:rsidR="00C724A8" w:rsidRDefault="00C724A8" w:rsidP="008B0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 xml:space="preserve">In this contribution, it is proposed to allow the </w:t>
      </w:r>
      <w:r w:rsidR="00F76E89">
        <w:t>palette mode</w:t>
      </w:r>
      <w:r w:rsidR="00FE7694">
        <w:t xml:space="preserve"> </w:t>
      </w:r>
      <w:r>
        <w:t>in the VVC main profile</w:t>
      </w:r>
      <w:r w:rsidR="00670036">
        <w:t xml:space="preserve"> with reasons outlined as follows. </w:t>
      </w:r>
    </w:p>
    <w:p w14:paraId="41F31BED" w14:textId="149EF15C" w:rsidR="0042114B" w:rsidRPr="00C419B2" w:rsidRDefault="0042114B" w:rsidP="00C419B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rPr>
      </w:pPr>
      <w:r w:rsidRPr="00C419B2">
        <w:rPr>
          <w:b/>
        </w:rPr>
        <w:t>The palette</w:t>
      </w:r>
      <w:r w:rsidR="00AC07FF">
        <w:rPr>
          <w:b/>
        </w:rPr>
        <w:t xml:space="preserve"> mode in VVC is based on</w:t>
      </w:r>
      <w:r w:rsidR="00AC07FF" w:rsidRPr="00AC07FF">
        <w:rPr>
          <w:b/>
        </w:rPr>
        <w:t xml:space="preserve"> a</w:t>
      </w:r>
      <w:r w:rsidRPr="00C419B2">
        <w:rPr>
          <w:b/>
        </w:rPr>
        <w:t xml:space="preserve"> </w:t>
      </w:r>
      <w:r w:rsidR="00AC07FF" w:rsidRPr="00AC07FF">
        <w:rPr>
          <w:b/>
        </w:rPr>
        <w:t>well-</w:t>
      </w:r>
      <w:r w:rsidRPr="00C419B2">
        <w:rPr>
          <w:b/>
        </w:rPr>
        <w:t xml:space="preserve">known </w:t>
      </w:r>
      <w:r w:rsidR="00AC07FF">
        <w:rPr>
          <w:b/>
        </w:rPr>
        <w:t>concept</w:t>
      </w:r>
    </w:p>
    <w:p w14:paraId="2D09F324" w14:textId="439F2D7D" w:rsidR="008B079A" w:rsidRDefault="008B079A" w:rsidP="008B0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 xml:space="preserve">The palette mode in VVC was first adopted at the </w:t>
      </w:r>
      <w:r w:rsidR="0042114B">
        <w:t>15</w:t>
      </w:r>
      <w:r w:rsidR="0042114B" w:rsidRPr="00C419B2">
        <w:rPr>
          <w:vertAlign w:val="superscript"/>
        </w:rPr>
        <w:t>th</w:t>
      </w:r>
      <w:r w:rsidR="0042114B">
        <w:t xml:space="preserve"> </w:t>
      </w:r>
      <w:r>
        <w:t xml:space="preserve">JVET meeting, in a form that was substantially similar to the palette mode in the HEVC SCC extension, a concept that has been well documented in the form of the HEVC standard specification and academic papers. The palette mode </w:t>
      </w:r>
      <w:r w:rsidR="00F76E89">
        <w:rPr>
          <w:lang w:eastAsia="zh-CN"/>
        </w:rPr>
        <w:t xml:space="preserve">in VVC </w:t>
      </w:r>
      <w:r>
        <w:t xml:space="preserve">was further refined at the subsequent JVET meetings, mainly to reduce complexity and </w:t>
      </w:r>
      <w:r w:rsidR="00AC07FF">
        <w:t xml:space="preserve">to </w:t>
      </w:r>
      <w:r w:rsidR="0017120D">
        <w:t>harmonize with the general VVC design</w:t>
      </w:r>
      <w:r>
        <w:t xml:space="preserve">, without significantly altering the concept of the design that is reportedly well known. </w:t>
      </w:r>
    </w:p>
    <w:p w14:paraId="5640FBF1" w14:textId="63D00113" w:rsidR="0042114B" w:rsidRPr="00C419B2" w:rsidRDefault="00AC07FF" w:rsidP="00C419B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rPr>
      </w:pPr>
      <w:r>
        <w:rPr>
          <w:b/>
        </w:rPr>
        <w:t>O</w:t>
      </w:r>
      <w:r w:rsidRPr="00AC07FF">
        <w:rPr>
          <w:b/>
        </w:rPr>
        <w:t xml:space="preserve">nline collaboration </w:t>
      </w:r>
      <w:r>
        <w:rPr>
          <w:b/>
        </w:rPr>
        <w:t xml:space="preserve">is more important than ever, </w:t>
      </w:r>
      <w:r w:rsidR="00946A69">
        <w:rPr>
          <w:b/>
        </w:rPr>
        <w:t xml:space="preserve">so is </w:t>
      </w:r>
      <w:r w:rsidRPr="00883948">
        <w:rPr>
          <w:b/>
        </w:rPr>
        <w:t>efficient coding of screen content</w:t>
      </w:r>
      <w:r>
        <w:rPr>
          <w:b/>
        </w:rPr>
        <w:t xml:space="preserve"> </w:t>
      </w:r>
    </w:p>
    <w:p w14:paraId="2C681775" w14:textId="78B06E67" w:rsidR="00946A69" w:rsidRDefault="008B079A" w:rsidP="008B0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lastRenderedPageBreak/>
        <w:t xml:space="preserve">The importance of screen content coding has been well recognized for years, and that importance has </w:t>
      </w:r>
      <w:r w:rsidR="00D10DBC">
        <w:t>especially</w:t>
      </w:r>
      <w:r>
        <w:t xml:space="preserve"> skyrocketed recently in this extraordinary time. Around the globe people are a</w:t>
      </w:r>
      <w:r w:rsidR="00C92EDE">
        <w:t xml:space="preserve">dapting to collaborating online rather than in person for the sake of safety and health of the local and global communities. Workers are sharing ideas through </w:t>
      </w:r>
      <w:r w:rsidR="00585997">
        <w:t>online</w:t>
      </w:r>
      <w:r w:rsidR="00C92EDE">
        <w:t xml:space="preserve"> collaboration tools,</w:t>
      </w:r>
      <w:r>
        <w:t xml:space="preserve"> students are taking online </w:t>
      </w:r>
      <w:r w:rsidR="00C92EDE">
        <w:t xml:space="preserve">courses where their teachers </w:t>
      </w:r>
      <w:r w:rsidR="00585997">
        <w:t xml:space="preserve">teach </w:t>
      </w:r>
      <w:r w:rsidR="00C92EDE">
        <w:t xml:space="preserve">knowledge by sharing their screens, conferences and meetings </w:t>
      </w:r>
      <w:r w:rsidR="00F045FC">
        <w:t>including the JVET</w:t>
      </w:r>
      <w:r w:rsidR="00927877">
        <w:t>, VCEG</w:t>
      </w:r>
      <w:r w:rsidR="00F045FC">
        <w:t xml:space="preserve"> and MPEG meetings </w:t>
      </w:r>
      <w:r w:rsidR="00C92EDE">
        <w:t>are held via video conferencing</w:t>
      </w:r>
      <w:r w:rsidR="00F045FC">
        <w:t>, where the one must-have form of video source is the many</w:t>
      </w:r>
      <w:r w:rsidR="00585997">
        <w:t xml:space="preserve"> pages of presentations</w:t>
      </w:r>
      <w:r w:rsidR="00F045FC">
        <w:t xml:space="preserve">, excel sheets, and </w:t>
      </w:r>
      <w:r w:rsidR="00585997">
        <w:t xml:space="preserve">documents </w:t>
      </w:r>
      <w:r w:rsidR="00F045FC">
        <w:t xml:space="preserve">that need to be </w:t>
      </w:r>
      <w:r w:rsidR="00585997">
        <w:t>shared.</w:t>
      </w:r>
      <w:r w:rsidR="0F533C8C">
        <w:t xml:space="preserve"> In March 2020, several video conferencing applications </w:t>
      </w:r>
      <w:r w:rsidR="023CF40D">
        <w:t xml:space="preserve">grew significantly </w:t>
      </w:r>
      <w:r w:rsidR="00946A69">
        <w:t xml:space="preserve">on mobile </w:t>
      </w:r>
      <w:r w:rsidR="023CF40D">
        <w:t xml:space="preserve">[1]. </w:t>
      </w:r>
      <w:r w:rsidR="10A09D6D">
        <w:t>Daily mobile user</w:t>
      </w:r>
      <w:r w:rsidR="00946A69">
        <w:t>s</w:t>
      </w:r>
      <w:r w:rsidR="10A09D6D">
        <w:t xml:space="preserve"> </w:t>
      </w:r>
      <w:r w:rsidR="00946A69">
        <w:t>of</w:t>
      </w:r>
      <w:r w:rsidR="10A09D6D">
        <w:t xml:space="preserve"> Zoom, Microsoft Teams, and Slack reach</w:t>
      </w:r>
      <w:r w:rsidR="00946A69">
        <w:t>ed</w:t>
      </w:r>
      <w:r w:rsidR="10A09D6D">
        <w:t xml:space="preserve"> 4.8 million, 1.56 million and </w:t>
      </w:r>
      <w:r w:rsidR="0A6A1ABE">
        <w:t>0.5 million</w:t>
      </w:r>
      <w:r w:rsidR="00946A69">
        <w:t>, respectively</w:t>
      </w:r>
      <w:r w:rsidR="0A6A1ABE">
        <w:t xml:space="preserve">. </w:t>
      </w:r>
      <w:r w:rsidR="00946A69">
        <w:t>The</w:t>
      </w:r>
      <w:r w:rsidR="00B17D9D">
        <w:t xml:space="preserve"> total</w:t>
      </w:r>
      <w:r w:rsidR="00946A69">
        <w:t xml:space="preserve"> number of d</w:t>
      </w:r>
      <w:r w:rsidR="03AEF677">
        <w:t>aily user</w:t>
      </w:r>
      <w:r w:rsidR="00946A69">
        <w:t>s</w:t>
      </w:r>
      <w:r w:rsidR="03AEF677">
        <w:t xml:space="preserve"> on Microsoft Teams </w:t>
      </w:r>
      <w:r w:rsidR="00AA3D24">
        <w:t xml:space="preserve">(i.e. desktop and mobile users combined) </w:t>
      </w:r>
      <w:r w:rsidR="03AEF677">
        <w:t>reached 44 million, more than double four months ago.</w:t>
      </w:r>
      <w:r w:rsidR="060E466B">
        <w:t xml:space="preserve"> The video conferencing traffic is deemed to have higher priority than other type of video application;</w:t>
      </w:r>
      <w:r w:rsidR="6E802317">
        <w:t xml:space="preserve"> as a result, both Netflix and YouTube had to </w:t>
      </w:r>
      <w:r w:rsidR="2D5A2D82">
        <w:t xml:space="preserve">lower the peak video quality to avoid the internet breakdown [2]. </w:t>
      </w:r>
      <w:r w:rsidR="00946A69">
        <w:t>Even as the pandemic gets under control (which we all hope would happen as soon as possible), the power of online collaboration in helping us build a robust modern society is here to stay. Thus, as an up-and-coming mainstream video codec standard, VVC must offer as much coding efficiency of the screen content as well-known coding technologies allow.</w:t>
      </w:r>
      <w:r w:rsidR="00585997">
        <w:t xml:space="preserve"> </w:t>
      </w:r>
    </w:p>
    <w:p w14:paraId="2C183788" w14:textId="47EB7DC4" w:rsidR="00946A69" w:rsidRPr="00C419B2" w:rsidRDefault="00946A69" w:rsidP="00C419B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rPr>
      </w:pPr>
      <w:r>
        <w:rPr>
          <w:b/>
        </w:rPr>
        <w:t>Hardware decoders are made once but used repeatedly, and the VVC</w:t>
      </w:r>
      <w:r w:rsidRPr="00AC07FF">
        <w:rPr>
          <w:b/>
        </w:rPr>
        <w:t xml:space="preserve"> </w:t>
      </w:r>
      <w:r>
        <w:rPr>
          <w:b/>
        </w:rPr>
        <w:t xml:space="preserve">main profile </w:t>
      </w:r>
      <w:r w:rsidRPr="00AC07FF">
        <w:rPr>
          <w:b/>
        </w:rPr>
        <w:t xml:space="preserve">must </w:t>
      </w:r>
      <w:r>
        <w:rPr>
          <w:b/>
        </w:rPr>
        <w:t>be</w:t>
      </w:r>
      <w:r w:rsidRPr="00AC07FF">
        <w:rPr>
          <w:b/>
        </w:rPr>
        <w:t xml:space="preserve"> future-proof</w:t>
      </w:r>
    </w:p>
    <w:p w14:paraId="5FACDDCC" w14:textId="713B3AC8" w:rsidR="00C024C6" w:rsidRDefault="00C024C6" w:rsidP="008B0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rPr>
          <w:lang w:eastAsia="zh-CN"/>
        </w:rPr>
        <w:t>As a recent true story, d</w:t>
      </w:r>
      <w:r w:rsidR="004A02BF">
        <w:t xml:space="preserve">uring the outbreak, </w:t>
      </w:r>
      <w:proofErr w:type="spellStart"/>
      <w:r w:rsidR="004A02BF">
        <w:t>million</w:t>
      </w:r>
      <w:proofErr w:type="spellEnd"/>
      <w:r w:rsidR="004A02BF">
        <w:t xml:space="preserve"> of concurrent users</w:t>
      </w:r>
      <w:r w:rsidR="008B079A">
        <w:t xml:space="preserve"> in China</w:t>
      </w:r>
      <w:r w:rsidR="004A02BF">
        <w:t>, most of whom stud</w:t>
      </w:r>
      <w:r w:rsidR="001B212F">
        <w:t xml:space="preserve">ents, </w:t>
      </w:r>
      <w:r w:rsidR="008B079A">
        <w:t>used</w:t>
      </w:r>
      <w:r w:rsidR="004A02BF">
        <w:t xml:space="preserve"> </w:t>
      </w:r>
      <w:proofErr w:type="spellStart"/>
      <w:r w:rsidR="00946A69">
        <w:t>DingTalk</w:t>
      </w:r>
      <w:proofErr w:type="spellEnd"/>
      <w:r w:rsidR="00946A69">
        <w:t xml:space="preserve"> Live,</w:t>
      </w:r>
      <w:r w:rsidR="001B212F">
        <w:t xml:space="preserve"> a popular office collaboration tool offered by the Alibaba Group</w:t>
      </w:r>
      <w:r w:rsidR="00946A69">
        <w:t>,</w:t>
      </w:r>
      <w:r w:rsidR="001B212F">
        <w:t xml:space="preserve"> to take </w:t>
      </w:r>
      <w:r w:rsidR="008B079A">
        <w:t xml:space="preserve">online </w:t>
      </w:r>
      <w:r w:rsidR="001B212F">
        <w:t xml:space="preserve">courses </w:t>
      </w:r>
      <w:r w:rsidR="009F56FB">
        <w:t xml:space="preserve">for their </w:t>
      </w:r>
      <w:r w:rsidR="001B212F">
        <w:t>learn</w:t>
      </w:r>
      <w:r w:rsidR="009F56FB">
        <w:t>ing need</w:t>
      </w:r>
      <w:r w:rsidR="004A02BF">
        <w:t xml:space="preserve">. </w:t>
      </w:r>
      <w:r w:rsidR="00406A7D">
        <w:t>This</w:t>
      </w:r>
      <w:r w:rsidR="004A02BF">
        <w:t xml:space="preserve"> surge in users</w:t>
      </w:r>
      <w:r w:rsidR="00406A7D">
        <w:t xml:space="preserve"> brought</w:t>
      </w:r>
      <w:r w:rsidR="004A02BF">
        <w:t xml:space="preserve"> about sign</w:t>
      </w:r>
      <w:r w:rsidR="1D84BD84">
        <w:t>i</w:t>
      </w:r>
      <w:r w:rsidR="004A02BF">
        <w:t>fi</w:t>
      </w:r>
      <w:r w:rsidR="00406A7D">
        <w:t xml:space="preserve">cant bandwidth </w:t>
      </w:r>
      <w:r w:rsidR="001B212F">
        <w:t>burden and consequently significant need to reduce bandwidth usage</w:t>
      </w:r>
      <w:r w:rsidR="004A02BF">
        <w:t xml:space="preserve">. </w:t>
      </w:r>
      <w:r>
        <w:t xml:space="preserve">Screen content was identified as the highest priority content to be optimized, and detailed study on the efficiency of screen content coding tools was conducted in real product environment and found to be very effective. </w:t>
      </w:r>
      <w:r w:rsidR="004A02BF">
        <w:t xml:space="preserve">Unfortunately, </w:t>
      </w:r>
      <w:r w:rsidR="001B212F">
        <w:t xml:space="preserve">because there is </w:t>
      </w:r>
      <w:r w:rsidR="004A02BF">
        <w:t xml:space="preserve">no </w:t>
      </w:r>
      <w:r>
        <w:t xml:space="preserve">existing </w:t>
      </w:r>
      <w:r w:rsidR="004A02BF">
        <w:t>hardware decoder support for screen content coding tools,</w:t>
      </w:r>
      <w:r w:rsidR="001B212F">
        <w:t xml:space="preserve"> it was</w:t>
      </w:r>
      <w:r>
        <w:t xml:space="preserve"> ultimately</w:t>
      </w:r>
      <w:r w:rsidR="001B212F">
        <w:t xml:space="preserve"> decided </w:t>
      </w:r>
      <w:r w:rsidR="009F56FB">
        <w:t xml:space="preserve">to </w:t>
      </w:r>
      <w:r w:rsidR="00DA2C3B">
        <w:t xml:space="preserve">forego the bandwidth saving that these coding tools could have provided, because having to </w:t>
      </w:r>
      <w:r w:rsidR="001B212F">
        <w:t>resort to software decoding</w:t>
      </w:r>
      <w:r w:rsidR="00DA2C3B">
        <w:t xml:space="preserve"> was considered too burdensome</w:t>
      </w:r>
      <w:r w:rsidR="001B212F">
        <w:t>.</w:t>
      </w:r>
      <w:r w:rsidR="004A02BF">
        <w:t xml:space="preserve"> </w:t>
      </w:r>
    </w:p>
    <w:p w14:paraId="0FAE1EC8" w14:textId="084AF7E8" w:rsidR="000A72D6" w:rsidRDefault="00487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The m</w:t>
      </w:r>
      <w:r w:rsidR="00C024C6">
        <w:t xml:space="preserve">ain profile </w:t>
      </w:r>
      <w:r>
        <w:t>is the most widely</w:t>
      </w:r>
      <w:r w:rsidR="00C024C6">
        <w:t xml:space="preserve"> implemented </w:t>
      </w:r>
      <w:r>
        <w:t>and main profile hardware decoders are ubiquitous in devices</w:t>
      </w:r>
      <w:r w:rsidR="00C024C6">
        <w:t>.</w:t>
      </w:r>
      <w:r w:rsidR="00946A69">
        <w:t xml:space="preserve"> </w:t>
      </w:r>
      <w:r>
        <w:t>Hardware implementation is done once but can be used forever. It is asserted that the</w:t>
      </w:r>
      <w:r w:rsidR="00FD134B">
        <w:t xml:space="preserve"> VVC</w:t>
      </w:r>
      <w:r>
        <w:t xml:space="preserve"> main profile </w:t>
      </w:r>
      <w:r w:rsidR="00FD134B">
        <w:t>decoders should</w:t>
      </w:r>
      <w:r w:rsidR="00946A69">
        <w:t xml:space="preserve"> be future-proof</w:t>
      </w:r>
      <w:r w:rsidR="00FD134B">
        <w:t xml:space="preserve"> and should</w:t>
      </w:r>
      <w:r>
        <w:t xml:space="preserve"> enabl</w:t>
      </w:r>
      <w:r w:rsidR="00FD134B">
        <w:t>e</w:t>
      </w:r>
      <w:r>
        <w:t xml:space="preserve"> high coding efficiency for all essential applications</w:t>
      </w:r>
      <w:r w:rsidR="004A02BF">
        <w:t>.</w:t>
      </w:r>
      <w:r w:rsidR="00406A7D">
        <w:t xml:space="preserve"> </w:t>
      </w:r>
    </w:p>
    <w:p w14:paraId="741A514E" w14:textId="0CBBFF5B" w:rsidR="0042114B" w:rsidRPr="00C419B2" w:rsidRDefault="0042114B" w:rsidP="00C419B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rPr>
      </w:pPr>
      <w:r w:rsidRPr="00C419B2">
        <w:rPr>
          <w:b/>
        </w:rPr>
        <w:t xml:space="preserve">Standards from ITU-T and ISO/IEC MPEG must be competitive </w:t>
      </w:r>
      <w:r w:rsidR="004873E6">
        <w:rPr>
          <w:b/>
        </w:rPr>
        <w:t xml:space="preserve">against other coding formats </w:t>
      </w:r>
      <w:r w:rsidRPr="00C419B2">
        <w:rPr>
          <w:b/>
        </w:rPr>
        <w:t xml:space="preserve">in the marketplace </w:t>
      </w:r>
    </w:p>
    <w:p w14:paraId="4537D8B0" w14:textId="115388CB" w:rsidR="00F143C9" w:rsidRDefault="00F143C9" w:rsidP="008B0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 xml:space="preserve">The ITU-T VCEG and ISO/IEC MPEG are not the only organizations </w:t>
      </w:r>
      <w:r w:rsidR="009B5B78">
        <w:t xml:space="preserve">developing </w:t>
      </w:r>
      <w:r>
        <w:t xml:space="preserve">video coding standards that aim to </w:t>
      </w:r>
      <w:r w:rsidR="00FF3808">
        <w:t xml:space="preserve">have a wide impact on the </w:t>
      </w:r>
      <w:r w:rsidR="00061DD6">
        <w:t xml:space="preserve">video </w:t>
      </w:r>
      <w:r w:rsidR="00FF3808">
        <w:t>industry</w:t>
      </w:r>
      <w:r w:rsidR="00061DD6">
        <w:t xml:space="preserve"> at large</w:t>
      </w:r>
      <w:r w:rsidR="00FF3808">
        <w:t>. As the implementers get more choices</w:t>
      </w:r>
      <w:r w:rsidR="00753992">
        <w:t xml:space="preserve"> of other </w:t>
      </w:r>
      <w:r w:rsidR="00061DD6">
        <w:t>coding formats</w:t>
      </w:r>
      <w:r w:rsidR="00753992">
        <w:t>,</w:t>
      </w:r>
      <w:r w:rsidR="00061DD6">
        <w:t xml:space="preserve"> </w:t>
      </w:r>
      <w:r w:rsidR="009B5B78">
        <w:t>the proponents believe that the commercial success of the</w:t>
      </w:r>
      <w:r w:rsidR="00061DD6">
        <w:t xml:space="preserve"> VVC standard </w:t>
      </w:r>
      <w:r w:rsidR="009B5B78">
        <w:t xml:space="preserve">relies heavily on its ability </w:t>
      </w:r>
      <w:r w:rsidR="00061DD6">
        <w:t xml:space="preserve">to achieve superior </w:t>
      </w:r>
      <w:r w:rsidR="009B5B78">
        <w:t xml:space="preserve">compression </w:t>
      </w:r>
      <w:r w:rsidR="00061DD6">
        <w:t xml:space="preserve">performance </w:t>
      </w:r>
      <w:r w:rsidR="009B5B78">
        <w:t>for all mainstream applications</w:t>
      </w:r>
      <w:r w:rsidR="0072475D">
        <w:t xml:space="preserve"> and all types of content</w:t>
      </w:r>
      <w:r w:rsidR="009B5B78">
        <w:t xml:space="preserve">. Further, one must consider the power of </w:t>
      </w:r>
      <w:r w:rsidR="00DE2756">
        <w:t>messaging</w:t>
      </w:r>
      <w:r w:rsidR="009B5B78">
        <w:t xml:space="preserve">. </w:t>
      </w:r>
      <w:r w:rsidR="00061DD6">
        <w:t>If another coding format</w:t>
      </w:r>
      <w:r w:rsidR="009B5B78">
        <w:t xml:space="preserve"> developed a couple of years ago</w:t>
      </w:r>
      <w:r w:rsidR="00A120BD">
        <w:t xml:space="preserve"> </w:t>
      </w:r>
      <w:r w:rsidR="009B5B78">
        <w:t>is able to claim that they support</w:t>
      </w:r>
      <w:r w:rsidR="00FF3808">
        <w:t xml:space="preserve"> </w:t>
      </w:r>
      <w:r w:rsidR="00061DD6">
        <w:t xml:space="preserve">a wider set of </w:t>
      </w:r>
      <w:r w:rsidR="009B5B78">
        <w:t xml:space="preserve">screen content </w:t>
      </w:r>
      <w:r w:rsidR="00061DD6">
        <w:t xml:space="preserve">coding tools </w:t>
      </w:r>
      <w:r w:rsidR="00DE2756">
        <w:t>(</w:t>
      </w:r>
      <w:r w:rsidR="00061DD6">
        <w:t>in</w:t>
      </w:r>
      <w:r w:rsidR="009B5B78">
        <w:t>cluding</w:t>
      </w:r>
      <w:r w:rsidR="00061DD6">
        <w:t xml:space="preserve"> </w:t>
      </w:r>
      <w:r w:rsidR="00FF3808">
        <w:t>the palette</w:t>
      </w:r>
      <w:r w:rsidR="00061DD6">
        <w:t xml:space="preserve"> mode</w:t>
      </w:r>
      <w:r w:rsidR="00DE2756">
        <w:t>) than VVC</w:t>
      </w:r>
      <w:r w:rsidR="00061DD6">
        <w:t xml:space="preserve">, </w:t>
      </w:r>
      <w:r w:rsidR="009B5B78">
        <w:t xml:space="preserve">the proponents </w:t>
      </w:r>
      <w:r w:rsidR="00D2111A">
        <w:t>believe</w:t>
      </w:r>
      <w:r w:rsidR="009B5B78">
        <w:t xml:space="preserve"> that claim </w:t>
      </w:r>
      <w:r w:rsidR="00DE2756">
        <w:t>puts</w:t>
      </w:r>
      <w:r w:rsidR="009B5B78">
        <w:t xml:space="preserve"> </w:t>
      </w:r>
      <w:r w:rsidR="00061DD6">
        <w:t xml:space="preserve">VVC </w:t>
      </w:r>
      <w:r w:rsidR="009B5B78">
        <w:t xml:space="preserve">at </w:t>
      </w:r>
      <w:r w:rsidR="00061DD6">
        <w:t xml:space="preserve">a disadvantage when </w:t>
      </w:r>
      <w:r w:rsidR="009B5B78">
        <w:t>i</w:t>
      </w:r>
      <w:r w:rsidR="00DE2756">
        <w:t>t comes market messaging</w:t>
      </w:r>
      <w:r w:rsidR="00061DD6">
        <w:t>.</w:t>
      </w:r>
    </w:p>
    <w:p w14:paraId="3EA78250" w14:textId="5E059E15" w:rsidR="0042114B" w:rsidRPr="00C419B2" w:rsidRDefault="0072475D" w:rsidP="00C419B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rPr>
      </w:pPr>
      <w:r>
        <w:rPr>
          <w:b/>
        </w:rPr>
        <w:t xml:space="preserve">The </w:t>
      </w:r>
      <w:r w:rsidR="0042114B" w:rsidRPr="00C419B2">
        <w:rPr>
          <w:b/>
        </w:rPr>
        <w:t xml:space="preserve">VVC palette mode </w:t>
      </w:r>
      <w:r>
        <w:rPr>
          <w:b/>
        </w:rPr>
        <w:t>is an</w:t>
      </w:r>
      <w:r w:rsidR="0042114B" w:rsidRPr="00C419B2">
        <w:rPr>
          <w:b/>
        </w:rPr>
        <w:t xml:space="preserve"> </w:t>
      </w:r>
      <w:r>
        <w:rPr>
          <w:b/>
        </w:rPr>
        <w:t xml:space="preserve">efficient tool for screen content, and it is </w:t>
      </w:r>
      <w:r w:rsidR="0042114B" w:rsidRPr="00C419B2">
        <w:rPr>
          <w:b/>
        </w:rPr>
        <w:t>implementa</w:t>
      </w:r>
      <w:r w:rsidRPr="0072475D">
        <w:rPr>
          <w:b/>
        </w:rPr>
        <w:t xml:space="preserve">ble </w:t>
      </w:r>
    </w:p>
    <w:p w14:paraId="48E94ECC" w14:textId="02E8AC0A" w:rsidR="007F56CC" w:rsidRDefault="00DB40EC" w:rsidP="00DE2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The palette mode is shown to provide remarkable coding effici</w:t>
      </w:r>
      <w:r w:rsidR="006C3E7F">
        <w:t>e</w:t>
      </w:r>
      <w:r>
        <w:t xml:space="preserve">ncy on the screen content sequences in the same level as IBC and transform </w:t>
      </w:r>
      <w:proofErr w:type="spellStart"/>
      <w:r>
        <w:t>skip+BDPCM</w:t>
      </w:r>
      <w:proofErr w:type="spellEnd"/>
      <w:r>
        <w:t xml:space="preserve"> (as shown in Section 2), with manage</w:t>
      </w:r>
      <w:r w:rsidR="00D83F95">
        <w:t>a</w:t>
      </w:r>
      <w:r>
        <w:t xml:space="preserve">ble encoder runtime increase. Without inverse transform and intra/inter prediction, the tool also shows benefits in reducing decoder complexity. </w:t>
      </w:r>
    </w:p>
    <w:p w14:paraId="4EDFEA24" w14:textId="2CED9B0C" w:rsidR="00585997" w:rsidRDefault="00D2111A" w:rsidP="00585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lastRenderedPageBreak/>
        <w:t>Upon finalization</w:t>
      </w:r>
      <w:r w:rsidR="002607E2">
        <w:t>,</w:t>
      </w:r>
      <w:r>
        <w:t xml:space="preserve"> the </w:t>
      </w:r>
      <w:r w:rsidR="00585997">
        <w:t xml:space="preserve">VVC </w:t>
      </w:r>
      <w:r>
        <w:t xml:space="preserve">standard will become </w:t>
      </w:r>
      <w:r w:rsidR="00BE71CB">
        <w:t>the state-of-the-art</w:t>
      </w:r>
      <w:r w:rsidR="00DE2756">
        <w:t xml:space="preserve">. Naturally </w:t>
      </w:r>
      <w:r>
        <w:t xml:space="preserve">its superior performance will come at the cost of some implementation </w:t>
      </w:r>
      <w:r w:rsidR="00DE2756">
        <w:t>complexity</w:t>
      </w:r>
      <w:r>
        <w:t xml:space="preserve"> increase, as long as such increase is not unbearable</w:t>
      </w:r>
      <w:r w:rsidR="00A120BD">
        <w:t xml:space="preserve"> for today’s hardware capability</w:t>
      </w:r>
      <w:r>
        <w:t xml:space="preserve">. As on today’s market there are already hardware implementations of a codec that supports palette mode, the proponents studied </w:t>
      </w:r>
      <w:r w:rsidR="00A120BD">
        <w:t xml:space="preserve">the difference between the palette mode in VVC and what has already been implemented, </w:t>
      </w:r>
      <w:r>
        <w:t xml:space="preserve">and concluded that </w:t>
      </w:r>
      <w:r w:rsidR="00A120BD">
        <w:t>there is no significant difference in implementation difficulty between these two (see f</w:t>
      </w:r>
      <w:r w:rsidR="00DE2756">
        <w:t xml:space="preserve">urther </w:t>
      </w:r>
      <w:r w:rsidR="00A120BD">
        <w:t>detail on this</w:t>
      </w:r>
      <w:r w:rsidR="00DE2756">
        <w:t xml:space="preserve"> in Section </w:t>
      </w:r>
      <w:r w:rsidR="00DE2756">
        <w:fldChar w:fldCharType="begin"/>
      </w:r>
      <w:r w:rsidR="00DE2756">
        <w:instrText xml:space="preserve"> REF _Ref36218641 \r \h </w:instrText>
      </w:r>
      <w:r w:rsidR="00DE2756">
        <w:fldChar w:fldCharType="separate"/>
      </w:r>
      <w:r w:rsidR="00DE2756">
        <w:t>3</w:t>
      </w:r>
      <w:r w:rsidR="00DE2756">
        <w:fldChar w:fldCharType="end"/>
      </w:r>
      <w:r w:rsidR="00A120BD">
        <w:t>)</w:t>
      </w:r>
      <w:r w:rsidR="00DE2756">
        <w:t>.</w:t>
      </w:r>
    </w:p>
    <w:p w14:paraId="55FF6C1D" w14:textId="1895EC88" w:rsidR="008B079A" w:rsidRDefault="00A120BD" w:rsidP="008B079A">
      <w:pPr>
        <w:rPr>
          <w:lang w:val="en-CA"/>
        </w:rPr>
      </w:pPr>
      <w:r>
        <w:rPr>
          <w:lang w:val="en-CA"/>
        </w:rPr>
        <w:t>In conclusion, it is</w:t>
      </w:r>
      <w:r w:rsidR="00585997">
        <w:rPr>
          <w:lang w:val="en-CA"/>
        </w:rPr>
        <w:t xml:space="preserve"> </w:t>
      </w:r>
      <w:r w:rsidR="00061DD6">
        <w:rPr>
          <w:lang w:val="en-CA"/>
        </w:rPr>
        <w:t>the view of the proponents that excluding the palette mode</w:t>
      </w:r>
      <w:r w:rsidR="002607E2">
        <w:rPr>
          <w:lang w:val="en-CA"/>
        </w:rPr>
        <w:t xml:space="preserve"> from VVC main profile</w:t>
      </w:r>
      <w:r w:rsidR="00061DD6">
        <w:rPr>
          <w:lang w:val="en-CA"/>
        </w:rPr>
        <w:t xml:space="preserve">, </w:t>
      </w:r>
      <w:r w:rsidR="002607E2">
        <w:rPr>
          <w:lang w:val="en-CA"/>
        </w:rPr>
        <w:t xml:space="preserve">which is </w:t>
      </w:r>
      <w:r w:rsidR="00061DD6">
        <w:rPr>
          <w:lang w:val="en-CA"/>
        </w:rPr>
        <w:t xml:space="preserve">a well-known coding tool with impressive performance for a very important category of video content </w:t>
      </w:r>
      <w:r w:rsidR="002607E2">
        <w:rPr>
          <w:lang w:val="en-CA"/>
        </w:rPr>
        <w:t>and has</w:t>
      </w:r>
      <w:r w:rsidR="00061DD6">
        <w:rPr>
          <w:lang w:val="en-CA"/>
        </w:rPr>
        <w:t xml:space="preserve"> </w:t>
      </w:r>
      <w:r w:rsidR="0072475D">
        <w:rPr>
          <w:lang w:val="en-CA"/>
        </w:rPr>
        <w:t xml:space="preserve">no </w:t>
      </w:r>
      <w:r w:rsidR="00061DD6">
        <w:rPr>
          <w:lang w:val="en-CA"/>
        </w:rPr>
        <w:t>apparent</w:t>
      </w:r>
      <w:r w:rsidR="008412FE">
        <w:rPr>
          <w:lang w:val="en-CA"/>
        </w:rPr>
        <w:t xml:space="preserve"> </w:t>
      </w:r>
      <w:r w:rsidR="00061DD6">
        <w:rPr>
          <w:lang w:val="en-CA"/>
        </w:rPr>
        <w:t>severe</w:t>
      </w:r>
      <w:r w:rsidR="008412FE">
        <w:rPr>
          <w:lang w:val="en-CA"/>
        </w:rPr>
        <w:t xml:space="preserve"> implementation issues,</w:t>
      </w:r>
      <w:r w:rsidR="00061DD6">
        <w:rPr>
          <w:lang w:val="en-CA"/>
        </w:rPr>
        <w:t xml:space="preserve"> </w:t>
      </w:r>
      <w:r w:rsidR="008412FE">
        <w:rPr>
          <w:lang w:val="en-CA"/>
        </w:rPr>
        <w:t>does not serve the video industry in a constructive manner</w:t>
      </w:r>
      <w:r w:rsidR="002607E2">
        <w:rPr>
          <w:lang w:val="en-CA"/>
        </w:rPr>
        <w:t xml:space="preserve">, and could even hinder VVC’s adoption by some </w:t>
      </w:r>
      <w:proofErr w:type="spellStart"/>
      <w:r w:rsidR="002607E2">
        <w:rPr>
          <w:lang w:val="en-CA"/>
        </w:rPr>
        <w:t>implementors</w:t>
      </w:r>
      <w:proofErr w:type="spellEnd"/>
      <w:r w:rsidR="008412FE">
        <w:rPr>
          <w:lang w:val="en-CA"/>
        </w:rPr>
        <w:t xml:space="preserve">. </w:t>
      </w:r>
      <w:r>
        <w:rPr>
          <w:lang w:val="en-CA"/>
        </w:rPr>
        <w:t>Therefore, the proponents request to allow palette in VVC</w:t>
      </w:r>
      <w:r w:rsidR="002607E2">
        <w:rPr>
          <w:lang w:val="en-CA"/>
        </w:rPr>
        <w:t xml:space="preserve"> main profile</w:t>
      </w:r>
      <w:r>
        <w:rPr>
          <w:lang w:val="en-CA"/>
        </w:rPr>
        <w:t>.</w:t>
      </w:r>
    </w:p>
    <w:p w14:paraId="7F5E5795" w14:textId="3F152C77" w:rsidR="00CA2F4A" w:rsidRPr="00756EAF" w:rsidRDefault="00574A5F" w:rsidP="008B079A">
      <w:pPr>
        <w:rPr>
          <w:lang w:eastAsia="zh-CN"/>
        </w:rPr>
      </w:pPr>
      <w:r>
        <w:rPr>
          <w:lang w:eastAsia="zh-CN"/>
        </w:rPr>
        <w:t xml:space="preserve">It </w:t>
      </w:r>
      <w:r w:rsidR="00402EA6">
        <w:rPr>
          <w:lang w:eastAsia="zh-CN"/>
        </w:rPr>
        <w:t>is</w:t>
      </w:r>
      <w:r>
        <w:rPr>
          <w:lang w:eastAsia="zh-CN"/>
        </w:rPr>
        <w:t xml:space="preserve"> noted that minimum specification changes are needed to allow</w:t>
      </w:r>
      <w:r w:rsidRPr="00574A5F">
        <w:rPr>
          <w:lang w:eastAsia="zh-CN"/>
        </w:rPr>
        <w:t xml:space="preserve"> palette in VVC main profile</w:t>
      </w:r>
      <w:r>
        <w:rPr>
          <w:lang w:eastAsia="zh-CN"/>
        </w:rPr>
        <w:t>. The only specification change is to remove the sentence of palette mode constraint (i.e. “</w:t>
      </w:r>
      <w:r w:rsidRPr="00574A5F">
        <w:rPr>
          <w:lang w:eastAsia="zh-CN"/>
        </w:rPr>
        <w:t xml:space="preserve">Referenced SPSs shall have </w:t>
      </w:r>
      <w:proofErr w:type="spellStart"/>
      <w:r w:rsidRPr="00574A5F">
        <w:rPr>
          <w:lang w:eastAsia="zh-CN"/>
        </w:rPr>
        <w:t>sps_palette_enabled_flag</w:t>
      </w:r>
      <w:proofErr w:type="spellEnd"/>
      <w:r w:rsidRPr="00574A5F">
        <w:rPr>
          <w:lang w:eastAsia="zh-CN"/>
        </w:rPr>
        <w:t xml:space="preserve"> equal to 0.</w:t>
      </w:r>
      <w:r>
        <w:rPr>
          <w:lang w:eastAsia="zh-CN"/>
        </w:rPr>
        <w:t xml:space="preserve">”) in the </w:t>
      </w:r>
      <w:r w:rsidRPr="00574A5F">
        <w:rPr>
          <w:lang w:eastAsia="zh-CN"/>
        </w:rPr>
        <w:t>A.3.1 Main10 profile definition</w:t>
      </w:r>
      <w:r>
        <w:rPr>
          <w:lang w:eastAsia="zh-CN"/>
        </w:rPr>
        <w:t xml:space="preserve"> section.</w:t>
      </w:r>
    </w:p>
    <w:p w14:paraId="41EBB220" w14:textId="073B8CF5" w:rsidR="00981FB6" w:rsidRDefault="00153435" w:rsidP="00981FB6">
      <w:pPr>
        <w:pStyle w:val="Heading1"/>
        <w:rPr>
          <w:lang w:val="en-CA"/>
        </w:rPr>
      </w:pPr>
      <w:r>
        <w:rPr>
          <w:lang w:val="en-CA"/>
        </w:rPr>
        <w:t>Comparison of s</w:t>
      </w:r>
      <w:r w:rsidR="00585997">
        <w:rPr>
          <w:lang w:val="en-CA"/>
        </w:rPr>
        <w:t>creen content coding tools</w:t>
      </w:r>
      <w:r w:rsidR="000A72D6">
        <w:rPr>
          <w:lang w:val="en-CA"/>
        </w:rPr>
        <w:t xml:space="preserve"> in VVC</w:t>
      </w:r>
      <w:r w:rsidR="00585997">
        <w:rPr>
          <w:lang w:val="en-CA"/>
        </w:rPr>
        <w:t xml:space="preserve"> </w:t>
      </w:r>
    </w:p>
    <w:p w14:paraId="0207D11F" w14:textId="2A579903" w:rsidR="005F0BFA" w:rsidRDefault="002070DB" w:rsidP="00641ABA">
      <w:pPr>
        <w:rPr>
          <w:lang w:val="en-CA"/>
        </w:rPr>
      </w:pPr>
      <w:r>
        <w:rPr>
          <w:lang w:val="en-CA"/>
        </w:rPr>
        <w:t xml:space="preserve">In this section, </w:t>
      </w:r>
      <w:r w:rsidR="00641ABA" w:rsidRPr="669B20DD">
        <w:rPr>
          <w:lang w:val="en-CA"/>
        </w:rPr>
        <w:t xml:space="preserve">the </w:t>
      </w:r>
      <w:r>
        <w:rPr>
          <w:lang w:val="en-CA"/>
        </w:rPr>
        <w:t xml:space="preserve">BD-rate, encoder and decoder runtime of all the </w:t>
      </w:r>
      <w:r w:rsidR="00641ABA" w:rsidRPr="669B20DD">
        <w:rPr>
          <w:lang w:val="en-CA"/>
        </w:rPr>
        <w:t>screen content tools</w:t>
      </w:r>
      <w:r w:rsidR="000A72D6">
        <w:rPr>
          <w:lang w:val="en-CA"/>
        </w:rPr>
        <w:t xml:space="preserve"> for 4:2:0 content</w:t>
      </w:r>
      <w:r>
        <w:rPr>
          <w:lang w:val="en-CA"/>
        </w:rPr>
        <w:t xml:space="preserve"> in VVC draft 8</w:t>
      </w:r>
      <w:r w:rsidR="00641ABA" w:rsidRPr="669B20DD">
        <w:rPr>
          <w:lang w:val="en-CA"/>
        </w:rPr>
        <w:t xml:space="preserve">, including IBC, PLT, </w:t>
      </w:r>
      <w:r w:rsidR="000A72D6">
        <w:rPr>
          <w:lang w:val="en-CA"/>
        </w:rPr>
        <w:t xml:space="preserve">and </w:t>
      </w:r>
      <w:r w:rsidR="00641ABA" w:rsidRPr="669B20DD">
        <w:rPr>
          <w:lang w:val="en-CA"/>
        </w:rPr>
        <w:t>transform skip</w:t>
      </w:r>
      <w:r w:rsidR="000A72D6">
        <w:rPr>
          <w:lang w:val="en-CA"/>
        </w:rPr>
        <w:t xml:space="preserve"> +</w:t>
      </w:r>
      <w:r>
        <w:rPr>
          <w:lang w:val="en-CA"/>
        </w:rPr>
        <w:t xml:space="preserve"> </w:t>
      </w:r>
      <w:r w:rsidR="00641ABA" w:rsidRPr="669B20DD">
        <w:rPr>
          <w:lang w:val="en-CA"/>
        </w:rPr>
        <w:t>BDPCM</w:t>
      </w:r>
      <w:r>
        <w:rPr>
          <w:lang w:val="en-CA"/>
        </w:rPr>
        <w:t xml:space="preserve">, are evaluated </w:t>
      </w:r>
      <w:r w:rsidR="005F0BFA">
        <w:rPr>
          <w:lang w:val="en-CA"/>
        </w:rPr>
        <w:t>on test sequences in class F and class TGM</w:t>
      </w:r>
      <w:r w:rsidR="00641ABA" w:rsidRPr="669B20DD">
        <w:rPr>
          <w:lang w:val="en-CA"/>
        </w:rPr>
        <w:t xml:space="preserve">. </w:t>
      </w:r>
      <w:r w:rsidR="00994C3B">
        <w:rPr>
          <w:lang w:val="en-CA"/>
        </w:rPr>
        <w:t xml:space="preserve">The YUV BD-rate is calculated </w:t>
      </w:r>
      <w:r w:rsidR="0002315F">
        <w:rPr>
          <w:lang w:val="en-CA"/>
        </w:rPr>
        <w:t>from PSNR</w:t>
      </w:r>
      <w:r w:rsidR="0002315F">
        <w:rPr>
          <w:vertAlign w:val="subscript"/>
          <w:lang w:val="en-CA"/>
        </w:rPr>
        <w:t>YUV</w:t>
      </w:r>
      <w:r w:rsidR="0002315F">
        <w:rPr>
          <w:lang w:val="en-CA"/>
        </w:rPr>
        <w:t xml:space="preserve"> = (6*PSNR</w:t>
      </w:r>
      <w:r w:rsidR="0002315F" w:rsidRPr="0002315F">
        <w:rPr>
          <w:vertAlign w:val="subscript"/>
          <w:lang w:val="en-CA"/>
        </w:rPr>
        <w:t>Y</w:t>
      </w:r>
      <w:r w:rsidR="0002315F">
        <w:rPr>
          <w:vertAlign w:val="subscript"/>
          <w:lang w:val="en-CA"/>
        </w:rPr>
        <w:t xml:space="preserve"> </w:t>
      </w:r>
      <w:r w:rsidR="0002315F">
        <w:rPr>
          <w:lang w:val="en-CA"/>
        </w:rPr>
        <w:t>+ PSNR</w:t>
      </w:r>
      <w:r w:rsidR="0002315F">
        <w:rPr>
          <w:vertAlign w:val="subscript"/>
          <w:lang w:val="en-CA"/>
        </w:rPr>
        <w:t xml:space="preserve">U </w:t>
      </w:r>
      <w:r w:rsidR="0002315F">
        <w:rPr>
          <w:lang w:val="en-CA"/>
        </w:rPr>
        <w:t>+ PSNR</w:t>
      </w:r>
      <w:r w:rsidR="0002315F">
        <w:rPr>
          <w:vertAlign w:val="subscript"/>
          <w:lang w:val="en-CA"/>
        </w:rPr>
        <w:t>V</w:t>
      </w:r>
      <w:r w:rsidR="0002315F">
        <w:rPr>
          <w:lang w:val="en-CA"/>
        </w:rPr>
        <w:t xml:space="preserve">) / 8. </w:t>
      </w:r>
      <w:r>
        <w:rPr>
          <w:lang w:val="en-CA"/>
        </w:rPr>
        <w:t xml:space="preserve">Since BDPCM cannot be enabled without transform skip mode, the two tools </w:t>
      </w:r>
      <w:r w:rsidR="00994C3B">
        <w:rPr>
          <w:lang w:val="en-CA"/>
        </w:rPr>
        <w:t xml:space="preserve">were </w:t>
      </w:r>
      <w:r>
        <w:rPr>
          <w:lang w:val="en-CA"/>
        </w:rPr>
        <w:t xml:space="preserve">evaluated jointly. </w:t>
      </w:r>
      <w:r w:rsidR="00E46F54" w:rsidRPr="669B20DD">
        <w:rPr>
          <w:lang w:val="en-CA"/>
        </w:rPr>
        <w:t xml:space="preserve">For </w:t>
      </w:r>
      <w:r w:rsidR="00641ABA" w:rsidRPr="669B20DD">
        <w:rPr>
          <w:lang w:val="en-CA"/>
        </w:rPr>
        <w:t>anchor, all the screen content tools are turned off in VTM8.0.</w:t>
      </w:r>
    </w:p>
    <w:p w14:paraId="4204F022" w14:textId="01B9A15D" w:rsidR="00916C82" w:rsidRDefault="005F0BFA" w:rsidP="00641ABA">
      <w:pPr>
        <w:rPr>
          <w:lang w:val="en-CA"/>
        </w:rPr>
      </w:pPr>
      <w:r>
        <w:rPr>
          <w:lang w:val="en-CA"/>
        </w:rPr>
        <w:t xml:space="preserve">The bar chart in Figure 1 shows the BD-rate of each individual tool versus anchor under </w:t>
      </w:r>
      <w:r w:rsidR="00994C3B">
        <w:rPr>
          <w:lang w:val="en-CA"/>
        </w:rPr>
        <w:t xml:space="preserve">the </w:t>
      </w:r>
      <w:r>
        <w:rPr>
          <w:lang w:val="en-CA"/>
        </w:rPr>
        <w:t>AI, RA, and LDB configurations.</w:t>
      </w:r>
    </w:p>
    <w:p w14:paraId="4EEC78F2" w14:textId="57702458" w:rsidR="00916C82" w:rsidRDefault="00916C82" w:rsidP="00916C82">
      <w:pPr>
        <w:pStyle w:val="Caption"/>
        <w:keepNext/>
        <w:jc w:val="center"/>
      </w:pPr>
      <w:r>
        <w:t xml:space="preserve">Figure </w:t>
      </w:r>
      <w:r w:rsidR="00DE14CC">
        <w:rPr>
          <w:noProof/>
        </w:rPr>
        <w:fldChar w:fldCharType="begin"/>
      </w:r>
      <w:r w:rsidR="00DE14CC">
        <w:rPr>
          <w:noProof/>
        </w:rPr>
        <w:instrText xml:space="preserve"> SEQ Figure \* ARABIC </w:instrText>
      </w:r>
      <w:r w:rsidR="00DE14CC">
        <w:rPr>
          <w:noProof/>
        </w:rPr>
        <w:fldChar w:fldCharType="separate"/>
      </w:r>
      <w:r>
        <w:rPr>
          <w:noProof/>
        </w:rPr>
        <w:t>1</w:t>
      </w:r>
      <w:r w:rsidR="00DE14CC">
        <w:rPr>
          <w:noProof/>
        </w:rPr>
        <w:fldChar w:fldCharType="end"/>
      </w:r>
      <w:proofErr w:type="gramStart"/>
      <w:r>
        <w:t>:</w:t>
      </w:r>
      <w:r w:rsidRPr="007A66A5">
        <w:t>YUV</w:t>
      </w:r>
      <w:proofErr w:type="gramEnd"/>
      <w:r w:rsidRPr="007A66A5">
        <w:t xml:space="preserve"> BD-rate of screen content tools in VVC draft</w:t>
      </w:r>
      <w:r w:rsidR="00994C3B">
        <w:t xml:space="preserve"> </w:t>
      </w:r>
      <w:r w:rsidRPr="007A66A5">
        <w:t>8</w:t>
      </w:r>
    </w:p>
    <w:p w14:paraId="24F48AB8" w14:textId="3745D70F" w:rsidR="00916C82" w:rsidRDefault="00464BB4" w:rsidP="00A21A70">
      <w:pPr>
        <w:jc w:val="center"/>
        <w:rPr>
          <w:lang w:val="en-CA"/>
        </w:rPr>
      </w:pPr>
      <w:r>
        <w:rPr>
          <w:noProof/>
          <w:lang w:eastAsia="zh-CN"/>
        </w:rPr>
        <w:drawing>
          <wp:inline distT="0" distB="0" distL="0" distR="0" wp14:anchorId="07AAC239" wp14:editId="35FFE15C">
            <wp:extent cx="3752740" cy="2172361"/>
            <wp:effectExtent l="0" t="0" r="635" b="18415"/>
            <wp:docPr id="30" name="Chart 30">
              <a:extLst xmlns:a="http://schemas.openxmlformats.org/drawingml/2006/main">
                <a:ext uri="{FF2B5EF4-FFF2-40B4-BE49-F238E27FC236}">
                  <a16:creationId xmlns:a16="http://schemas.microsoft.com/office/drawing/2014/main" id="{6AF72E12-101A-4DC5-96FB-9986336037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A0BA1E8" w14:textId="13A6760B" w:rsidR="00916C82" w:rsidRDefault="005F0BFA" w:rsidP="00FF3808">
      <w:pPr>
        <w:rPr>
          <w:lang w:val="en-CA"/>
        </w:rPr>
      </w:pPr>
      <w:r>
        <w:rPr>
          <w:lang w:val="en-CA"/>
        </w:rPr>
        <w:t>The bar charts in Figure 2</w:t>
      </w:r>
      <w:r w:rsidR="00994C3B">
        <w:rPr>
          <w:lang w:val="en-CA"/>
        </w:rPr>
        <w:t xml:space="preserve"> are</w:t>
      </w:r>
      <w:r>
        <w:rPr>
          <w:lang w:val="en-CA"/>
        </w:rPr>
        <w:t xml:space="preserve"> the encoder and decoder runtime of each individual tool versus</w:t>
      </w:r>
      <w:r w:rsidR="00994C3B">
        <w:rPr>
          <w:lang w:val="en-CA"/>
        </w:rPr>
        <w:t xml:space="preserve"> the</w:t>
      </w:r>
      <w:r>
        <w:rPr>
          <w:lang w:val="en-CA"/>
        </w:rPr>
        <w:t xml:space="preserve"> anchor under </w:t>
      </w:r>
      <w:r w:rsidR="00994C3B">
        <w:rPr>
          <w:lang w:val="en-CA"/>
        </w:rPr>
        <w:t xml:space="preserve">the </w:t>
      </w:r>
      <w:r>
        <w:rPr>
          <w:lang w:val="en-CA"/>
        </w:rPr>
        <w:t>AI, RA, and LDB configurations.</w:t>
      </w:r>
    </w:p>
    <w:p w14:paraId="740B4C86" w14:textId="77777777" w:rsidR="00994C3B" w:rsidRDefault="00994C3B" w:rsidP="00FF3808">
      <w:pPr>
        <w:rPr>
          <w:lang w:val="en-CA"/>
        </w:rPr>
      </w:pPr>
    </w:p>
    <w:p w14:paraId="5A08F20C" w14:textId="257227E5" w:rsidR="00916C82" w:rsidRDefault="00916C82" w:rsidP="00507A1A">
      <w:pPr>
        <w:pStyle w:val="Caption"/>
        <w:keepNext/>
        <w:jc w:val="center"/>
      </w:pPr>
      <w:r>
        <w:lastRenderedPageBreak/>
        <w:t xml:space="preserve">Figure </w:t>
      </w:r>
      <w:r w:rsidR="00DE14CC">
        <w:rPr>
          <w:noProof/>
        </w:rPr>
        <w:fldChar w:fldCharType="begin"/>
      </w:r>
      <w:r w:rsidR="00DE14CC">
        <w:rPr>
          <w:noProof/>
        </w:rPr>
        <w:instrText xml:space="preserve"> SEQ Figure \* ARABIC </w:instrText>
      </w:r>
      <w:r w:rsidR="00DE14CC">
        <w:rPr>
          <w:noProof/>
        </w:rPr>
        <w:fldChar w:fldCharType="separate"/>
      </w:r>
      <w:r>
        <w:rPr>
          <w:noProof/>
        </w:rPr>
        <w:t>2</w:t>
      </w:r>
      <w:r w:rsidR="00DE14CC">
        <w:rPr>
          <w:noProof/>
        </w:rPr>
        <w:fldChar w:fldCharType="end"/>
      </w:r>
      <w:r>
        <w:t>: Encoder</w:t>
      </w:r>
      <w:r w:rsidR="00507A1A">
        <w:t>/Decoder</w:t>
      </w:r>
      <w:r>
        <w:t xml:space="preserve"> runtime ratio</w:t>
      </w:r>
      <w:r w:rsidRPr="00AF783F">
        <w:t xml:space="preserve"> of screen content tools in VVC draft</w:t>
      </w:r>
      <w:r w:rsidR="00994C3B">
        <w:t xml:space="preserve"> </w:t>
      </w:r>
      <w:r w:rsidRPr="00AF783F">
        <w:t>8</w:t>
      </w:r>
    </w:p>
    <w:p w14:paraId="4537931D" w14:textId="33AAC629" w:rsidR="005F0BFA" w:rsidRDefault="005F0BFA" w:rsidP="00FF3808">
      <w:pPr>
        <w:rPr>
          <w:lang w:val="en-CA"/>
        </w:rPr>
      </w:pPr>
      <w:r>
        <w:rPr>
          <w:noProof/>
          <w:lang w:eastAsia="zh-CN"/>
        </w:rPr>
        <w:drawing>
          <wp:inline distT="0" distB="0" distL="0" distR="0" wp14:anchorId="0080CEE7" wp14:editId="0EDA5FD6">
            <wp:extent cx="2968831" cy="1976755"/>
            <wp:effectExtent l="0" t="0" r="3175" b="4445"/>
            <wp:docPr id="28" name="Chart 28">
              <a:extLst xmlns:a="http://schemas.openxmlformats.org/drawingml/2006/main">
                <a:ext uri="{FF2B5EF4-FFF2-40B4-BE49-F238E27FC236}">
                  <a16:creationId xmlns:a16="http://schemas.microsoft.com/office/drawing/2014/main" id="{563B6498-668D-43ED-A793-93BF9DCF72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507A1A">
        <w:rPr>
          <w:lang w:val="en-CA"/>
        </w:rPr>
        <w:t xml:space="preserve"> </w:t>
      </w:r>
      <w:r w:rsidR="00507A1A">
        <w:rPr>
          <w:noProof/>
          <w:lang w:eastAsia="zh-CN"/>
        </w:rPr>
        <w:drawing>
          <wp:inline distT="0" distB="0" distL="0" distR="0" wp14:anchorId="73ABE8BF" wp14:editId="5DF95466">
            <wp:extent cx="2850078" cy="1976755"/>
            <wp:effectExtent l="0" t="0" r="7620" b="4445"/>
            <wp:docPr id="29" name="Chart 29">
              <a:extLst xmlns:a="http://schemas.openxmlformats.org/drawingml/2006/main">
                <a:ext uri="{FF2B5EF4-FFF2-40B4-BE49-F238E27FC236}">
                  <a16:creationId xmlns:a16="http://schemas.microsoft.com/office/drawing/2014/main" id="{91825667-DB0E-42AE-BEA8-BDEC77754E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C87D54" w14:textId="59EB01C1" w:rsidR="00384437" w:rsidRPr="00FF3808" w:rsidRDefault="00384437" w:rsidP="00FF3808">
      <w:pPr>
        <w:rPr>
          <w:lang w:val="en-CA"/>
        </w:rPr>
      </w:pPr>
      <w:r>
        <w:rPr>
          <w:lang w:val="en-CA"/>
        </w:rPr>
        <w:t xml:space="preserve">From the data shown, palette mode is able to </w:t>
      </w:r>
      <w:r w:rsidR="000A72D6">
        <w:rPr>
          <w:lang w:val="en-CA"/>
        </w:rPr>
        <w:t>achieve</w:t>
      </w:r>
      <w:r>
        <w:rPr>
          <w:lang w:val="en-CA"/>
        </w:rPr>
        <w:t xml:space="preserve"> </w:t>
      </w:r>
      <w:r w:rsidR="000A72D6">
        <w:rPr>
          <w:lang w:val="en-CA"/>
        </w:rPr>
        <w:t xml:space="preserve">significant </w:t>
      </w:r>
      <w:r>
        <w:rPr>
          <w:lang w:val="en-CA"/>
        </w:rPr>
        <w:t xml:space="preserve">coding efficiency </w:t>
      </w:r>
      <w:r w:rsidR="000A72D6">
        <w:rPr>
          <w:lang w:val="en-CA"/>
        </w:rPr>
        <w:t xml:space="preserve">gain </w:t>
      </w:r>
      <w:r>
        <w:rPr>
          <w:lang w:val="en-CA"/>
        </w:rPr>
        <w:t xml:space="preserve">with </w:t>
      </w:r>
      <w:r w:rsidR="00994C3B">
        <w:rPr>
          <w:lang w:val="en-CA"/>
        </w:rPr>
        <w:t>relatively low</w:t>
      </w:r>
      <w:r>
        <w:rPr>
          <w:lang w:val="en-CA"/>
        </w:rPr>
        <w:t xml:space="preserve"> encoder complexity. </w:t>
      </w:r>
      <w:r w:rsidR="00F03D0E">
        <w:rPr>
          <w:lang w:val="en-CA"/>
        </w:rPr>
        <w:t>T</w:t>
      </w:r>
      <w:r>
        <w:rPr>
          <w:lang w:val="en-CA"/>
        </w:rPr>
        <w:t xml:space="preserve">he tool also shows benefits in reducing decoder </w:t>
      </w:r>
      <w:r w:rsidR="00994C3B">
        <w:rPr>
          <w:lang w:val="en-CA"/>
        </w:rPr>
        <w:t>runtime</w:t>
      </w:r>
      <w:r w:rsidR="00F03D0E">
        <w:rPr>
          <w:lang w:val="en-CA"/>
        </w:rPr>
        <w:t xml:space="preserve"> since it doesn’t require inverse transform and intra/inter prediction</w:t>
      </w:r>
      <w:r>
        <w:rPr>
          <w:lang w:val="en-CA"/>
        </w:rPr>
        <w:t>.</w:t>
      </w:r>
      <w:r w:rsidR="00994C3B">
        <w:rPr>
          <w:lang w:val="en-CA"/>
        </w:rPr>
        <w:t xml:space="preserve"> Given screen content coding is mostly used in applications such as video conferencing and online collaboration that requires low latency, it is asserted that the low encoder complexity of the palette mode is very desirable. </w:t>
      </w:r>
    </w:p>
    <w:p w14:paraId="1AA4FC0A" w14:textId="51C8F136" w:rsidR="00585997" w:rsidRDefault="00153435" w:rsidP="00585997">
      <w:pPr>
        <w:pStyle w:val="Heading1"/>
        <w:ind w:left="360" w:hanging="360"/>
        <w:rPr>
          <w:lang w:val="en-CA"/>
        </w:rPr>
      </w:pPr>
      <w:bookmarkStart w:id="1" w:name="_Ref36218641"/>
      <w:r>
        <w:rPr>
          <w:lang w:val="en-CA"/>
        </w:rPr>
        <w:t>C</w:t>
      </w:r>
      <w:r w:rsidR="00FF3808">
        <w:rPr>
          <w:lang w:val="en-CA"/>
        </w:rPr>
        <w:t xml:space="preserve">omplexity </w:t>
      </w:r>
      <w:r>
        <w:rPr>
          <w:lang w:val="en-CA"/>
        </w:rPr>
        <w:t xml:space="preserve">study </w:t>
      </w:r>
      <w:r w:rsidR="00FF3808">
        <w:rPr>
          <w:lang w:val="en-CA"/>
        </w:rPr>
        <w:t>of the p</w:t>
      </w:r>
      <w:r w:rsidR="00585997">
        <w:rPr>
          <w:lang w:val="en-CA"/>
        </w:rPr>
        <w:t>alette</w:t>
      </w:r>
      <w:r w:rsidR="00FF3808">
        <w:rPr>
          <w:lang w:val="en-CA"/>
        </w:rPr>
        <w:t xml:space="preserve"> mode in VVC</w:t>
      </w:r>
      <w:bookmarkEnd w:id="1"/>
      <w:r w:rsidR="00FF3808">
        <w:rPr>
          <w:lang w:val="en-CA"/>
        </w:rPr>
        <w:t xml:space="preserve"> </w:t>
      </w:r>
    </w:p>
    <w:p w14:paraId="08ADF1CF"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t xml:space="preserve">Given AV1 supports the palette mode, and has hardware implementations available on the market, our study on VVC palette implementation complexity was focused on comparing the two palette modes in terms of their similarities and differences.  </w:t>
      </w:r>
    </w:p>
    <w:p w14:paraId="14224EF8"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jc w:val="center"/>
        <w:textAlignment w:val="auto"/>
        <w:rPr>
          <w:lang w:eastAsia="zh-CN"/>
        </w:rPr>
      </w:pPr>
      <w:r w:rsidRPr="00352679">
        <w:rPr>
          <w:noProof/>
          <w:lang w:eastAsia="zh-CN"/>
        </w:rPr>
        <w:drawing>
          <wp:inline distT="0" distB="0" distL="0" distR="0" wp14:anchorId="475461CA" wp14:editId="0B3862BF">
            <wp:extent cx="5943600" cy="130017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300179"/>
                    </a:xfrm>
                    <a:prstGeom prst="rect">
                      <a:avLst/>
                    </a:prstGeom>
                    <a:noFill/>
                    <a:ln>
                      <a:noFill/>
                    </a:ln>
                  </pic:spPr>
                </pic:pic>
              </a:graphicData>
            </a:graphic>
          </wp:inline>
        </w:drawing>
      </w:r>
    </w:p>
    <w:p w14:paraId="033C3F7D" w14:textId="77777777" w:rsidR="00994C3B" w:rsidRPr="00883948" w:rsidRDefault="00994C3B" w:rsidP="00994C3B">
      <w:pPr>
        <w:pStyle w:val="Caption"/>
        <w:jc w:val="center"/>
        <w:rPr>
          <w:i w:val="0"/>
          <w:sz w:val="20"/>
          <w:szCs w:val="20"/>
          <w:lang w:eastAsia="zh-CN"/>
        </w:rPr>
      </w:pPr>
      <w:bookmarkStart w:id="2" w:name="_Ref37162202"/>
      <w:r w:rsidRPr="00883948">
        <w:rPr>
          <w:i w:val="0"/>
          <w:sz w:val="20"/>
          <w:szCs w:val="20"/>
        </w:rPr>
        <w:t xml:space="preserve">Figure </w:t>
      </w:r>
      <w:r w:rsidRPr="00883948">
        <w:rPr>
          <w:i w:val="0"/>
          <w:sz w:val="20"/>
          <w:szCs w:val="20"/>
        </w:rPr>
        <w:fldChar w:fldCharType="begin"/>
      </w:r>
      <w:r w:rsidRPr="00883948">
        <w:rPr>
          <w:i w:val="0"/>
          <w:sz w:val="20"/>
          <w:szCs w:val="20"/>
        </w:rPr>
        <w:instrText xml:space="preserve"> SEQ Figure \* ARABIC </w:instrText>
      </w:r>
      <w:r w:rsidRPr="00883948">
        <w:rPr>
          <w:i w:val="0"/>
          <w:sz w:val="20"/>
          <w:szCs w:val="20"/>
        </w:rPr>
        <w:fldChar w:fldCharType="separate"/>
      </w:r>
      <w:r>
        <w:rPr>
          <w:i w:val="0"/>
          <w:noProof/>
          <w:sz w:val="20"/>
          <w:szCs w:val="20"/>
        </w:rPr>
        <w:t>3</w:t>
      </w:r>
      <w:r w:rsidRPr="00883948">
        <w:rPr>
          <w:i w:val="0"/>
          <w:sz w:val="20"/>
          <w:szCs w:val="20"/>
        </w:rPr>
        <w:fldChar w:fldCharType="end"/>
      </w:r>
      <w:bookmarkEnd w:id="2"/>
      <w:r>
        <w:rPr>
          <w:i w:val="0"/>
          <w:sz w:val="20"/>
          <w:szCs w:val="20"/>
        </w:rPr>
        <w:t xml:space="preserve">. AV1 palette mode decoding flow </w:t>
      </w:r>
    </w:p>
    <w:p w14:paraId="395C4526"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eastAsia="zh-CN"/>
        </w:rPr>
      </w:pPr>
    </w:p>
    <w:p w14:paraId="23D59920"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jc w:val="center"/>
        <w:textAlignment w:val="auto"/>
        <w:rPr>
          <w:lang w:eastAsia="zh-CN"/>
        </w:rPr>
      </w:pPr>
      <w:r w:rsidRPr="00352679">
        <w:rPr>
          <w:noProof/>
          <w:lang w:eastAsia="zh-CN"/>
        </w:rPr>
        <w:drawing>
          <wp:inline distT="0" distB="0" distL="0" distR="0" wp14:anchorId="0D30DD22" wp14:editId="26A0071E">
            <wp:extent cx="5782310" cy="1099185"/>
            <wp:effectExtent l="0" t="0" r="889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2310" cy="1099185"/>
                    </a:xfrm>
                    <a:prstGeom prst="rect">
                      <a:avLst/>
                    </a:prstGeom>
                    <a:noFill/>
                    <a:ln>
                      <a:noFill/>
                    </a:ln>
                  </pic:spPr>
                </pic:pic>
              </a:graphicData>
            </a:graphic>
          </wp:inline>
        </w:drawing>
      </w:r>
    </w:p>
    <w:p w14:paraId="546034B2" w14:textId="77777777" w:rsidR="00994C3B" w:rsidRPr="00D86D76" w:rsidRDefault="00994C3B" w:rsidP="00994C3B">
      <w:pPr>
        <w:pStyle w:val="Caption"/>
        <w:jc w:val="center"/>
        <w:rPr>
          <w:i w:val="0"/>
          <w:sz w:val="20"/>
          <w:szCs w:val="20"/>
          <w:lang w:val="fr-FR" w:eastAsia="zh-CN"/>
        </w:rPr>
      </w:pPr>
      <w:bookmarkStart w:id="3" w:name="_Ref37162204"/>
      <w:r w:rsidRPr="00D86D76">
        <w:rPr>
          <w:i w:val="0"/>
          <w:sz w:val="20"/>
          <w:szCs w:val="20"/>
          <w:lang w:val="fr-FR"/>
        </w:rPr>
        <w:t xml:space="preserve">Figure </w:t>
      </w:r>
      <w:r w:rsidRPr="00883948">
        <w:rPr>
          <w:i w:val="0"/>
          <w:sz w:val="20"/>
          <w:szCs w:val="20"/>
        </w:rPr>
        <w:fldChar w:fldCharType="begin"/>
      </w:r>
      <w:r w:rsidRPr="00D86D76">
        <w:rPr>
          <w:i w:val="0"/>
          <w:sz w:val="20"/>
          <w:szCs w:val="20"/>
          <w:lang w:val="fr-FR"/>
        </w:rPr>
        <w:instrText xml:space="preserve"> SEQ Figure \* ARABIC </w:instrText>
      </w:r>
      <w:r w:rsidRPr="00883948">
        <w:rPr>
          <w:i w:val="0"/>
          <w:sz w:val="20"/>
          <w:szCs w:val="20"/>
        </w:rPr>
        <w:fldChar w:fldCharType="separate"/>
      </w:r>
      <w:r w:rsidRPr="00D86D76">
        <w:rPr>
          <w:i w:val="0"/>
          <w:noProof/>
          <w:sz w:val="20"/>
          <w:szCs w:val="20"/>
          <w:lang w:val="fr-FR"/>
        </w:rPr>
        <w:t>4</w:t>
      </w:r>
      <w:r w:rsidRPr="00883948">
        <w:rPr>
          <w:i w:val="0"/>
          <w:sz w:val="20"/>
          <w:szCs w:val="20"/>
        </w:rPr>
        <w:fldChar w:fldCharType="end"/>
      </w:r>
      <w:bookmarkEnd w:id="3"/>
      <w:r w:rsidRPr="00D86D76">
        <w:rPr>
          <w:i w:val="0"/>
          <w:sz w:val="20"/>
          <w:szCs w:val="20"/>
          <w:lang w:val="fr-FR"/>
        </w:rPr>
        <w:t xml:space="preserve">. VVC palette mode </w:t>
      </w:r>
      <w:proofErr w:type="spellStart"/>
      <w:r w:rsidRPr="00D86D76">
        <w:rPr>
          <w:i w:val="0"/>
          <w:sz w:val="20"/>
          <w:szCs w:val="20"/>
          <w:lang w:val="fr-FR"/>
        </w:rPr>
        <w:t>decoding</w:t>
      </w:r>
      <w:proofErr w:type="spellEnd"/>
      <w:r w:rsidRPr="00D86D76">
        <w:rPr>
          <w:i w:val="0"/>
          <w:sz w:val="20"/>
          <w:szCs w:val="20"/>
          <w:lang w:val="fr-FR"/>
        </w:rPr>
        <w:t xml:space="preserve"> flow </w:t>
      </w:r>
    </w:p>
    <w:p w14:paraId="09D262DD"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Cs w:val="22"/>
        </w:rPr>
      </w:pPr>
      <w:r w:rsidRPr="001B5DE7">
        <w:rPr>
          <w:szCs w:val="22"/>
        </w:rPr>
        <w:fldChar w:fldCharType="begin"/>
      </w:r>
      <w:r w:rsidRPr="00883948">
        <w:rPr>
          <w:szCs w:val="22"/>
        </w:rPr>
        <w:instrText xml:space="preserve"> REF _Ref37162202 \h  \* MERGEFORMAT </w:instrText>
      </w:r>
      <w:r w:rsidRPr="001B5DE7">
        <w:rPr>
          <w:szCs w:val="22"/>
        </w:rPr>
      </w:r>
      <w:r w:rsidRPr="001B5DE7">
        <w:rPr>
          <w:szCs w:val="22"/>
        </w:rPr>
        <w:fldChar w:fldCharType="separate"/>
      </w:r>
      <w:r w:rsidRPr="00883948">
        <w:rPr>
          <w:szCs w:val="22"/>
        </w:rPr>
        <w:t xml:space="preserve">Figure </w:t>
      </w:r>
      <w:r w:rsidRPr="00883948">
        <w:rPr>
          <w:noProof/>
          <w:szCs w:val="22"/>
        </w:rPr>
        <w:t>3</w:t>
      </w:r>
      <w:r w:rsidRPr="001B5DE7">
        <w:rPr>
          <w:szCs w:val="22"/>
        </w:rPr>
        <w:fldChar w:fldCharType="end"/>
      </w:r>
      <w:r w:rsidRPr="001B5DE7">
        <w:rPr>
          <w:szCs w:val="22"/>
        </w:rPr>
        <w:t xml:space="preserve"> and </w:t>
      </w:r>
      <w:r w:rsidRPr="001B5DE7">
        <w:rPr>
          <w:szCs w:val="22"/>
        </w:rPr>
        <w:fldChar w:fldCharType="begin"/>
      </w:r>
      <w:r w:rsidRPr="00883948">
        <w:rPr>
          <w:szCs w:val="22"/>
        </w:rPr>
        <w:instrText xml:space="preserve"> REF _Ref37162204 \h  \* MERGEFORMAT </w:instrText>
      </w:r>
      <w:r w:rsidRPr="001B5DE7">
        <w:rPr>
          <w:szCs w:val="22"/>
        </w:rPr>
      </w:r>
      <w:r w:rsidRPr="001B5DE7">
        <w:rPr>
          <w:szCs w:val="22"/>
        </w:rPr>
        <w:fldChar w:fldCharType="separate"/>
      </w:r>
      <w:r w:rsidRPr="00883948">
        <w:rPr>
          <w:szCs w:val="22"/>
        </w:rPr>
        <w:t xml:space="preserve">Figure </w:t>
      </w:r>
      <w:r w:rsidRPr="00883948">
        <w:rPr>
          <w:noProof/>
          <w:szCs w:val="22"/>
        </w:rPr>
        <w:t>4</w:t>
      </w:r>
      <w:r w:rsidRPr="001B5DE7">
        <w:rPr>
          <w:szCs w:val="22"/>
        </w:rPr>
        <w:fldChar w:fldCharType="end"/>
      </w:r>
      <w:r w:rsidRPr="001B5DE7">
        <w:rPr>
          <w:szCs w:val="22"/>
        </w:rPr>
        <w:t xml:space="preserve"> illustrate the </w:t>
      </w:r>
      <w:r w:rsidRPr="00883948">
        <w:rPr>
          <w:szCs w:val="22"/>
        </w:rPr>
        <w:t>decoding flow of the AV1 palette and the VVC palette, respectively.</w:t>
      </w:r>
      <w:r w:rsidRPr="001B5DE7">
        <w:rPr>
          <w:szCs w:val="22"/>
        </w:rPr>
        <w:t xml:space="preserve"> </w:t>
      </w:r>
      <w:r>
        <w:rPr>
          <w:szCs w:val="22"/>
        </w:rPr>
        <w:t xml:space="preserve">The two decoding flows include similar steps such as </w:t>
      </w:r>
      <w:r w:rsidRPr="001B5DE7">
        <w:rPr>
          <w:szCs w:val="22"/>
        </w:rPr>
        <w:t>parsing the palette table</w:t>
      </w:r>
      <w:r>
        <w:rPr>
          <w:szCs w:val="22"/>
        </w:rPr>
        <w:t xml:space="preserve">, parsing the palette index map, construction of the palette table and the prediction process to fill the sample values of the CU (for example using a look-up table), as in the shaded boxes. There are two main differences in the figures: </w:t>
      </w:r>
    </w:p>
    <w:p w14:paraId="672775B9" w14:textId="77777777" w:rsidR="00994C3B" w:rsidRDefault="00994C3B" w:rsidP="00994C3B">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Cs w:val="22"/>
          <w:lang w:eastAsia="zh-CN"/>
        </w:rPr>
      </w:pPr>
      <w:r>
        <w:rPr>
          <w:szCs w:val="22"/>
        </w:rPr>
        <w:t>U</w:t>
      </w:r>
      <w:r w:rsidRPr="00C21A53">
        <w:rPr>
          <w:szCs w:val="22"/>
        </w:rPr>
        <w:t xml:space="preserve">nlike VVC palette where there is no residual, AV1 palette mode allows residuals to be sent, and inverse quantization and inverse transform will be performed on the residuals. </w:t>
      </w:r>
    </w:p>
    <w:p w14:paraId="6FDC384F" w14:textId="77777777" w:rsidR="00994C3B" w:rsidRDefault="00994C3B" w:rsidP="00994C3B">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Cs w:val="22"/>
          <w:lang w:eastAsia="zh-CN"/>
        </w:rPr>
      </w:pPr>
      <w:r>
        <w:rPr>
          <w:szCs w:val="22"/>
        </w:rPr>
        <w:lastRenderedPageBreak/>
        <w:t>I</w:t>
      </w:r>
      <w:r w:rsidRPr="00C21A53">
        <w:rPr>
          <w:szCs w:val="22"/>
        </w:rPr>
        <w:t>n VVC palette, the predictor is updated after the current CU is decoded and stored for decoding of the next palette CU, whereas AV1 performs predictor construction before parsing based on neighboring CUs</w:t>
      </w:r>
      <w:r>
        <w:rPr>
          <w:szCs w:val="22"/>
        </w:rPr>
        <w:t>’ palette tables</w:t>
      </w:r>
      <w:r w:rsidRPr="00C21A53">
        <w:rPr>
          <w:szCs w:val="22"/>
        </w:rPr>
        <w:t xml:space="preserve">. </w:t>
      </w:r>
      <w:r>
        <w:rPr>
          <w:szCs w:val="22"/>
        </w:rPr>
        <w:t xml:space="preserve">Of course, it </w:t>
      </w:r>
      <w:r w:rsidRPr="00C21A53">
        <w:rPr>
          <w:szCs w:val="22"/>
        </w:rPr>
        <w:t xml:space="preserve">is noted that </w:t>
      </w:r>
      <w:r>
        <w:rPr>
          <w:szCs w:val="22"/>
        </w:rPr>
        <w:t>the flows in the figures are just conceptual, and different implementations may choose to implement the steps in alternative orders.</w:t>
      </w:r>
      <w:r w:rsidRPr="00C21A53">
        <w:rPr>
          <w:szCs w:val="22"/>
        </w:rPr>
        <w:t xml:space="preserve"> </w:t>
      </w:r>
    </w:p>
    <w:p w14:paraId="6E69236F" w14:textId="77777777" w:rsidR="00994C3B" w:rsidRPr="00C21A53" w:rsidRDefault="00994C3B" w:rsidP="00994C3B">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Cs w:val="22"/>
          <w:lang w:eastAsia="zh-CN"/>
        </w:rPr>
      </w:pPr>
      <w:r>
        <w:rPr>
          <w:szCs w:val="22"/>
        </w:rPr>
        <w:t xml:space="preserve">Not shown in the figures are other minor differences, such as the max sizes of palette predictor and palette table, whether a palette entry includes </w:t>
      </w:r>
      <w:proofErr w:type="spellStart"/>
      <w:r>
        <w:rPr>
          <w:szCs w:val="22"/>
        </w:rPr>
        <w:t>luma</w:t>
      </w:r>
      <w:proofErr w:type="spellEnd"/>
      <w:r>
        <w:rPr>
          <w:szCs w:val="22"/>
        </w:rPr>
        <w:t xml:space="preserve"> and </w:t>
      </w:r>
      <w:proofErr w:type="spellStart"/>
      <w:r>
        <w:rPr>
          <w:szCs w:val="22"/>
        </w:rPr>
        <w:t>chroma</w:t>
      </w:r>
      <w:proofErr w:type="spellEnd"/>
      <w:r>
        <w:rPr>
          <w:szCs w:val="22"/>
        </w:rPr>
        <w:t xml:space="preserve"> sample values jointly or </w:t>
      </w:r>
      <w:proofErr w:type="spellStart"/>
      <w:r>
        <w:rPr>
          <w:szCs w:val="22"/>
        </w:rPr>
        <w:t>luma</w:t>
      </w:r>
      <w:proofErr w:type="spellEnd"/>
      <w:r>
        <w:rPr>
          <w:szCs w:val="22"/>
        </w:rPr>
        <w:t>/</w:t>
      </w:r>
      <w:proofErr w:type="spellStart"/>
      <w:r>
        <w:rPr>
          <w:szCs w:val="22"/>
        </w:rPr>
        <w:t>chroma</w:t>
      </w:r>
      <w:proofErr w:type="spellEnd"/>
      <w:r>
        <w:rPr>
          <w:szCs w:val="22"/>
        </w:rPr>
        <w:t xml:space="preserve"> sample values separately, etc. </w:t>
      </w:r>
    </w:p>
    <w:p w14:paraId="63C723FD" w14:textId="77777777" w:rsidR="00994C3B" w:rsidRDefault="00994C3B" w:rsidP="00994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Cs w:val="22"/>
        </w:rPr>
      </w:pPr>
      <w:r w:rsidRPr="00C21A53">
        <w:rPr>
          <w:szCs w:val="22"/>
        </w:rPr>
        <w:t xml:space="preserve">After working closely with our in-house hardware design team to study </w:t>
      </w:r>
      <w:r>
        <w:rPr>
          <w:szCs w:val="22"/>
        </w:rPr>
        <w:t>such differences</w:t>
      </w:r>
      <w:r w:rsidRPr="0039429F">
        <w:rPr>
          <w:szCs w:val="22"/>
        </w:rPr>
        <w:t>, the</w:t>
      </w:r>
      <w:r>
        <w:rPr>
          <w:szCs w:val="22"/>
        </w:rPr>
        <w:t xml:space="preserve"> </w:t>
      </w:r>
      <w:r w:rsidRPr="0039429F">
        <w:rPr>
          <w:szCs w:val="22"/>
        </w:rPr>
        <w:t xml:space="preserve">proponents concluded that </w:t>
      </w:r>
      <w:r>
        <w:rPr>
          <w:szCs w:val="22"/>
        </w:rPr>
        <w:t xml:space="preserve">the </w:t>
      </w:r>
      <w:r w:rsidRPr="0039429F">
        <w:rPr>
          <w:szCs w:val="22"/>
        </w:rPr>
        <w:t xml:space="preserve">VVC palette </w:t>
      </w:r>
      <w:r>
        <w:rPr>
          <w:szCs w:val="22"/>
        </w:rPr>
        <w:t>is not significantly more complicated than the AV1 palette and that VVC palette is implementable</w:t>
      </w:r>
      <w:r w:rsidRPr="0039429F">
        <w:rPr>
          <w:szCs w:val="22"/>
        </w:rPr>
        <w:t>.</w:t>
      </w:r>
    </w:p>
    <w:p w14:paraId="28D92803" w14:textId="77777777" w:rsidR="00585997" w:rsidRPr="00585997" w:rsidRDefault="00585997" w:rsidP="00585997">
      <w:pPr>
        <w:rPr>
          <w:lang w:val="en-CA"/>
        </w:rPr>
      </w:pPr>
    </w:p>
    <w:p w14:paraId="3C9CAE35" w14:textId="398CA99B" w:rsidR="604FE96D" w:rsidRDefault="604FE96D" w:rsidP="343EB182">
      <w:pPr>
        <w:pStyle w:val="Heading1"/>
        <w:rPr>
          <w:lang w:val="en-CA"/>
        </w:rPr>
      </w:pPr>
      <w:r w:rsidRPr="343EB182">
        <w:rPr>
          <w:lang w:val="en-CA"/>
        </w:rPr>
        <w:t>Reference</w:t>
      </w:r>
    </w:p>
    <w:p w14:paraId="05B3189C" w14:textId="6B96BC82" w:rsidR="604FE96D" w:rsidRDefault="604FE96D" w:rsidP="00C419B2">
      <w:pPr>
        <w:rPr>
          <w:lang w:val="en-CA"/>
        </w:rPr>
      </w:pPr>
      <w:r w:rsidRPr="343EB182">
        <w:rPr>
          <w:lang w:val="en-CA"/>
        </w:rPr>
        <w:t xml:space="preserve">[1] </w:t>
      </w:r>
      <w:r w:rsidR="10E88C6F" w:rsidRPr="00C419B2">
        <w:rPr>
          <w:szCs w:val="22"/>
          <w:lang w:val="en-CA"/>
        </w:rPr>
        <w:t>S. Mukherjee and A. Rana,</w:t>
      </w:r>
      <w:r w:rsidRPr="00B31E2E">
        <w:rPr>
          <w:szCs w:val="22"/>
          <w:lang w:val="en-CA"/>
        </w:rPr>
        <w:t xml:space="preserve"> “Zoom takes lead over Microsoft Teams as virus keeps Americans at home: </w:t>
      </w:r>
      <w:proofErr w:type="spellStart"/>
      <w:r w:rsidRPr="00B31E2E">
        <w:rPr>
          <w:szCs w:val="22"/>
          <w:lang w:val="en-CA"/>
        </w:rPr>
        <w:t>Apptopia</w:t>
      </w:r>
      <w:proofErr w:type="spellEnd"/>
      <w:r w:rsidRPr="00B31E2E">
        <w:rPr>
          <w:szCs w:val="22"/>
          <w:lang w:val="en-CA"/>
        </w:rPr>
        <w:t>”,</w:t>
      </w:r>
      <w:r w:rsidR="6C0133D0" w:rsidRPr="343EB182">
        <w:rPr>
          <w:szCs w:val="22"/>
          <w:lang w:val="en-CA"/>
        </w:rPr>
        <w:t xml:space="preserve"> March 2020, </w:t>
      </w:r>
      <w:hyperlink r:id="rId17" w:history="1">
        <w:r w:rsidR="32174FB7" w:rsidRPr="343EB182">
          <w:rPr>
            <w:rStyle w:val="Hyperlink"/>
            <w:rFonts w:eastAsia="Times New Roman"/>
            <w:szCs w:val="22"/>
            <w:lang w:val="en-CA"/>
          </w:rPr>
          <w:t>https://www.reuters.com/article/us-health-coronavirus-zoom/zoom-takes-lead-over-microsoft-teams-as-virus-keeps-americans-at-home-apptopia-idUSKBN21I3AB</w:t>
        </w:r>
      </w:hyperlink>
    </w:p>
    <w:p w14:paraId="767DAF22" w14:textId="57B85D36" w:rsidR="20843120" w:rsidRDefault="20843120" w:rsidP="00C419B2">
      <w:pPr>
        <w:rPr>
          <w:rStyle w:val="Hyperlink"/>
          <w:rFonts w:eastAsia="Times New Roman"/>
          <w:szCs w:val="22"/>
          <w:lang w:val="en-CA"/>
        </w:rPr>
      </w:pPr>
      <w:r w:rsidRPr="343EB182">
        <w:rPr>
          <w:lang w:val="en-CA"/>
        </w:rPr>
        <w:t>[2] H. Gold, “</w:t>
      </w:r>
      <w:r w:rsidR="758A4913" w:rsidRPr="343EB182">
        <w:rPr>
          <w:lang w:val="en-CA"/>
        </w:rPr>
        <w:t>Netflix and YouTube are slowing down in Europe to keep the internet from breaking</w:t>
      </w:r>
      <w:r w:rsidRPr="343EB182">
        <w:rPr>
          <w:szCs w:val="22"/>
          <w:lang w:val="en-CA"/>
        </w:rPr>
        <w:t xml:space="preserve">”, March 2020, </w:t>
      </w:r>
      <w:hyperlink r:id="rId18" w:history="1">
        <w:r w:rsidR="7BB4630A" w:rsidRPr="343EB182">
          <w:rPr>
            <w:rStyle w:val="Hyperlink"/>
            <w:rFonts w:eastAsia="Times New Roman"/>
            <w:szCs w:val="22"/>
            <w:lang w:val="en-CA"/>
          </w:rPr>
          <w:t>https://www.cnn.com/2020/03/19/tech/netflix-internet-overload-eu/index.html</w:t>
        </w:r>
      </w:hyperlink>
    </w:p>
    <w:p w14:paraId="6D986EC7" w14:textId="20BA0D1C" w:rsidR="343EB182" w:rsidRDefault="343EB182" w:rsidP="343EB182">
      <w:pPr>
        <w:rPr>
          <w:rStyle w:val="Hyperlink"/>
          <w:rFonts w:eastAsia="Times New Roman"/>
          <w:szCs w:val="22"/>
          <w:lang w:val="en-CA"/>
        </w:rPr>
      </w:pPr>
    </w:p>
    <w:p w14:paraId="5F0CF8E4" w14:textId="40055B91" w:rsidR="001F2594" w:rsidRPr="005B217D" w:rsidRDefault="001F2594" w:rsidP="00E11923">
      <w:pPr>
        <w:pStyle w:val="Heading1"/>
        <w:rPr>
          <w:lang w:val="en-CA"/>
        </w:rPr>
      </w:pPr>
      <w:r w:rsidRPr="343EB182">
        <w:rPr>
          <w:lang w:val="en-CA"/>
        </w:rPr>
        <w:t>Patent rights declaration</w:t>
      </w:r>
      <w:r w:rsidR="00B94B06" w:rsidRPr="343EB182">
        <w:rPr>
          <w:lang w:val="en-CA"/>
        </w:rPr>
        <w:t>(s)</w:t>
      </w:r>
    </w:p>
    <w:p w14:paraId="7A9B4D21" w14:textId="22207017" w:rsidR="00342FF4" w:rsidRPr="005B217D" w:rsidRDefault="00547306" w:rsidP="009234A5">
      <w:pPr>
        <w:rPr>
          <w:szCs w:val="22"/>
          <w:lang w:val="en-CA"/>
        </w:rPr>
      </w:pPr>
      <w:r>
        <w:rPr>
          <w:b/>
          <w:szCs w:val="22"/>
          <w:lang w:val="en-CA"/>
        </w:rPr>
        <w:t>Alibaba</w:t>
      </w:r>
      <w:r w:rsidR="001E0C95" w:rsidRPr="001E0C95">
        <w:rPr>
          <w:b/>
          <w:szCs w:val="22"/>
          <w:lang w:val="en-CA"/>
        </w:rPr>
        <w:t xml:space="preserve"> Inc.</w:t>
      </w:r>
      <w:r w:rsidR="0072475D">
        <w:rPr>
          <w:b/>
          <w:szCs w:val="22"/>
          <w:lang w:val="en-CA"/>
        </w:rPr>
        <w:t xml:space="preserve">, </w:t>
      </w:r>
      <w:r>
        <w:rPr>
          <w:b/>
          <w:szCs w:val="22"/>
          <w:lang w:val="en-CA"/>
        </w:rPr>
        <w:t>Qualcomm Inc.</w:t>
      </w:r>
      <w:r w:rsidR="00CF13A7">
        <w:rPr>
          <w:b/>
          <w:szCs w:val="22"/>
          <w:lang w:val="en-CA"/>
        </w:rPr>
        <w:t>,</w:t>
      </w:r>
      <w:r w:rsidR="00E27621">
        <w:rPr>
          <w:b/>
          <w:szCs w:val="22"/>
          <w:lang w:val="en-CA"/>
        </w:rPr>
        <w:t xml:space="preserve"> </w:t>
      </w:r>
      <w:r w:rsidR="0072475D">
        <w:rPr>
          <w:b/>
          <w:szCs w:val="22"/>
          <w:lang w:val="en-CA"/>
        </w:rPr>
        <w:t>Canon</w:t>
      </w:r>
      <w:r w:rsidR="00CF13A7">
        <w:rPr>
          <w:b/>
          <w:szCs w:val="22"/>
          <w:lang w:val="en-CA"/>
        </w:rPr>
        <w:t xml:space="preserve">, </w:t>
      </w:r>
      <w:r w:rsidR="00CF13A7" w:rsidRPr="00CF13A7">
        <w:rPr>
          <w:b/>
          <w:szCs w:val="22"/>
          <w:lang w:val="en-CA"/>
        </w:rPr>
        <w:t xml:space="preserve">and </w:t>
      </w:r>
      <w:proofErr w:type="spellStart"/>
      <w:r w:rsidR="00CF13A7" w:rsidRPr="00CF13A7">
        <w:rPr>
          <w:b/>
          <w:szCs w:val="22"/>
          <w:lang w:val="en-CA"/>
        </w:rPr>
        <w:t>Kwai</w:t>
      </w:r>
      <w:proofErr w:type="spellEnd"/>
      <w:r w:rsidR="00CF13A7" w:rsidRPr="00CF13A7">
        <w:rPr>
          <w:b/>
          <w:szCs w:val="22"/>
          <w:lang w:val="en-CA"/>
        </w:rPr>
        <w:t xml:space="preserve"> Inc.</w:t>
      </w:r>
      <w:r w:rsidRPr="00CF13A7">
        <w:rPr>
          <w:b/>
          <w:szCs w:val="22"/>
          <w:lang w:val="en-CA"/>
        </w:rPr>
        <w:t xml:space="preserve"> </w:t>
      </w:r>
      <w:r w:rsidR="001F2594" w:rsidRPr="00CF13A7">
        <w:rPr>
          <w:b/>
          <w:szCs w:val="22"/>
          <w:lang w:val="en-CA"/>
        </w:rPr>
        <w:t>may</w:t>
      </w:r>
      <w:r w:rsidR="001F2594" w:rsidRPr="001E0C95">
        <w:rPr>
          <w:b/>
          <w:szCs w:val="22"/>
          <w:lang w:val="en-CA"/>
        </w:rPr>
        <w:t xml:space="preserve">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EFD69" w14:textId="77777777" w:rsidR="00527D42" w:rsidRDefault="00527D42">
      <w:r>
        <w:separator/>
      </w:r>
    </w:p>
  </w:endnote>
  <w:endnote w:type="continuationSeparator" w:id="0">
    <w:p w14:paraId="2419C815" w14:textId="77777777" w:rsidR="00527D42" w:rsidRDefault="0052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8F850C" w:rsidR="0017120D" w:rsidRPr="00C00DDE" w:rsidRDefault="001712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52C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7770">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DAF25" w14:textId="77777777" w:rsidR="00527D42" w:rsidRDefault="00527D42">
      <w:r>
        <w:separator/>
      </w:r>
    </w:p>
  </w:footnote>
  <w:footnote w:type="continuationSeparator" w:id="0">
    <w:p w14:paraId="694BEBB2" w14:textId="77777777" w:rsidR="00527D42" w:rsidRDefault="00527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B4C0C"/>
    <w:multiLevelType w:val="hybridMultilevel"/>
    <w:tmpl w:val="D5C0AC18"/>
    <w:lvl w:ilvl="0" w:tplc="E23E23C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86CB1"/>
    <w:multiLevelType w:val="hybridMultilevel"/>
    <w:tmpl w:val="BA6C75B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B90C9C"/>
    <w:multiLevelType w:val="hybridMultilevel"/>
    <w:tmpl w:val="1604E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9"/>
  </w:num>
  <w:num w:numId="5">
    <w:abstractNumId w:val="20"/>
  </w:num>
  <w:num w:numId="6">
    <w:abstractNumId w:val="11"/>
  </w:num>
  <w:num w:numId="7">
    <w:abstractNumId w:val="15"/>
  </w:num>
  <w:num w:numId="8">
    <w:abstractNumId w:val="11"/>
  </w:num>
  <w:num w:numId="9">
    <w:abstractNumId w:val="3"/>
  </w:num>
  <w:num w:numId="10">
    <w:abstractNumId w:val="10"/>
  </w:num>
  <w:num w:numId="11">
    <w:abstractNumId w:val="5"/>
  </w:num>
  <w:num w:numId="12">
    <w:abstractNumId w:val="24"/>
  </w:num>
  <w:num w:numId="13">
    <w:abstractNumId w:val="6"/>
  </w:num>
  <w:num w:numId="14">
    <w:abstractNumId w:val="8"/>
  </w:num>
  <w:num w:numId="15">
    <w:abstractNumId w:val="16"/>
  </w:num>
  <w:num w:numId="16">
    <w:abstractNumId w:val="1"/>
  </w:num>
  <w:num w:numId="17">
    <w:abstractNumId w:val="23"/>
  </w:num>
  <w:num w:numId="18">
    <w:abstractNumId w:val="9"/>
  </w:num>
  <w:num w:numId="19">
    <w:abstractNumId w:val="14"/>
  </w:num>
  <w:num w:numId="20">
    <w:abstractNumId w:val="13"/>
  </w:num>
  <w:num w:numId="21">
    <w:abstractNumId w:val="4"/>
  </w:num>
  <w:num w:numId="22">
    <w:abstractNumId w:val="12"/>
  </w:num>
  <w:num w:numId="23">
    <w:abstractNumId w:val="7"/>
  </w:num>
  <w:num w:numId="24">
    <w:abstractNumId w:val="21"/>
  </w:num>
  <w:num w:numId="25">
    <w:abstractNumId w:val="11"/>
  </w:num>
  <w:num w:numId="26">
    <w:abstractNumId w:val="2"/>
  </w:num>
  <w:num w:numId="27">
    <w:abstractNumId w:val="1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315F"/>
    <w:rsid w:val="000277FD"/>
    <w:rsid w:val="000308A3"/>
    <w:rsid w:val="00031017"/>
    <w:rsid w:val="00042409"/>
    <w:rsid w:val="00042426"/>
    <w:rsid w:val="00042A64"/>
    <w:rsid w:val="000458BC"/>
    <w:rsid w:val="00045C41"/>
    <w:rsid w:val="00046C03"/>
    <w:rsid w:val="00055E97"/>
    <w:rsid w:val="00061287"/>
    <w:rsid w:val="00061DD6"/>
    <w:rsid w:val="00063E52"/>
    <w:rsid w:val="00064DAC"/>
    <w:rsid w:val="00065039"/>
    <w:rsid w:val="0007305A"/>
    <w:rsid w:val="0007614F"/>
    <w:rsid w:val="00080AB7"/>
    <w:rsid w:val="00081398"/>
    <w:rsid w:val="00094479"/>
    <w:rsid w:val="000962AC"/>
    <w:rsid w:val="000A72D6"/>
    <w:rsid w:val="000B0C0F"/>
    <w:rsid w:val="000B1C6B"/>
    <w:rsid w:val="000B4FF9"/>
    <w:rsid w:val="000B613A"/>
    <w:rsid w:val="000B7D58"/>
    <w:rsid w:val="000C09AC"/>
    <w:rsid w:val="000C2BAA"/>
    <w:rsid w:val="000D29F3"/>
    <w:rsid w:val="000D50D6"/>
    <w:rsid w:val="000D5112"/>
    <w:rsid w:val="000E00F3"/>
    <w:rsid w:val="000E2AB6"/>
    <w:rsid w:val="000F158C"/>
    <w:rsid w:val="00102F3D"/>
    <w:rsid w:val="00124E38"/>
    <w:rsid w:val="0012580B"/>
    <w:rsid w:val="00131F90"/>
    <w:rsid w:val="0013458C"/>
    <w:rsid w:val="0013526E"/>
    <w:rsid w:val="001358F3"/>
    <w:rsid w:val="0014061D"/>
    <w:rsid w:val="00146152"/>
    <w:rsid w:val="00153435"/>
    <w:rsid w:val="00155526"/>
    <w:rsid w:val="0017120D"/>
    <w:rsid w:val="00171371"/>
    <w:rsid w:val="00174230"/>
    <w:rsid w:val="00175A24"/>
    <w:rsid w:val="00185C0F"/>
    <w:rsid w:val="00187E58"/>
    <w:rsid w:val="0019228D"/>
    <w:rsid w:val="00196C53"/>
    <w:rsid w:val="001A297E"/>
    <w:rsid w:val="001A368E"/>
    <w:rsid w:val="001A6E4F"/>
    <w:rsid w:val="001A6F9C"/>
    <w:rsid w:val="001A7329"/>
    <w:rsid w:val="001A77A5"/>
    <w:rsid w:val="001A792F"/>
    <w:rsid w:val="001B212F"/>
    <w:rsid w:val="001B4E28"/>
    <w:rsid w:val="001C3525"/>
    <w:rsid w:val="001C3AFB"/>
    <w:rsid w:val="001D1BD2"/>
    <w:rsid w:val="001D59EF"/>
    <w:rsid w:val="001E0248"/>
    <w:rsid w:val="001E02BE"/>
    <w:rsid w:val="001E0C95"/>
    <w:rsid w:val="001E3B37"/>
    <w:rsid w:val="001F252A"/>
    <w:rsid w:val="001F2594"/>
    <w:rsid w:val="001F4452"/>
    <w:rsid w:val="001F74DF"/>
    <w:rsid w:val="00200431"/>
    <w:rsid w:val="002055A6"/>
    <w:rsid w:val="00206460"/>
    <w:rsid w:val="002069B4"/>
    <w:rsid w:val="002070DB"/>
    <w:rsid w:val="00215DFC"/>
    <w:rsid w:val="002212DF"/>
    <w:rsid w:val="00222CD4"/>
    <w:rsid w:val="00225016"/>
    <w:rsid w:val="002253CA"/>
    <w:rsid w:val="002264A6"/>
    <w:rsid w:val="00226ADF"/>
    <w:rsid w:val="00227BA7"/>
    <w:rsid w:val="0023011C"/>
    <w:rsid w:val="00230EE7"/>
    <w:rsid w:val="002339FD"/>
    <w:rsid w:val="002375C1"/>
    <w:rsid w:val="00247E1E"/>
    <w:rsid w:val="00257770"/>
    <w:rsid w:val="00257985"/>
    <w:rsid w:val="002607E2"/>
    <w:rsid w:val="00262446"/>
    <w:rsid w:val="00263398"/>
    <w:rsid w:val="00263B99"/>
    <w:rsid w:val="002647D8"/>
    <w:rsid w:val="00266F06"/>
    <w:rsid w:val="002727CB"/>
    <w:rsid w:val="00272B95"/>
    <w:rsid w:val="00273DB3"/>
    <w:rsid w:val="00275BCF"/>
    <w:rsid w:val="00280613"/>
    <w:rsid w:val="0028524A"/>
    <w:rsid w:val="00291E36"/>
    <w:rsid w:val="00292257"/>
    <w:rsid w:val="0029600F"/>
    <w:rsid w:val="002A2643"/>
    <w:rsid w:val="002A54E0"/>
    <w:rsid w:val="002B1595"/>
    <w:rsid w:val="002B191D"/>
    <w:rsid w:val="002B2E83"/>
    <w:rsid w:val="002D0AF6"/>
    <w:rsid w:val="002E5CA8"/>
    <w:rsid w:val="002F164D"/>
    <w:rsid w:val="002F514F"/>
    <w:rsid w:val="00300C40"/>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77E73"/>
    <w:rsid w:val="00384437"/>
    <w:rsid w:val="00395251"/>
    <w:rsid w:val="003A2D8E"/>
    <w:rsid w:val="003A4862"/>
    <w:rsid w:val="003A736D"/>
    <w:rsid w:val="003A7CE6"/>
    <w:rsid w:val="003C07A7"/>
    <w:rsid w:val="003C20E4"/>
    <w:rsid w:val="003D38B8"/>
    <w:rsid w:val="003D3915"/>
    <w:rsid w:val="003D6342"/>
    <w:rsid w:val="003D7220"/>
    <w:rsid w:val="003E6F90"/>
    <w:rsid w:val="003E73ED"/>
    <w:rsid w:val="003F5D0F"/>
    <w:rsid w:val="00402EA6"/>
    <w:rsid w:val="004066DA"/>
    <w:rsid w:val="00406A7D"/>
    <w:rsid w:val="00412983"/>
    <w:rsid w:val="00413C63"/>
    <w:rsid w:val="00414101"/>
    <w:rsid w:val="0042114B"/>
    <w:rsid w:val="004219CF"/>
    <w:rsid w:val="004234F0"/>
    <w:rsid w:val="004273AC"/>
    <w:rsid w:val="00433DDB"/>
    <w:rsid w:val="00435A29"/>
    <w:rsid w:val="00437619"/>
    <w:rsid w:val="004467C9"/>
    <w:rsid w:val="00453E29"/>
    <w:rsid w:val="00464BB4"/>
    <w:rsid w:val="00465A1E"/>
    <w:rsid w:val="00477CBD"/>
    <w:rsid w:val="004873E6"/>
    <w:rsid w:val="00487592"/>
    <w:rsid w:val="0049445A"/>
    <w:rsid w:val="00494F09"/>
    <w:rsid w:val="004A02BF"/>
    <w:rsid w:val="004A2A63"/>
    <w:rsid w:val="004A58A6"/>
    <w:rsid w:val="004B210C"/>
    <w:rsid w:val="004B3376"/>
    <w:rsid w:val="004B6170"/>
    <w:rsid w:val="004C7B42"/>
    <w:rsid w:val="004D3BA3"/>
    <w:rsid w:val="004D405F"/>
    <w:rsid w:val="004E4F4F"/>
    <w:rsid w:val="004E582A"/>
    <w:rsid w:val="004E6789"/>
    <w:rsid w:val="004F61E3"/>
    <w:rsid w:val="00502E10"/>
    <w:rsid w:val="0050354E"/>
    <w:rsid w:val="00507A1A"/>
    <w:rsid w:val="0051015C"/>
    <w:rsid w:val="00516CF1"/>
    <w:rsid w:val="00517A7F"/>
    <w:rsid w:val="00527D42"/>
    <w:rsid w:val="00527FDA"/>
    <w:rsid w:val="00531AE9"/>
    <w:rsid w:val="00531C0F"/>
    <w:rsid w:val="00533B81"/>
    <w:rsid w:val="00536188"/>
    <w:rsid w:val="00540E77"/>
    <w:rsid w:val="00547306"/>
    <w:rsid w:val="00550A66"/>
    <w:rsid w:val="005553CC"/>
    <w:rsid w:val="00561DDA"/>
    <w:rsid w:val="00563ABD"/>
    <w:rsid w:val="00567EC7"/>
    <w:rsid w:val="00567FDB"/>
    <w:rsid w:val="00570013"/>
    <w:rsid w:val="00574A5F"/>
    <w:rsid w:val="005753EC"/>
    <w:rsid w:val="005801A2"/>
    <w:rsid w:val="0058090F"/>
    <w:rsid w:val="00585997"/>
    <w:rsid w:val="005952A5"/>
    <w:rsid w:val="00596B71"/>
    <w:rsid w:val="005A33A1"/>
    <w:rsid w:val="005B217D"/>
    <w:rsid w:val="005C385F"/>
    <w:rsid w:val="005C5DA4"/>
    <w:rsid w:val="005C7C26"/>
    <w:rsid w:val="005D51E0"/>
    <w:rsid w:val="005E1AC6"/>
    <w:rsid w:val="005E20C5"/>
    <w:rsid w:val="005E3F2B"/>
    <w:rsid w:val="005F0BFA"/>
    <w:rsid w:val="005F6F1B"/>
    <w:rsid w:val="00605E2A"/>
    <w:rsid w:val="0060669E"/>
    <w:rsid w:val="006136A9"/>
    <w:rsid w:val="00615995"/>
    <w:rsid w:val="00616155"/>
    <w:rsid w:val="00616751"/>
    <w:rsid w:val="00624B33"/>
    <w:rsid w:val="0063041A"/>
    <w:rsid w:val="00630AA2"/>
    <w:rsid w:val="00631D8B"/>
    <w:rsid w:val="00637C93"/>
    <w:rsid w:val="00641ABA"/>
    <w:rsid w:val="00642B2E"/>
    <w:rsid w:val="00646707"/>
    <w:rsid w:val="00657F7E"/>
    <w:rsid w:val="00661D38"/>
    <w:rsid w:val="00662E58"/>
    <w:rsid w:val="006637F2"/>
    <w:rsid w:val="006642A5"/>
    <w:rsid w:val="00664DCF"/>
    <w:rsid w:val="00670036"/>
    <w:rsid w:val="00683DB3"/>
    <w:rsid w:val="00691C80"/>
    <w:rsid w:val="006966C2"/>
    <w:rsid w:val="006A131F"/>
    <w:rsid w:val="006B4F9E"/>
    <w:rsid w:val="006C1B7E"/>
    <w:rsid w:val="006C3E7F"/>
    <w:rsid w:val="006C5D39"/>
    <w:rsid w:val="006D6D9B"/>
    <w:rsid w:val="006E2810"/>
    <w:rsid w:val="006E5417"/>
    <w:rsid w:val="006F0794"/>
    <w:rsid w:val="006F3456"/>
    <w:rsid w:val="006F7528"/>
    <w:rsid w:val="00702210"/>
    <w:rsid w:val="007023DE"/>
    <w:rsid w:val="00712F60"/>
    <w:rsid w:val="00720165"/>
    <w:rsid w:val="00720E3B"/>
    <w:rsid w:val="0072475D"/>
    <w:rsid w:val="00732947"/>
    <w:rsid w:val="00743540"/>
    <w:rsid w:val="0074393F"/>
    <w:rsid w:val="00745F6B"/>
    <w:rsid w:val="0075175B"/>
    <w:rsid w:val="00753992"/>
    <w:rsid w:val="0075585E"/>
    <w:rsid w:val="00756EAF"/>
    <w:rsid w:val="00756EDA"/>
    <w:rsid w:val="00770571"/>
    <w:rsid w:val="007719F5"/>
    <w:rsid w:val="00772052"/>
    <w:rsid w:val="007768FF"/>
    <w:rsid w:val="00776D6D"/>
    <w:rsid w:val="007824D3"/>
    <w:rsid w:val="007900B4"/>
    <w:rsid w:val="00796EE3"/>
    <w:rsid w:val="00797FF1"/>
    <w:rsid w:val="007A7D29"/>
    <w:rsid w:val="007B2274"/>
    <w:rsid w:val="007B4AB8"/>
    <w:rsid w:val="007C7129"/>
    <w:rsid w:val="007D1181"/>
    <w:rsid w:val="007E01A3"/>
    <w:rsid w:val="007F1F8B"/>
    <w:rsid w:val="007F56CC"/>
    <w:rsid w:val="007F6205"/>
    <w:rsid w:val="007F67A1"/>
    <w:rsid w:val="00802C1D"/>
    <w:rsid w:val="008111B7"/>
    <w:rsid w:val="00811C05"/>
    <w:rsid w:val="008122B7"/>
    <w:rsid w:val="008206C8"/>
    <w:rsid w:val="00835E22"/>
    <w:rsid w:val="00836A77"/>
    <w:rsid w:val="008412FE"/>
    <w:rsid w:val="00850714"/>
    <w:rsid w:val="00851BE1"/>
    <w:rsid w:val="00854813"/>
    <w:rsid w:val="0086387C"/>
    <w:rsid w:val="008641FC"/>
    <w:rsid w:val="008664FC"/>
    <w:rsid w:val="00874A6C"/>
    <w:rsid w:val="00876C65"/>
    <w:rsid w:val="00882F72"/>
    <w:rsid w:val="00891778"/>
    <w:rsid w:val="00893DC4"/>
    <w:rsid w:val="00897128"/>
    <w:rsid w:val="008A4B4C"/>
    <w:rsid w:val="008A58E9"/>
    <w:rsid w:val="008B079A"/>
    <w:rsid w:val="008B1477"/>
    <w:rsid w:val="008B5C6B"/>
    <w:rsid w:val="008C239F"/>
    <w:rsid w:val="008E480C"/>
    <w:rsid w:val="008F4E16"/>
    <w:rsid w:val="00907757"/>
    <w:rsid w:val="009102F5"/>
    <w:rsid w:val="00913203"/>
    <w:rsid w:val="00916C82"/>
    <w:rsid w:val="009212B0"/>
    <w:rsid w:val="00921FA1"/>
    <w:rsid w:val="009234A5"/>
    <w:rsid w:val="00924035"/>
    <w:rsid w:val="009268CE"/>
    <w:rsid w:val="00927877"/>
    <w:rsid w:val="00930C86"/>
    <w:rsid w:val="00933453"/>
    <w:rsid w:val="009336F7"/>
    <w:rsid w:val="00934ABF"/>
    <w:rsid w:val="0093636C"/>
    <w:rsid w:val="009374A7"/>
    <w:rsid w:val="009432F9"/>
    <w:rsid w:val="00946A69"/>
    <w:rsid w:val="00955F6D"/>
    <w:rsid w:val="00961C25"/>
    <w:rsid w:val="00977C16"/>
    <w:rsid w:val="00981FB6"/>
    <w:rsid w:val="0098551D"/>
    <w:rsid w:val="00985DCB"/>
    <w:rsid w:val="00987F92"/>
    <w:rsid w:val="0099382E"/>
    <w:rsid w:val="00994C3B"/>
    <w:rsid w:val="0099518F"/>
    <w:rsid w:val="009A523D"/>
    <w:rsid w:val="009B02A1"/>
    <w:rsid w:val="009B3361"/>
    <w:rsid w:val="009B5B78"/>
    <w:rsid w:val="009B7F3F"/>
    <w:rsid w:val="009B7F57"/>
    <w:rsid w:val="009C3F18"/>
    <w:rsid w:val="009D4A7E"/>
    <w:rsid w:val="009D52C0"/>
    <w:rsid w:val="009D7CE6"/>
    <w:rsid w:val="009E37CC"/>
    <w:rsid w:val="009E448E"/>
    <w:rsid w:val="009F12ED"/>
    <w:rsid w:val="009F496B"/>
    <w:rsid w:val="009F56FB"/>
    <w:rsid w:val="00A01439"/>
    <w:rsid w:val="00A02E61"/>
    <w:rsid w:val="00A05CFF"/>
    <w:rsid w:val="00A120BD"/>
    <w:rsid w:val="00A13048"/>
    <w:rsid w:val="00A21A70"/>
    <w:rsid w:val="00A46843"/>
    <w:rsid w:val="00A56B97"/>
    <w:rsid w:val="00A6093D"/>
    <w:rsid w:val="00A72017"/>
    <w:rsid w:val="00A767DC"/>
    <w:rsid w:val="00A76A6D"/>
    <w:rsid w:val="00A83253"/>
    <w:rsid w:val="00A951AF"/>
    <w:rsid w:val="00A95BBA"/>
    <w:rsid w:val="00AA3D24"/>
    <w:rsid w:val="00AA6E84"/>
    <w:rsid w:val="00AB1A1C"/>
    <w:rsid w:val="00AC07FF"/>
    <w:rsid w:val="00AD05A8"/>
    <w:rsid w:val="00AE341B"/>
    <w:rsid w:val="00B01905"/>
    <w:rsid w:val="00B07CA7"/>
    <w:rsid w:val="00B11704"/>
    <w:rsid w:val="00B1279A"/>
    <w:rsid w:val="00B17D9D"/>
    <w:rsid w:val="00B31E2E"/>
    <w:rsid w:val="00B3640F"/>
    <w:rsid w:val="00B4194A"/>
    <w:rsid w:val="00B437E8"/>
    <w:rsid w:val="00B5159C"/>
    <w:rsid w:val="00B5222E"/>
    <w:rsid w:val="00B53179"/>
    <w:rsid w:val="00B57A23"/>
    <w:rsid w:val="00B600CD"/>
    <w:rsid w:val="00B61C96"/>
    <w:rsid w:val="00B64AB8"/>
    <w:rsid w:val="00B73A2A"/>
    <w:rsid w:val="00B75A51"/>
    <w:rsid w:val="00B827C6"/>
    <w:rsid w:val="00B8413A"/>
    <w:rsid w:val="00B847EF"/>
    <w:rsid w:val="00B8704F"/>
    <w:rsid w:val="00B94B06"/>
    <w:rsid w:val="00B94C28"/>
    <w:rsid w:val="00B977E7"/>
    <w:rsid w:val="00BB1305"/>
    <w:rsid w:val="00BC10BA"/>
    <w:rsid w:val="00BC5AFD"/>
    <w:rsid w:val="00BE71CB"/>
    <w:rsid w:val="00BF3CB9"/>
    <w:rsid w:val="00BF71B7"/>
    <w:rsid w:val="00C00DDE"/>
    <w:rsid w:val="00C024C6"/>
    <w:rsid w:val="00C04F43"/>
    <w:rsid w:val="00C0609D"/>
    <w:rsid w:val="00C115AB"/>
    <w:rsid w:val="00C26CCB"/>
    <w:rsid w:val="00C30249"/>
    <w:rsid w:val="00C3723B"/>
    <w:rsid w:val="00C419B2"/>
    <w:rsid w:val="00C42466"/>
    <w:rsid w:val="00C606C9"/>
    <w:rsid w:val="00C724A8"/>
    <w:rsid w:val="00C80288"/>
    <w:rsid w:val="00C836F0"/>
    <w:rsid w:val="00C84003"/>
    <w:rsid w:val="00C90650"/>
    <w:rsid w:val="00C92EDE"/>
    <w:rsid w:val="00C93174"/>
    <w:rsid w:val="00C97D78"/>
    <w:rsid w:val="00CA2F4A"/>
    <w:rsid w:val="00CB71F7"/>
    <w:rsid w:val="00CC2AAE"/>
    <w:rsid w:val="00CC5A42"/>
    <w:rsid w:val="00CD0EAB"/>
    <w:rsid w:val="00CD1F9D"/>
    <w:rsid w:val="00CD5833"/>
    <w:rsid w:val="00CE11C7"/>
    <w:rsid w:val="00CE5E02"/>
    <w:rsid w:val="00CF13A7"/>
    <w:rsid w:val="00CF34DB"/>
    <w:rsid w:val="00CF3917"/>
    <w:rsid w:val="00CF558F"/>
    <w:rsid w:val="00D010C0"/>
    <w:rsid w:val="00D013A4"/>
    <w:rsid w:val="00D02795"/>
    <w:rsid w:val="00D073E2"/>
    <w:rsid w:val="00D10DBC"/>
    <w:rsid w:val="00D1555A"/>
    <w:rsid w:val="00D2111A"/>
    <w:rsid w:val="00D242DD"/>
    <w:rsid w:val="00D2460C"/>
    <w:rsid w:val="00D33195"/>
    <w:rsid w:val="00D3656C"/>
    <w:rsid w:val="00D419C6"/>
    <w:rsid w:val="00D446EC"/>
    <w:rsid w:val="00D51BF0"/>
    <w:rsid w:val="00D531DB"/>
    <w:rsid w:val="00D55942"/>
    <w:rsid w:val="00D60DAD"/>
    <w:rsid w:val="00D628AC"/>
    <w:rsid w:val="00D674AA"/>
    <w:rsid w:val="00D807BF"/>
    <w:rsid w:val="00D82FCC"/>
    <w:rsid w:val="00D83F95"/>
    <w:rsid w:val="00D854FC"/>
    <w:rsid w:val="00D86D76"/>
    <w:rsid w:val="00DA17FC"/>
    <w:rsid w:val="00DA2C3B"/>
    <w:rsid w:val="00DA5A7F"/>
    <w:rsid w:val="00DA7887"/>
    <w:rsid w:val="00DB2C26"/>
    <w:rsid w:val="00DB40EC"/>
    <w:rsid w:val="00DD02F4"/>
    <w:rsid w:val="00DD6622"/>
    <w:rsid w:val="00DE14CC"/>
    <w:rsid w:val="00DE1C7C"/>
    <w:rsid w:val="00DE2756"/>
    <w:rsid w:val="00DE5FB1"/>
    <w:rsid w:val="00DE6B43"/>
    <w:rsid w:val="00DF1326"/>
    <w:rsid w:val="00DF623E"/>
    <w:rsid w:val="00E11923"/>
    <w:rsid w:val="00E262D4"/>
    <w:rsid w:val="00E27470"/>
    <w:rsid w:val="00E27621"/>
    <w:rsid w:val="00E36250"/>
    <w:rsid w:val="00E42D64"/>
    <w:rsid w:val="00E46F54"/>
    <w:rsid w:val="00E47F2D"/>
    <w:rsid w:val="00E54511"/>
    <w:rsid w:val="00E60EDC"/>
    <w:rsid w:val="00E61DAC"/>
    <w:rsid w:val="00E62564"/>
    <w:rsid w:val="00E72B80"/>
    <w:rsid w:val="00E75FE3"/>
    <w:rsid w:val="00E86C4C"/>
    <w:rsid w:val="00E86FFF"/>
    <w:rsid w:val="00E907A3"/>
    <w:rsid w:val="00EA5AE0"/>
    <w:rsid w:val="00EB56E1"/>
    <w:rsid w:val="00EB5874"/>
    <w:rsid w:val="00EB7AB1"/>
    <w:rsid w:val="00EC32BD"/>
    <w:rsid w:val="00ED4636"/>
    <w:rsid w:val="00EE7CD8"/>
    <w:rsid w:val="00EF37F6"/>
    <w:rsid w:val="00EF48CC"/>
    <w:rsid w:val="00F00801"/>
    <w:rsid w:val="00F01DBF"/>
    <w:rsid w:val="00F03D0E"/>
    <w:rsid w:val="00F045FC"/>
    <w:rsid w:val="00F143C9"/>
    <w:rsid w:val="00F16D3D"/>
    <w:rsid w:val="00F2488D"/>
    <w:rsid w:val="00F35FEC"/>
    <w:rsid w:val="00F36D0D"/>
    <w:rsid w:val="00F3776D"/>
    <w:rsid w:val="00F4164C"/>
    <w:rsid w:val="00F501CF"/>
    <w:rsid w:val="00F601A0"/>
    <w:rsid w:val="00F62AA7"/>
    <w:rsid w:val="00F62E00"/>
    <w:rsid w:val="00F712E9"/>
    <w:rsid w:val="00F73032"/>
    <w:rsid w:val="00F76E89"/>
    <w:rsid w:val="00F848FC"/>
    <w:rsid w:val="00F87247"/>
    <w:rsid w:val="00F906F6"/>
    <w:rsid w:val="00F9282A"/>
    <w:rsid w:val="00F96BAD"/>
    <w:rsid w:val="00FA139D"/>
    <w:rsid w:val="00FA60F5"/>
    <w:rsid w:val="00FA750F"/>
    <w:rsid w:val="00FB0E84"/>
    <w:rsid w:val="00FC2405"/>
    <w:rsid w:val="00FD01C2"/>
    <w:rsid w:val="00FD134B"/>
    <w:rsid w:val="00FD65ED"/>
    <w:rsid w:val="00FE4352"/>
    <w:rsid w:val="00FE595C"/>
    <w:rsid w:val="00FE739C"/>
    <w:rsid w:val="00FE7694"/>
    <w:rsid w:val="00FF0CE3"/>
    <w:rsid w:val="00FF3808"/>
    <w:rsid w:val="01C25CC3"/>
    <w:rsid w:val="023CF40D"/>
    <w:rsid w:val="03AEF677"/>
    <w:rsid w:val="05ECF98F"/>
    <w:rsid w:val="060E466B"/>
    <w:rsid w:val="067C7444"/>
    <w:rsid w:val="09C8B930"/>
    <w:rsid w:val="0A6A1ABE"/>
    <w:rsid w:val="0BDBA363"/>
    <w:rsid w:val="0C320EFB"/>
    <w:rsid w:val="0C92E674"/>
    <w:rsid w:val="0F533C8C"/>
    <w:rsid w:val="102DCFD9"/>
    <w:rsid w:val="10A09D6D"/>
    <w:rsid w:val="10E88C6F"/>
    <w:rsid w:val="133724B2"/>
    <w:rsid w:val="133EB527"/>
    <w:rsid w:val="14A32DF0"/>
    <w:rsid w:val="16D3B6C2"/>
    <w:rsid w:val="1BD9A9EF"/>
    <w:rsid w:val="1D84BD84"/>
    <w:rsid w:val="20843120"/>
    <w:rsid w:val="2119E414"/>
    <w:rsid w:val="21E44D74"/>
    <w:rsid w:val="22ECA4CD"/>
    <w:rsid w:val="23300307"/>
    <w:rsid w:val="23B76C0D"/>
    <w:rsid w:val="24AEB8D3"/>
    <w:rsid w:val="2542D3D7"/>
    <w:rsid w:val="25B15B1A"/>
    <w:rsid w:val="2B18F318"/>
    <w:rsid w:val="2BD6E6D1"/>
    <w:rsid w:val="2D5A2D82"/>
    <w:rsid w:val="2E6CC030"/>
    <w:rsid w:val="3027218F"/>
    <w:rsid w:val="31E83F78"/>
    <w:rsid w:val="32174FB7"/>
    <w:rsid w:val="32ABB07E"/>
    <w:rsid w:val="32C56004"/>
    <w:rsid w:val="343EB182"/>
    <w:rsid w:val="34F8FF1B"/>
    <w:rsid w:val="350ABCC0"/>
    <w:rsid w:val="36743933"/>
    <w:rsid w:val="36A874E9"/>
    <w:rsid w:val="384AFFA7"/>
    <w:rsid w:val="38EF6F8E"/>
    <w:rsid w:val="39AE79EE"/>
    <w:rsid w:val="3A998CE4"/>
    <w:rsid w:val="3AD71EE4"/>
    <w:rsid w:val="404C4980"/>
    <w:rsid w:val="414432CB"/>
    <w:rsid w:val="4431D87C"/>
    <w:rsid w:val="44C90112"/>
    <w:rsid w:val="477EBA59"/>
    <w:rsid w:val="489B5C80"/>
    <w:rsid w:val="48CD2D3D"/>
    <w:rsid w:val="4ABF3BB8"/>
    <w:rsid w:val="4B9B5F4D"/>
    <w:rsid w:val="4CB76F68"/>
    <w:rsid w:val="4D8D475B"/>
    <w:rsid w:val="4F191CA5"/>
    <w:rsid w:val="532C7C7F"/>
    <w:rsid w:val="535A8F44"/>
    <w:rsid w:val="556DA0E6"/>
    <w:rsid w:val="56220B18"/>
    <w:rsid w:val="581226DD"/>
    <w:rsid w:val="59A796ED"/>
    <w:rsid w:val="60087E00"/>
    <w:rsid w:val="604FE96D"/>
    <w:rsid w:val="60908972"/>
    <w:rsid w:val="62913FD3"/>
    <w:rsid w:val="669B20DD"/>
    <w:rsid w:val="688ACBB8"/>
    <w:rsid w:val="6A3BE253"/>
    <w:rsid w:val="6AF4FEE1"/>
    <w:rsid w:val="6B82AFDE"/>
    <w:rsid w:val="6C0133D0"/>
    <w:rsid w:val="6C504A67"/>
    <w:rsid w:val="6D16FC8C"/>
    <w:rsid w:val="6DC49FCF"/>
    <w:rsid w:val="6E5DB440"/>
    <w:rsid w:val="6E802317"/>
    <w:rsid w:val="6F90C46B"/>
    <w:rsid w:val="6FC068D5"/>
    <w:rsid w:val="6FFB466B"/>
    <w:rsid w:val="701F9DE9"/>
    <w:rsid w:val="70C598BF"/>
    <w:rsid w:val="72DCDF46"/>
    <w:rsid w:val="744BE375"/>
    <w:rsid w:val="758A4913"/>
    <w:rsid w:val="761E0C9A"/>
    <w:rsid w:val="7A231A58"/>
    <w:rsid w:val="7B828FE7"/>
    <w:rsid w:val="7BB4630A"/>
    <w:rsid w:val="7BD3DA3B"/>
    <w:rsid w:val="7DD1597E"/>
    <w:rsid w:val="7E029DC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Caption">
    <w:name w:val="caption"/>
    <w:basedOn w:val="Normal"/>
    <w:next w:val="Normal"/>
    <w:unhideWhenUsed/>
    <w:qFormat/>
    <w:rsid w:val="00CB71F7"/>
    <w:pPr>
      <w:spacing w:before="0" w:after="200"/>
    </w:pPr>
    <w:rPr>
      <w:i/>
      <w:iCs/>
      <w:color w:val="44546A" w:themeColor="text2"/>
      <w:sz w:val="18"/>
      <w:szCs w:val="18"/>
    </w:rPr>
  </w:style>
  <w:style w:type="character" w:customStyle="1" w:styleId="UnresolvedMention">
    <w:name w:val="Unresolved Mention"/>
    <w:basedOn w:val="DefaultParagraphFont"/>
    <w:uiPriority w:val="99"/>
    <w:semiHidden/>
    <w:unhideWhenUsed/>
    <w:rsid w:val="00055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31983">
      <w:bodyDiv w:val="1"/>
      <w:marLeft w:val="0"/>
      <w:marRight w:val="0"/>
      <w:marTop w:val="0"/>
      <w:marBottom w:val="0"/>
      <w:divBdr>
        <w:top w:val="none" w:sz="0" w:space="0" w:color="auto"/>
        <w:left w:val="none" w:sz="0" w:space="0" w:color="auto"/>
        <w:bottom w:val="none" w:sz="0" w:space="0" w:color="auto"/>
        <w:right w:val="none" w:sz="0" w:space="0" w:color="auto"/>
      </w:divBdr>
    </w:div>
    <w:div w:id="162933595">
      <w:bodyDiv w:val="1"/>
      <w:marLeft w:val="0"/>
      <w:marRight w:val="0"/>
      <w:marTop w:val="0"/>
      <w:marBottom w:val="0"/>
      <w:divBdr>
        <w:top w:val="none" w:sz="0" w:space="0" w:color="auto"/>
        <w:left w:val="none" w:sz="0" w:space="0" w:color="auto"/>
        <w:bottom w:val="none" w:sz="0" w:space="0" w:color="auto"/>
        <w:right w:val="none" w:sz="0" w:space="0" w:color="auto"/>
      </w:divBdr>
    </w:div>
    <w:div w:id="284166870">
      <w:bodyDiv w:val="1"/>
      <w:marLeft w:val="0"/>
      <w:marRight w:val="0"/>
      <w:marTop w:val="0"/>
      <w:marBottom w:val="0"/>
      <w:divBdr>
        <w:top w:val="none" w:sz="0" w:space="0" w:color="auto"/>
        <w:left w:val="none" w:sz="0" w:space="0" w:color="auto"/>
        <w:bottom w:val="none" w:sz="0" w:space="0" w:color="auto"/>
        <w:right w:val="none" w:sz="0" w:space="0" w:color="auto"/>
      </w:divBdr>
    </w:div>
    <w:div w:id="432408058">
      <w:bodyDiv w:val="1"/>
      <w:marLeft w:val="0"/>
      <w:marRight w:val="0"/>
      <w:marTop w:val="0"/>
      <w:marBottom w:val="0"/>
      <w:divBdr>
        <w:top w:val="none" w:sz="0" w:space="0" w:color="auto"/>
        <w:left w:val="none" w:sz="0" w:space="0" w:color="auto"/>
        <w:bottom w:val="none" w:sz="0" w:space="0" w:color="auto"/>
        <w:right w:val="none" w:sz="0" w:space="0" w:color="auto"/>
      </w:divBdr>
    </w:div>
    <w:div w:id="570234962">
      <w:bodyDiv w:val="1"/>
      <w:marLeft w:val="0"/>
      <w:marRight w:val="0"/>
      <w:marTop w:val="0"/>
      <w:marBottom w:val="0"/>
      <w:divBdr>
        <w:top w:val="none" w:sz="0" w:space="0" w:color="auto"/>
        <w:left w:val="none" w:sz="0" w:space="0" w:color="auto"/>
        <w:bottom w:val="none" w:sz="0" w:space="0" w:color="auto"/>
        <w:right w:val="none" w:sz="0" w:space="0" w:color="auto"/>
      </w:divBdr>
    </w:div>
    <w:div w:id="802235427">
      <w:bodyDiv w:val="1"/>
      <w:marLeft w:val="0"/>
      <w:marRight w:val="0"/>
      <w:marTop w:val="0"/>
      <w:marBottom w:val="0"/>
      <w:divBdr>
        <w:top w:val="none" w:sz="0" w:space="0" w:color="auto"/>
        <w:left w:val="none" w:sz="0" w:space="0" w:color="auto"/>
        <w:bottom w:val="none" w:sz="0" w:space="0" w:color="auto"/>
        <w:right w:val="none" w:sz="0" w:space="0" w:color="auto"/>
      </w:divBdr>
    </w:div>
    <w:div w:id="1113478464">
      <w:bodyDiv w:val="1"/>
      <w:marLeft w:val="0"/>
      <w:marRight w:val="0"/>
      <w:marTop w:val="0"/>
      <w:marBottom w:val="0"/>
      <w:divBdr>
        <w:top w:val="none" w:sz="0" w:space="0" w:color="auto"/>
        <w:left w:val="none" w:sz="0" w:space="0" w:color="auto"/>
        <w:bottom w:val="none" w:sz="0" w:space="0" w:color="auto"/>
        <w:right w:val="none" w:sz="0" w:space="0" w:color="auto"/>
      </w:divBdr>
    </w:div>
    <w:div w:id="1414739566">
      <w:bodyDiv w:val="1"/>
      <w:marLeft w:val="0"/>
      <w:marRight w:val="0"/>
      <w:marTop w:val="0"/>
      <w:marBottom w:val="0"/>
      <w:divBdr>
        <w:top w:val="none" w:sz="0" w:space="0" w:color="auto"/>
        <w:left w:val="none" w:sz="0" w:space="0" w:color="auto"/>
        <w:bottom w:val="none" w:sz="0" w:space="0" w:color="auto"/>
        <w:right w:val="none" w:sz="0" w:space="0" w:color="auto"/>
      </w:divBdr>
    </w:div>
    <w:div w:id="1420566975">
      <w:bodyDiv w:val="1"/>
      <w:marLeft w:val="0"/>
      <w:marRight w:val="0"/>
      <w:marTop w:val="0"/>
      <w:marBottom w:val="0"/>
      <w:divBdr>
        <w:top w:val="none" w:sz="0" w:space="0" w:color="auto"/>
        <w:left w:val="none" w:sz="0" w:space="0" w:color="auto"/>
        <w:bottom w:val="none" w:sz="0" w:space="0" w:color="auto"/>
        <w:right w:val="none" w:sz="0" w:space="0" w:color="auto"/>
      </w:divBdr>
    </w:div>
    <w:div w:id="1457792482">
      <w:bodyDiv w:val="1"/>
      <w:marLeft w:val="0"/>
      <w:marRight w:val="0"/>
      <w:marTop w:val="0"/>
      <w:marBottom w:val="0"/>
      <w:divBdr>
        <w:top w:val="none" w:sz="0" w:space="0" w:color="auto"/>
        <w:left w:val="none" w:sz="0" w:space="0" w:color="auto"/>
        <w:bottom w:val="none" w:sz="0" w:space="0" w:color="auto"/>
        <w:right w:val="none" w:sz="0" w:space="0" w:color="auto"/>
      </w:divBdr>
    </w:div>
    <w:div w:id="1471167040">
      <w:bodyDiv w:val="1"/>
      <w:marLeft w:val="0"/>
      <w:marRight w:val="0"/>
      <w:marTop w:val="0"/>
      <w:marBottom w:val="0"/>
      <w:divBdr>
        <w:top w:val="none" w:sz="0" w:space="0" w:color="auto"/>
        <w:left w:val="none" w:sz="0" w:space="0" w:color="auto"/>
        <w:bottom w:val="none" w:sz="0" w:space="0" w:color="auto"/>
        <w:right w:val="none" w:sz="0" w:space="0" w:color="auto"/>
      </w:divBdr>
    </w:div>
    <w:div w:id="1525048349">
      <w:bodyDiv w:val="1"/>
      <w:marLeft w:val="0"/>
      <w:marRight w:val="0"/>
      <w:marTop w:val="0"/>
      <w:marBottom w:val="0"/>
      <w:divBdr>
        <w:top w:val="none" w:sz="0" w:space="0" w:color="auto"/>
        <w:left w:val="none" w:sz="0" w:space="0" w:color="auto"/>
        <w:bottom w:val="none" w:sz="0" w:space="0" w:color="auto"/>
        <w:right w:val="none" w:sz="0" w:space="0" w:color="auto"/>
      </w:divBdr>
    </w:div>
    <w:div w:id="1555964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37119">
      <w:bodyDiv w:val="1"/>
      <w:marLeft w:val="0"/>
      <w:marRight w:val="0"/>
      <w:marTop w:val="0"/>
      <w:marBottom w:val="0"/>
      <w:divBdr>
        <w:top w:val="none" w:sz="0" w:space="0" w:color="auto"/>
        <w:left w:val="none" w:sz="0" w:space="0" w:color="auto"/>
        <w:bottom w:val="none" w:sz="0" w:space="0" w:color="auto"/>
        <w:right w:val="none" w:sz="0" w:space="0" w:color="auto"/>
      </w:divBdr>
    </w:div>
    <w:div w:id="1938714099">
      <w:bodyDiv w:val="1"/>
      <w:marLeft w:val="0"/>
      <w:marRight w:val="0"/>
      <w:marTop w:val="0"/>
      <w:marBottom w:val="0"/>
      <w:divBdr>
        <w:top w:val="none" w:sz="0" w:space="0" w:color="auto"/>
        <w:left w:val="none" w:sz="0" w:space="0" w:color="auto"/>
        <w:bottom w:val="none" w:sz="0" w:space="0" w:color="auto"/>
        <w:right w:val="none" w:sz="0" w:space="0" w:color="auto"/>
      </w:divBdr>
    </w:div>
    <w:div w:id="2020502904">
      <w:bodyDiv w:val="1"/>
      <w:marLeft w:val="0"/>
      <w:marRight w:val="0"/>
      <w:marTop w:val="0"/>
      <w:marBottom w:val="0"/>
      <w:divBdr>
        <w:top w:val="none" w:sz="0" w:space="0" w:color="auto"/>
        <w:left w:val="none" w:sz="0" w:space="0" w:color="auto"/>
        <w:bottom w:val="none" w:sz="0" w:space="0" w:color="auto"/>
        <w:right w:val="none" w:sz="0" w:space="0" w:color="auto"/>
      </w:divBdr>
    </w:div>
    <w:div w:id="2083213993">
      <w:bodyDiv w:val="1"/>
      <w:marLeft w:val="0"/>
      <w:marRight w:val="0"/>
      <w:marTop w:val="0"/>
      <w:marBottom w:val="0"/>
      <w:divBdr>
        <w:top w:val="none" w:sz="0" w:space="0" w:color="auto"/>
        <w:left w:val="none" w:sz="0" w:space="0" w:color="auto"/>
        <w:bottom w:val="none" w:sz="0" w:space="0" w:color="auto"/>
        <w:right w:val="none" w:sz="0" w:space="0" w:color="auto"/>
      </w:divBdr>
    </w:div>
    <w:div w:id="21454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hyperlink" Target="https://www.cnn.com/2020/03/19/tech/netflix-internet-overload-eu/index.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hyperlink" Target="https://www.reuters.com/article/us-health-coronavirus-zoom/zoom-takes-lead-over-microsoft-teams-as-virus-keeps-americans-at-home-apptopia-idUSKBN21I3AB"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yunghsua\Work\JVET_R_Alpbach\SCCtoolAnalysis\SCC_summary.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yunghsua\Work\JVET_R_Alpbach\SCCtoolAnalysis\SCC_summary.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yunghsua\Work\JVET_R_Alpbach\SCCtoolAnalysis\SCC_summary.xlsm"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cap="all" spc="150" baseline="0">
                <a:solidFill>
                  <a:schemeClr val="tx1">
                    <a:lumMod val="50000"/>
                    <a:lumOff val="50000"/>
                  </a:schemeClr>
                </a:solidFill>
                <a:latin typeface="+mn-lt"/>
                <a:ea typeface="+mn-ea"/>
                <a:cs typeface="+mn-cs"/>
              </a:defRPr>
            </a:pPr>
            <a:r>
              <a:rPr lang="en-US" sz="1100" b="1" i="0" u="none" strike="noStrike" cap="all" baseline="0">
                <a:effectLst/>
              </a:rPr>
              <a:t>PSNR-YUV</a:t>
            </a:r>
            <a:endParaRPr lang="en-US" sz="1100"/>
          </a:p>
        </c:rich>
      </c:tx>
      <c:layout>
        <c:manualLayout>
          <c:xMode val="edge"/>
          <c:yMode val="edge"/>
          <c:x val="0.40769716619647145"/>
          <c:y val="1.0435690060005217E-2"/>
        </c:manualLayout>
      </c:layout>
      <c:overlay val="0"/>
      <c:spPr>
        <a:noFill/>
        <a:ln>
          <a:noFill/>
        </a:ln>
        <a:effectLst/>
      </c:spPr>
      <c:txPr>
        <a:bodyPr rot="0" spcFirstLastPara="1" vertOverflow="ellipsis" vert="horz" wrap="square" anchor="ctr" anchorCtr="1"/>
        <a:lstStyle/>
        <a:p>
          <a:pPr>
            <a:defRPr sz="11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manualLayout>
          <c:layoutTarget val="inner"/>
          <c:xMode val="edge"/>
          <c:yMode val="edge"/>
          <c:x val="0.13071146855306187"/>
          <c:y val="0.1002089192281698"/>
          <c:w val="0.8498427366000737"/>
          <c:h val="0.8106550860636289"/>
        </c:manualLayout>
      </c:layout>
      <c:barChart>
        <c:barDir val="col"/>
        <c:grouping val="clustered"/>
        <c:varyColors val="0"/>
        <c:ser>
          <c:idx val="1"/>
          <c:order val="0"/>
          <c:tx>
            <c:strRef>
              <c:f>'Bar-Figures - tool ON'!$A$10</c:f>
              <c:strCache>
                <c:ptCount val="1"/>
                <c:pt idx="0">
                  <c:v>IBC</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ON'!$B$10:$D$10</c:f>
              <c:numCache>
                <c:formatCode>0.00%</c:formatCode>
                <c:ptCount val="3"/>
                <c:pt idx="0">
                  <c:v>-0.25933142366327633</c:v>
                </c:pt>
                <c:pt idx="1">
                  <c:v>-0.15959707652499724</c:v>
                </c:pt>
                <c:pt idx="2">
                  <c:v>-8.4109809802583896E-2</c:v>
                </c:pt>
              </c:numCache>
            </c:numRef>
          </c:val>
          <c:extLst>
            <c:ext xmlns:c16="http://schemas.microsoft.com/office/drawing/2014/chart" uri="{C3380CC4-5D6E-409C-BE32-E72D297353CC}">
              <c16:uniqueId val="{00000000-8881-4291-B7CF-9AE138EFBF6E}"/>
            </c:ext>
          </c:extLst>
        </c:ser>
        <c:ser>
          <c:idx val="3"/>
          <c:order val="1"/>
          <c:tx>
            <c:strRef>
              <c:f>'Bar-Figures - tool ON'!$A$11</c:f>
              <c:strCache>
                <c:ptCount val="1"/>
                <c:pt idx="0">
                  <c:v>TS + BDPCM</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ON'!$B$11:$D$11</c:f>
              <c:numCache>
                <c:formatCode>0.00%</c:formatCode>
                <c:ptCount val="3"/>
                <c:pt idx="0">
                  <c:v>-0.20573982751048175</c:v>
                </c:pt>
                <c:pt idx="1">
                  <c:v>-0.13836493024119317</c:v>
                </c:pt>
                <c:pt idx="2">
                  <c:v>-9.1025199448605293E-2</c:v>
                </c:pt>
              </c:numCache>
            </c:numRef>
          </c:val>
          <c:extLst>
            <c:ext xmlns:c16="http://schemas.microsoft.com/office/drawing/2014/chart" uri="{C3380CC4-5D6E-409C-BE32-E72D297353CC}">
              <c16:uniqueId val="{00000001-8881-4291-B7CF-9AE138EFBF6E}"/>
            </c:ext>
          </c:extLst>
        </c:ser>
        <c:ser>
          <c:idx val="4"/>
          <c:order val="2"/>
          <c:tx>
            <c:strRef>
              <c:f>'Bar-Figures - tool ON'!$A$12</c:f>
              <c:strCache>
                <c:ptCount val="1"/>
                <c:pt idx="0">
                  <c:v>PLT</c:v>
                </c:pt>
              </c:strCache>
            </c:strRef>
          </c:tx>
          <c:spPr>
            <a:pattFill prst="narHorz">
              <a:fgClr>
                <a:schemeClr val="accent5"/>
              </a:fgClr>
              <a:bgClr>
                <a:schemeClr val="accent5">
                  <a:lumMod val="20000"/>
                  <a:lumOff val="80000"/>
                </a:schemeClr>
              </a:bgClr>
            </a:pattFill>
            <a:ln>
              <a:noFill/>
            </a:ln>
            <a:effectLst>
              <a:innerShdw blurRad="114300">
                <a:schemeClr val="accent5"/>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ON'!$B$12:$D$12</c:f>
              <c:numCache>
                <c:formatCode>0.00%</c:formatCode>
                <c:ptCount val="3"/>
                <c:pt idx="0">
                  <c:v>-0.24356445467473586</c:v>
                </c:pt>
                <c:pt idx="1">
                  <c:v>-0.15668407483525407</c:v>
                </c:pt>
                <c:pt idx="2">
                  <c:v>-7.1361339605668775E-2</c:v>
                </c:pt>
              </c:numCache>
            </c:numRef>
          </c:val>
          <c:extLst>
            <c:ext xmlns:c16="http://schemas.microsoft.com/office/drawing/2014/chart" uri="{C3380CC4-5D6E-409C-BE32-E72D297353CC}">
              <c16:uniqueId val="{00000002-8881-4291-B7CF-9AE138EFBF6E}"/>
            </c:ext>
          </c:extLst>
        </c:ser>
        <c:dLbls>
          <c:showLegendKey val="0"/>
          <c:showVal val="1"/>
          <c:showCatName val="0"/>
          <c:showSerName val="0"/>
          <c:showPercent val="0"/>
          <c:showBubbleSize val="0"/>
        </c:dLbls>
        <c:gapWidth val="60"/>
        <c:axId val="905589664"/>
        <c:axId val="905582448"/>
      </c:barChart>
      <c:catAx>
        <c:axId val="90558966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905582448"/>
        <c:crosses val="autoZero"/>
        <c:auto val="1"/>
        <c:lblAlgn val="ctr"/>
        <c:lblOffset val="100"/>
        <c:noMultiLvlLbl val="0"/>
      </c:catAx>
      <c:valAx>
        <c:axId val="905582448"/>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905589664"/>
        <c:crosses val="autoZero"/>
        <c:crossBetween val="between"/>
      </c:valAx>
      <c:spPr>
        <a:noFill/>
        <a:ln>
          <a:noFill/>
        </a:ln>
        <a:effectLst/>
      </c:spPr>
    </c:plotArea>
    <c:legend>
      <c:legendPos val="b"/>
      <c:layout>
        <c:manualLayout>
          <c:xMode val="edge"/>
          <c:yMode val="edge"/>
          <c:x val="0.28267295465072212"/>
          <c:y val="0.90564616026179612"/>
          <c:w val="0.42817190388877618"/>
          <c:h val="9.435383973820386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cap="all" spc="150" baseline="0">
                <a:solidFill>
                  <a:schemeClr val="tx1">
                    <a:lumMod val="50000"/>
                    <a:lumOff val="50000"/>
                  </a:schemeClr>
                </a:solidFill>
                <a:latin typeface="+mn-lt"/>
                <a:ea typeface="+mn-ea"/>
                <a:cs typeface="+mn-cs"/>
              </a:defRPr>
            </a:pPr>
            <a:r>
              <a:rPr lang="en-US" sz="1000" baseline="0"/>
              <a:t>ENc RUNTime</a:t>
            </a:r>
          </a:p>
        </c:rich>
      </c:tx>
      <c:layout>
        <c:manualLayout>
          <c:xMode val="edge"/>
          <c:yMode val="edge"/>
          <c:x val="0.32330152848540994"/>
          <c:y val="1.7730573591567999E-2"/>
        </c:manualLayout>
      </c:layout>
      <c:overlay val="0"/>
      <c:spPr>
        <a:noFill/>
        <a:ln>
          <a:noFill/>
        </a:ln>
        <a:effectLst/>
      </c:spPr>
      <c:txPr>
        <a:bodyPr rot="0" spcFirstLastPara="1" vertOverflow="ellipsis" vert="horz" wrap="square" anchor="ctr" anchorCtr="1"/>
        <a:lstStyle/>
        <a:p>
          <a:pPr>
            <a:defRPr sz="11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manualLayout>
          <c:layoutTarget val="inner"/>
          <c:xMode val="edge"/>
          <c:yMode val="edge"/>
          <c:x val="0.11467800749505243"/>
          <c:y val="0.11380570682760383"/>
          <c:w val="0.88532199250494759"/>
          <c:h val="0.66421129578526428"/>
        </c:manualLayout>
      </c:layout>
      <c:barChart>
        <c:barDir val="col"/>
        <c:grouping val="clustered"/>
        <c:varyColors val="0"/>
        <c:ser>
          <c:idx val="1"/>
          <c:order val="0"/>
          <c:tx>
            <c:strRef>
              <c:f>'Bar-Figures - tool ON'!$G$10</c:f>
              <c:strCache>
                <c:ptCount val="1"/>
                <c:pt idx="0">
                  <c:v>IBC</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ON'!$H$10:$J$10</c:f>
              <c:numCache>
                <c:formatCode>0%</c:formatCode>
                <c:ptCount val="3"/>
                <c:pt idx="0">
                  <c:v>1.790331011521386</c:v>
                </c:pt>
                <c:pt idx="1">
                  <c:v>1.1184125399343996</c:v>
                </c:pt>
                <c:pt idx="2">
                  <c:v>1.1389104779460286</c:v>
                </c:pt>
              </c:numCache>
            </c:numRef>
          </c:val>
          <c:extLst>
            <c:ext xmlns:c16="http://schemas.microsoft.com/office/drawing/2014/chart" uri="{C3380CC4-5D6E-409C-BE32-E72D297353CC}">
              <c16:uniqueId val="{00000000-9008-4055-B10A-ABF26B249D33}"/>
            </c:ext>
          </c:extLst>
        </c:ser>
        <c:ser>
          <c:idx val="3"/>
          <c:order val="1"/>
          <c:tx>
            <c:strRef>
              <c:f>'Bar-Figures - tool ON'!$G$11</c:f>
              <c:strCache>
                <c:ptCount val="1"/>
                <c:pt idx="0">
                  <c:v>TS + BDPCM</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ON'!$H$11:$J$11</c:f>
              <c:numCache>
                <c:formatCode>0%</c:formatCode>
                <c:ptCount val="3"/>
                <c:pt idx="0">
                  <c:v>1.0596063892809768</c:v>
                </c:pt>
                <c:pt idx="1">
                  <c:v>1.0528154061813364</c:v>
                </c:pt>
                <c:pt idx="2">
                  <c:v>1.048415952571297</c:v>
                </c:pt>
              </c:numCache>
            </c:numRef>
          </c:val>
          <c:extLst>
            <c:ext xmlns:c16="http://schemas.microsoft.com/office/drawing/2014/chart" uri="{C3380CC4-5D6E-409C-BE32-E72D297353CC}">
              <c16:uniqueId val="{00000001-9008-4055-B10A-ABF26B249D33}"/>
            </c:ext>
          </c:extLst>
        </c:ser>
        <c:ser>
          <c:idx val="4"/>
          <c:order val="2"/>
          <c:tx>
            <c:strRef>
              <c:f>'Bar-Figures - tool ON'!$G$12</c:f>
              <c:strCache>
                <c:ptCount val="1"/>
                <c:pt idx="0">
                  <c:v>PLT</c:v>
                </c:pt>
              </c:strCache>
            </c:strRef>
          </c:tx>
          <c:spPr>
            <a:pattFill prst="narHorz">
              <a:fgClr>
                <a:schemeClr val="accent5"/>
              </a:fgClr>
              <a:bgClr>
                <a:schemeClr val="accent5">
                  <a:lumMod val="20000"/>
                  <a:lumOff val="80000"/>
                </a:schemeClr>
              </a:bgClr>
            </a:pattFill>
            <a:ln>
              <a:noFill/>
            </a:ln>
            <a:effectLst>
              <a:innerShdw blurRad="114300">
                <a:schemeClr val="accent5"/>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ON'!$H$12:$J$12</c:f>
              <c:numCache>
                <c:formatCode>0%</c:formatCode>
                <c:ptCount val="3"/>
                <c:pt idx="0">
                  <c:v>1.0886722811057097</c:v>
                </c:pt>
                <c:pt idx="1">
                  <c:v>1.0121228915204199</c:v>
                </c:pt>
                <c:pt idx="2">
                  <c:v>1.0642518201306441</c:v>
                </c:pt>
              </c:numCache>
            </c:numRef>
          </c:val>
          <c:extLst>
            <c:ext xmlns:c16="http://schemas.microsoft.com/office/drawing/2014/chart" uri="{C3380CC4-5D6E-409C-BE32-E72D297353CC}">
              <c16:uniqueId val="{00000002-9008-4055-B10A-ABF26B249D33}"/>
            </c:ext>
          </c:extLst>
        </c:ser>
        <c:dLbls>
          <c:showLegendKey val="0"/>
          <c:showVal val="1"/>
          <c:showCatName val="0"/>
          <c:showSerName val="0"/>
          <c:showPercent val="0"/>
          <c:showBubbleSize val="0"/>
        </c:dLbls>
        <c:gapWidth val="60"/>
        <c:axId val="905589664"/>
        <c:axId val="905582448"/>
      </c:barChart>
      <c:catAx>
        <c:axId val="90558966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905582448"/>
        <c:crosses val="autoZero"/>
        <c:auto val="1"/>
        <c:lblAlgn val="ctr"/>
        <c:lblOffset val="100"/>
        <c:noMultiLvlLbl val="0"/>
      </c:catAx>
      <c:valAx>
        <c:axId val="905582448"/>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905589664"/>
        <c:crosses val="autoZero"/>
        <c:crossBetween val="between"/>
      </c:valAx>
      <c:spPr>
        <a:noFill/>
        <a:ln>
          <a:noFill/>
        </a:ln>
        <a:effectLst/>
      </c:spPr>
    </c:plotArea>
    <c:legend>
      <c:legendPos val="b"/>
      <c:layout>
        <c:manualLayout>
          <c:xMode val="edge"/>
          <c:yMode val="edge"/>
          <c:x val="0.18008921687937934"/>
          <c:y val="0.91297947391450673"/>
          <c:w val="0.68152255630096781"/>
          <c:h val="7.03577189797901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50" baseline="0">
                <a:solidFill>
                  <a:schemeClr val="tx1">
                    <a:lumMod val="50000"/>
                    <a:lumOff val="50000"/>
                  </a:schemeClr>
                </a:solidFill>
                <a:latin typeface="+mn-lt"/>
                <a:ea typeface="+mn-ea"/>
                <a:cs typeface="+mn-cs"/>
              </a:defRPr>
            </a:pPr>
            <a:r>
              <a:rPr lang="en-US"/>
              <a:t>DEC RUNTime</a:t>
            </a:r>
          </a:p>
        </c:rich>
      </c:tx>
      <c:layout>
        <c:manualLayout>
          <c:xMode val="edge"/>
          <c:yMode val="edge"/>
          <c:x val="0.32460243940095718"/>
          <c:y val="1.6636861927755337E-2"/>
        </c:manualLayout>
      </c:layout>
      <c:overlay val="0"/>
      <c:spPr>
        <a:noFill/>
        <a:ln>
          <a:noFill/>
        </a:ln>
        <a:effectLst/>
      </c:spPr>
      <c:txPr>
        <a:bodyPr rot="0" spcFirstLastPara="1" vertOverflow="ellipsis" vert="horz" wrap="square" anchor="ctr" anchorCtr="1"/>
        <a:lstStyle/>
        <a:p>
          <a:pPr>
            <a:defRPr sz="12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manualLayout>
          <c:layoutTarget val="inner"/>
          <c:xMode val="edge"/>
          <c:yMode val="edge"/>
          <c:x val="0.11945625780734627"/>
          <c:y val="0.12799815859830882"/>
          <c:w val="0.84539419203615573"/>
          <c:h val="0.64846579368712864"/>
        </c:manualLayout>
      </c:layout>
      <c:barChart>
        <c:barDir val="col"/>
        <c:grouping val="clustered"/>
        <c:varyColors val="0"/>
        <c:ser>
          <c:idx val="1"/>
          <c:order val="0"/>
          <c:tx>
            <c:strRef>
              <c:f>'Bar-Figures - tool ON'!$L$10</c:f>
              <c:strCache>
                <c:ptCount val="1"/>
                <c:pt idx="0">
                  <c:v>IBC</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ON'!$M$10:$O$10</c:f>
              <c:numCache>
                <c:formatCode>0%</c:formatCode>
                <c:ptCount val="3"/>
                <c:pt idx="0">
                  <c:v>0.95834657312588845</c:v>
                </c:pt>
                <c:pt idx="1">
                  <c:v>0.96879774292582665</c:v>
                </c:pt>
                <c:pt idx="2">
                  <c:v>0.95255487483135448</c:v>
                </c:pt>
              </c:numCache>
            </c:numRef>
          </c:val>
          <c:extLst>
            <c:ext xmlns:c16="http://schemas.microsoft.com/office/drawing/2014/chart" uri="{C3380CC4-5D6E-409C-BE32-E72D297353CC}">
              <c16:uniqueId val="{00000000-D184-4800-8F84-FA851EBF859A}"/>
            </c:ext>
          </c:extLst>
        </c:ser>
        <c:ser>
          <c:idx val="3"/>
          <c:order val="1"/>
          <c:tx>
            <c:strRef>
              <c:f>'Bar-Figures - tool ON'!$L$11</c:f>
              <c:strCache>
                <c:ptCount val="1"/>
                <c:pt idx="0">
                  <c:v>TS + BDPCM</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ON'!$M$11:$O$11</c:f>
              <c:numCache>
                <c:formatCode>0%</c:formatCode>
                <c:ptCount val="3"/>
                <c:pt idx="0">
                  <c:v>0.8337553718451306</c:v>
                </c:pt>
                <c:pt idx="1">
                  <c:v>0.94044480621042614</c:v>
                </c:pt>
                <c:pt idx="2">
                  <c:v>0.95978280837697083</c:v>
                </c:pt>
              </c:numCache>
            </c:numRef>
          </c:val>
          <c:extLst>
            <c:ext xmlns:c16="http://schemas.microsoft.com/office/drawing/2014/chart" uri="{C3380CC4-5D6E-409C-BE32-E72D297353CC}">
              <c16:uniqueId val="{00000001-D184-4800-8F84-FA851EBF859A}"/>
            </c:ext>
          </c:extLst>
        </c:ser>
        <c:ser>
          <c:idx val="4"/>
          <c:order val="2"/>
          <c:tx>
            <c:strRef>
              <c:f>'Bar-Figures - tool ON'!$L$12</c:f>
              <c:strCache>
                <c:ptCount val="1"/>
                <c:pt idx="0">
                  <c:v>PLT</c:v>
                </c:pt>
              </c:strCache>
            </c:strRef>
          </c:tx>
          <c:spPr>
            <a:pattFill prst="narHorz">
              <a:fgClr>
                <a:schemeClr val="accent5"/>
              </a:fgClr>
              <a:bgClr>
                <a:schemeClr val="accent5">
                  <a:lumMod val="20000"/>
                  <a:lumOff val="80000"/>
                </a:schemeClr>
              </a:bgClr>
            </a:pattFill>
            <a:ln>
              <a:noFill/>
            </a:ln>
            <a:effectLst>
              <a:innerShdw blurRad="114300">
                <a:schemeClr val="accent5"/>
              </a:innerShdw>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Lit>
              <c:ptCount val="3"/>
              <c:pt idx="0">
                <c:v>AI</c:v>
              </c:pt>
              <c:pt idx="1">
                <c:v>RA</c:v>
              </c:pt>
              <c:pt idx="2">
                <c:v>LDB</c:v>
              </c:pt>
            </c:strLit>
          </c:cat>
          <c:val>
            <c:numRef>
              <c:f>'Bar-Figures - tool ON'!$M$12:$O$12</c:f>
              <c:numCache>
                <c:formatCode>0%</c:formatCode>
                <c:ptCount val="3"/>
                <c:pt idx="0">
                  <c:v>0.75849202651956749</c:v>
                </c:pt>
                <c:pt idx="1">
                  <c:v>0.93395517422086727</c:v>
                </c:pt>
                <c:pt idx="2">
                  <c:v>0.98595366516152172</c:v>
                </c:pt>
              </c:numCache>
            </c:numRef>
          </c:val>
          <c:extLst>
            <c:ext xmlns:c16="http://schemas.microsoft.com/office/drawing/2014/chart" uri="{C3380CC4-5D6E-409C-BE32-E72D297353CC}">
              <c16:uniqueId val="{00000002-D184-4800-8F84-FA851EBF859A}"/>
            </c:ext>
          </c:extLst>
        </c:ser>
        <c:dLbls>
          <c:showLegendKey val="0"/>
          <c:showVal val="1"/>
          <c:showCatName val="0"/>
          <c:showSerName val="0"/>
          <c:showPercent val="0"/>
          <c:showBubbleSize val="0"/>
        </c:dLbls>
        <c:gapWidth val="60"/>
        <c:axId val="905589664"/>
        <c:axId val="905582448"/>
      </c:barChart>
      <c:catAx>
        <c:axId val="90558966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905582448"/>
        <c:crosses val="autoZero"/>
        <c:auto val="1"/>
        <c:lblAlgn val="ctr"/>
        <c:lblOffset val="100"/>
        <c:noMultiLvlLbl val="0"/>
      </c:catAx>
      <c:valAx>
        <c:axId val="905582448"/>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905589664"/>
        <c:crosses val="autoZero"/>
        <c:crossBetween val="between"/>
      </c:valAx>
      <c:spPr>
        <a:noFill/>
        <a:ln>
          <a:noFill/>
        </a:ln>
        <a:effectLst/>
      </c:spPr>
    </c:plotArea>
    <c:legend>
      <c:legendPos val="b"/>
      <c:layout>
        <c:manualLayout>
          <c:xMode val="edge"/>
          <c:yMode val="edge"/>
          <c:x val="0.18008921687937934"/>
          <c:y val="0.91297947391450673"/>
          <c:w val="0.68152255630096781"/>
          <c:h val="7.035771897979011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10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8BEFA-1BC8-41AC-90BD-E9E6BE212D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80DBF-8269-44A1-A27F-7EAE1538F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C46A4-A432-4BDB-B27F-65DBFE5F1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4</cp:revision>
  <cp:lastPrinted>1900-01-01T08:00:00Z</cp:lastPrinted>
  <dcterms:created xsi:type="dcterms:W3CDTF">2020-04-08T14:01:00Z</dcterms:created>
  <dcterms:modified xsi:type="dcterms:W3CDTF">2020-04-08T21:23:00Z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