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CFE7B1"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398076A" w:rsidR="00E61DAC" w:rsidRPr="005B217D" w:rsidRDefault="00055920" w:rsidP="00536188">
            <w:pPr>
              <w:tabs>
                <w:tab w:val="left" w:pos="7200"/>
              </w:tabs>
              <w:spacing w:before="0"/>
              <w:rPr>
                <w:b/>
                <w:szCs w:val="22"/>
                <w:lang w:val="en-CA"/>
              </w:rPr>
            </w:pPr>
            <w:r>
              <w:t xml:space="preserve">18th Meeting: </w:t>
            </w:r>
            <w:r>
              <w:rPr>
                <w:lang w:val="en-CA"/>
              </w:rPr>
              <w:t>by teleconference, 15–24 April 2020</w:t>
            </w:r>
            <w:bookmarkStart w:id="0" w:name="_GoBack"/>
            <w:bookmarkEnd w:id="0"/>
          </w:p>
        </w:tc>
        <w:tc>
          <w:tcPr>
            <w:tcW w:w="3060" w:type="dxa"/>
          </w:tcPr>
          <w:p w14:paraId="59B7E346" w14:textId="28239826"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75964">
              <w:rPr>
                <w:lang w:val="en-CA"/>
              </w:rPr>
              <w:t>R0111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57960E7" w:rsidR="00E61DAC" w:rsidRPr="005B217D" w:rsidRDefault="00175964" w:rsidP="009D7CE6">
            <w:pPr>
              <w:spacing w:before="60" w:after="60"/>
              <w:rPr>
                <w:b/>
                <w:szCs w:val="22"/>
                <w:lang w:val="en-CA"/>
              </w:rPr>
            </w:pPr>
            <w:r>
              <w:rPr>
                <w:b/>
                <w:szCs w:val="22"/>
                <w:lang w:val="en-CA"/>
              </w:rPr>
              <w:t xml:space="preserve">AHG9: </w:t>
            </w:r>
            <w:r w:rsidR="00783113">
              <w:rPr>
                <w:b/>
                <w:szCs w:val="22"/>
                <w:lang w:val="en-CA"/>
              </w:rPr>
              <w:t>V</w:t>
            </w:r>
            <w:r w:rsidR="00A96A03" w:rsidRPr="00A96A03">
              <w:rPr>
                <w:b/>
                <w:szCs w:val="22"/>
                <w:lang w:val="en-CA"/>
              </w:rPr>
              <w:t>ertical slice boundaries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E570FC3"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CCD8A90"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1EAAD6CD" w:rsidR="00E61DAC" w:rsidRPr="005B217D" w:rsidRDefault="000816E5">
            <w:pPr>
              <w:spacing w:before="60" w:after="60"/>
              <w:rPr>
                <w:szCs w:val="22"/>
                <w:lang w:val="en-CA"/>
              </w:rPr>
            </w:pPr>
            <w:r>
              <w:rPr>
                <w:szCs w:val="22"/>
                <w:lang w:val="en-CA"/>
              </w:rPr>
              <w:t>Jonatan Samuelsson</w:t>
            </w:r>
            <w:r>
              <w:rPr>
                <w:szCs w:val="22"/>
                <w:lang w:val="en-CA"/>
              </w:rPr>
              <w:br/>
              <w:t xml:space="preserve">Sachin </w:t>
            </w:r>
            <w:r>
              <w:rPr>
                <w:szCs w:val="22"/>
              </w:rPr>
              <w:t>Deshpande</w:t>
            </w:r>
            <w:r>
              <w:rPr>
                <w:szCs w:val="22"/>
              </w:rPr>
              <w:br/>
              <w:t>Andrew Segall</w:t>
            </w:r>
          </w:p>
        </w:tc>
        <w:tc>
          <w:tcPr>
            <w:tcW w:w="900" w:type="dxa"/>
          </w:tcPr>
          <w:p w14:paraId="0140ECA2" w14:textId="2164D3BA" w:rsidR="00E61DAC" w:rsidRPr="005B217D" w:rsidRDefault="00E61DAC">
            <w:pPr>
              <w:spacing w:before="60" w:after="60"/>
              <w:rPr>
                <w:szCs w:val="22"/>
                <w:lang w:val="en-CA"/>
              </w:rPr>
            </w:pPr>
            <w:r w:rsidRPr="005B217D">
              <w:rPr>
                <w:szCs w:val="22"/>
                <w:lang w:val="en-CA"/>
              </w:rPr>
              <w:br/>
            </w:r>
            <w:r w:rsidRPr="005B217D">
              <w:rPr>
                <w:szCs w:val="22"/>
                <w:lang w:val="en-CA"/>
              </w:rPr>
              <w:br/>
              <w:t>Email:</w:t>
            </w:r>
          </w:p>
        </w:tc>
        <w:tc>
          <w:tcPr>
            <w:tcW w:w="3060" w:type="dxa"/>
          </w:tcPr>
          <w:p w14:paraId="32C2ABFD" w14:textId="42F89FC8" w:rsidR="00E61DAC" w:rsidRPr="005B217D" w:rsidRDefault="00E61DAC" w:rsidP="005952A5">
            <w:pPr>
              <w:spacing w:before="60" w:after="60"/>
              <w:rPr>
                <w:szCs w:val="22"/>
                <w:lang w:val="en-CA"/>
              </w:rPr>
            </w:pPr>
            <w:r w:rsidRPr="005B217D">
              <w:rPr>
                <w:szCs w:val="22"/>
                <w:lang w:val="en-CA"/>
              </w:rPr>
              <w:br/>
            </w:r>
            <w:r w:rsidRPr="005B217D">
              <w:rPr>
                <w:szCs w:val="22"/>
                <w:lang w:val="en-CA"/>
              </w:rPr>
              <w:br/>
            </w:r>
            <w:r w:rsidR="00F37399">
              <w:rPr>
                <w:szCs w:val="22"/>
              </w:rPr>
              <w:t>samuelssonj@sharplabs.com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4EDBC7F" w:rsidR="00E61DAC" w:rsidRPr="005B217D" w:rsidRDefault="003502BA">
            <w:pPr>
              <w:spacing w:before="60" w:after="60"/>
              <w:rPr>
                <w:szCs w:val="22"/>
                <w:lang w:val="en-CA"/>
              </w:rPr>
            </w:pPr>
            <w:r>
              <w:rPr>
                <w:szCs w:val="22"/>
              </w:rPr>
              <w:t>Sharp Labs of America,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113E1947" w:rsidR="00263398" w:rsidRPr="00326EE9" w:rsidRDefault="005D63D1" w:rsidP="00326EE9">
      <w:pPr>
        <w:rPr>
          <w:lang w:val="en-CA"/>
        </w:rPr>
      </w:pPr>
      <w:r w:rsidRPr="00326EE9">
        <w:rPr>
          <w:szCs w:val="22"/>
          <w:lang w:val="en-CA"/>
        </w:rPr>
        <w:t xml:space="preserve">This contribution provides an analysis of using </w:t>
      </w:r>
      <w:r w:rsidR="005E0869" w:rsidRPr="00326EE9">
        <w:rPr>
          <w:szCs w:val="22"/>
          <w:lang w:val="en-CA"/>
        </w:rPr>
        <w:t xml:space="preserve">subpictures for </w:t>
      </w:r>
      <w:r w:rsidR="007E11B0" w:rsidRPr="00326EE9">
        <w:rPr>
          <w:szCs w:val="22"/>
          <w:lang w:val="en-CA"/>
        </w:rPr>
        <w:t>server-side</w:t>
      </w:r>
      <w:r w:rsidR="005E0869" w:rsidRPr="00326EE9">
        <w:rPr>
          <w:szCs w:val="22"/>
          <w:lang w:val="en-CA"/>
        </w:rPr>
        <w:t xml:space="preserve"> </w:t>
      </w:r>
      <w:r w:rsidR="002675C6" w:rsidRPr="00326EE9">
        <w:rPr>
          <w:szCs w:val="22"/>
          <w:lang w:val="en-CA"/>
        </w:rPr>
        <w:t>composition</w:t>
      </w:r>
      <w:r w:rsidR="002F04E2" w:rsidRPr="00326EE9">
        <w:rPr>
          <w:szCs w:val="22"/>
          <w:lang w:val="en-CA"/>
        </w:rPr>
        <w:t xml:space="preserve">. It </w:t>
      </w:r>
      <w:r w:rsidR="008852A8" w:rsidRPr="00326EE9">
        <w:rPr>
          <w:szCs w:val="22"/>
          <w:lang w:val="en-CA"/>
        </w:rPr>
        <w:t xml:space="preserve">is asserted that it would be beneficial to be able to </w:t>
      </w:r>
      <w:r w:rsidR="004D45B2" w:rsidRPr="00326EE9">
        <w:rPr>
          <w:szCs w:val="22"/>
          <w:lang w:val="en-CA"/>
        </w:rPr>
        <w:t>merge bitstreams from several different sources into a com</w:t>
      </w:r>
      <w:r w:rsidR="0028222A" w:rsidRPr="00326EE9">
        <w:rPr>
          <w:szCs w:val="22"/>
          <w:lang w:val="en-CA"/>
        </w:rPr>
        <w:t xml:space="preserve">bined bitstream composed of </w:t>
      </w:r>
      <w:r w:rsidR="0018216E" w:rsidRPr="00326EE9">
        <w:rPr>
          <w:szCs w:val="22"/>
          <w:lang w:val="en-CA"/>
        </w:rPr>
        <w:t>multiple different subpictures</w:t>
      </w:r>
      <w:r w:rsidR="003452E5" w:rsidRPr="00326EE9">
        <w:rPr>
          <w:szCs w:val="22"/>
          <w:lang w:val="en-CA"/>
        </w:rPr>
        <w:t xml:space="preserve">. </w:t>
      </w:r>
      <w:r w:rsidR="00B85FB8" w:rsidRPr="00326EE9">
        <w:rPr>
          <w:szCs w:val="22"/>
          <w:lang w:val="en-CA"/>
        </w:rPr>
        <w:t xml:space="preserve">The contribution details some of the parameters and </w:t>
      </w:r>
      <w:r w:rsidR="00784B11" w:rsidRPr="00326EE9">
        <w:rPr>
          <w:szCs w:val="22"/>
          <w:lang w:val="en-CA"/>
        </w:rPr>
        <w:t>settings that needs to be aligned between different source</w:t>
      </w:r>
      <w:r w:rsidR="006848D1" w:rsidRPr="00326EE9">
        <w:rPr>
          <w:szCs w:val="22"/>
          <w:lang w:val="en-CA"/>
        </w:rPr>
        <w:t>s</w:t>
      </w:r>
      <w:r w:rsidR="00784B11" w:rsidRPr="00326EE9">
        <w:rPr>
          <w:szCs w:val="22"/>
          <w:lang w:val="en-CA"/>
        </w:rPr>
        <w:t xml:space="preserve"> in order to support this </w:t>
      </w:r>
      <w:r w:rsidR="00BA0099" w:rsidRPr="00326EE9">
        <w:rPr>
          <w:szCs w:val="22"/>
          <w:lang w:val="en-CA"/>
        </w:rPr>
        <w:t xml:space="preserve">use case and includes a proposal for </w:t>
      </w:r>
      <w:r w:rsidR="00C37B65" w:rsidRPr="00326EE9">
        <w:rPr>
          <w:szCs w:val="22"/>
          <w:lang w:val="en-CA"/>
        </w:rPr>
        <w:t xml:space="preserve">one modification </w:t>
      </w:r>
      <w:r w:rsidR="00531CF0" w:rsidRPr="00326EE9">
        <w:rPr>
          <w:szCs w:val="22"/>
          <w:lang w:val="en-CA"/>
        </w:rPr>
        <w:t xml:space="preserve">asserted to improve feasibility and </w:t>
      </w:r>
      <w:r w:rsidR="00B43FD2" w:rsidRPr="00326EE9">
        <w:rPr>
          <w:szCs w:val="22"/>
          <w:lang w:val="en-CA"/>
        </w:rPr>
        <w:t xml:space="preserve">reduce </w:t>
      </w:r>
      <w:r w:rsidR="001E192A" w:rsidRPr="00326EE9">
        <w:rPr>
          <w:szCs w:val="22"/>
          <w:lang w:val="en-CA"/>
        </w:rPr>
        <w:t>implementational burden</w:t>
      </w:r>
      <w:r w:rsidR="00531CF0" w:rsidRPr="00326EE9">
        <w:rPr>
          <w:szCs w:val="22"/>
          <w:lang w:val="en-CA"/>
        </w:rPr>
        <w:t xml:space="preserve">; to allow </w:t>
      </w:r>
      <w:r w:rsidR="000D319C" w:rsidRPr="00326EE9">
        <w:rPr>
          <w:szCs w:val="22"/>
          <w:lang w:val="en-CA"/>
        </w:rPr>
        <w:t xml:space="preserve">a </w:t>
      </w:r>
      <w:r w:rsidR="00E472A3" w:rsidRPr="00326EE9">
        <w:rPr>
          <w:szCs w:val="22"/>
          <w:lang w:val="en-CA"/>
        </w:rPr>
        <w:t xml:space="preserve">tile to include multiple slices </w:t>
      </w:r>
      <w:r w:rsidR="00367A00" w:rsidRPr="00326EE9">
        <w:rPr>
          <w:i/>
          <w:iCs/>
          <w:szCs w:val="22"/>
          <w:lang w:val="en-CA"/>
        </w:rPr>
        <w:t>either</w:t>
      </w:r>
      <w:r w:rsidR="00367A00" w:rsidRPr="00326EE9">
        <w:rPr>
          <w:szCs w:val="22"/>
          <w:lang w:val="en-CA"/>
        </w:rPr>
        <w:t xml:space="preserve"> vertically or horizontally (which is different from the current VVC draft </w:t>
      </w:r>
      <w:r w:rsidR="000E7757" w:rsidRPr="00326EE9">
        <w:rPr>
          <w:szCs w:val="22"/>
          <w:lang w:val="en-CA"/>
        </w:rPr>
        <w:t xml:space="preserve">where only </w:t>
      </w:r>
      <w:r w:rsidR="00114F73" w:rsidRPr="00326EE9">
        <w:rPr>
          <w:szCs w:val="22"/>
          <w:lang w:val="en-CA"/>
        </w:rPr>
        <w:t>horizontally</w:t>
      </w:r>
      <w:r w:rsidR="00405AE0" w:rsidRPr="00326EE9">
        <w:rPr>
          <w:szCs w:val="22"/>
          <w:lang w:val="en-CA"/>
        </w:rPr>
        <w:t xml:space="preserve"> structured </w:t>
      </w:r>
      <w:r w:rsidR="00114F73" w:rsidRPr="00326EE9">
        <w:rPr>
          <w:szCs w:val="22"/>
          <w:lang w:val="en-CA"/>
        </w:rPr>
        <w:t xml:space="preserve">slices are allowed within </w:t>
      </w:r>
      <w:r w:rsidR="000D319C" w:rsidRPr="00326EE9">
        <w:rPr>
          <w:szCs w:val="22"/>
          <w:lang w:val="en-CA"/>
        </w:rPr>
        <w:t xml:space="preserve">a </w:t>
      </w:r>
      <w:r w:rsidR="00114F73" w:rsidRPr="00326EE9">
        <w:rPr>
          <w:szCs w:val="22"/>
          <w:lang w:val="en-CA"/>
        </w:rPr>
        <w:t>tile).</w:t>
      </w:r>
    </w:p>
    <w:p w14:paraId="600833C3" w14:textId="77777777" w:rsidR="004C0D4A" w:rsidRDefault="004C0D4A" w:rsidP="004C0D4A">
      <w:pPr>
        <w:pStyle w:val="Heading1"/>
        <w:rPr>
          <w:lang w:val="en-CA"/>
        </w:rPr>
      </w:pPr>
      <w:r>
        <w:rPr>
          <w:lang w:val="en-CA"/>
        </w:rPr>
        <w:t>Proposal</w:t>
      </w:r>
    </w:p>
    <w:p w14:paraId="1A93596D" w14:textId="4E8115E3" w:rsidR="000834CC" w:rsidRDefault="00A9073E" w:rsidP="004C0D4A">
      <w:pPr>
        <w:rPr>
          <w:bCs/>
          <w:noProof/>
          <w:lang w:val="en-CA" w:eastAsia="ko-KR"/>
        </w:rPr>
      </w:pPr>
      <w:r>
        <w:rPr>
          <w:bCs/>
          <w:noProof/>
          <w:lang w:val="en-CA" w:eastAsia="ko-KR"/>
        </w:rPr>
        <w:t>The c</w:t>
      </w:r>
      <w:r w:rsidR="00F96AD0">
        <w:rPr>
          <w:bCs/>
          <w:noProof/>
          <w:lang w:val="en-CA" w:eastAsia="ko-KR"/>
        </w:rPr>
        <w:t xml:space="preserve">omplete proposed text changes </w:t>
      </w:r>
      <w:r w:rsidR="006F1277">
        <w:rPr>
          <w:bCs/>
          <w:noProof/>
          <w:lang w:val="en-CA" w:eastAsia="ko-KR"/>
        </w:rPr>
        <w:t>based on a clean version of JVET-Q2001</w:t>
      </w:r>
      <w:r w:rsidR="00A51E10">
        <w:rPr>
          <w:bCs/>
          <w:noProof/>
          <w:lang w:val="en-CA" w:eastAsia="ko-KR"/>
        </w:rPr>
        <w:t xml:space="preserve">-vE </w:t>
      </w:r>
      <w:r w:rsidR="00F96AD0">
        <w:rPr>
          <w:bCs/>
          <w:noProof/>
          <w:lang w:val="en-CA" w:eastAsia="ko-KR"/>
        </w:rPr>
        <w:t>are attached to this contribution.</w:t>
      </w:r>
    </w:p>
    <w:p w14:paraId="35B6BACC" w14:textId="0EDC28EE" w:rsidR="004C0D4A" w:rsidRDefault="004C0D4A" w:rsidP="004C0D4A">
      <w:pPr>
        <w:rPr>
          <w:lang w:val="en-CA"/>
        </w:rPr>
      </w:pPr>
      <w:r>
        <w:rPr>
          <w:lang w:val="en-CA"/>
        </w:rPr>
        <w:t>In summary, the following is proposed:</w:t>
      </w:r>
    </w:p>
    <w:p w14:paraId="3E2900B9" w14:textId="1D39A0A2" w:rsidR="004C0D4A" w:rsidRDefault="004C0D4A" w:rsidP="004C0D4A">
      <w:pPr>
        <w:pStyle w:val="ListParagraph"/>
        <w:numPr>
          <w:ilvl w:val="0"/>
          <w:numId w:val="14"/>
        </w:numPr>
        <w:rPr>
          <w:lang w:val="en-CA"/>
        </w:rPr>
      </w:pPr>
      <w:r>
        <w:rPr>
          <w:lang w:val="en-CA"/>
        </w:rPr>
        <w:t>A new syntax element</w:t>
      </w:r>
      <w:r w:rsidR="005E27AD">
        <w:rPr>
          <w:lang w:val="en-CA"/>
        </w:rPr>
        <w:t>,</w:t>
      </w:r>
      <w:r>
        <w:rPr>
          <w:lang w:val="en-CA"/>
        </w:rPr>
        <w:t xml:space="preserve"> </w:t>
      </w:r>
      <w:r w:rsidR="005E27AD" w:rsidRPr="00F82C55">
        <w:rPr>
          <w:bCs/>
          <w:i/>
          <w:iCs/>
          <w:noProof/>
          <w:lang w:val="en-CA" w:eastAsia="ko-KR"/>
        </w:rPr>
        <w:t>vertical_slice_boundaries_flag</w:t>
      </w:r>
      <w:r w:rsidR="005E27AD">
        <w:rPr>
          <w:bCs/>
          <w:i/>
          <w:iCs/>
          <w:noProof/>
          <w:lang w:val="en-CA" w:eastAsia="ko-KR"/>
        </w:rPr>
        <w:t>,</w:t>
      </w:r>
      <w:r w:rsidR="005E27AD">
        <w:rPr>
          <w:lang w:val="en-CA"/>
        </w:rPr>
        <w:t xml:space="preserve"> </w:t>
      </w:r>
      <w:r>
        <w:rPr>
          <w:lang w:val="en-CA"/>
        </w:rPr>
        <w:t>for indicating if a tile is split vertically or horizontally.</w:t>
      </w:r>
    </w:p>
    <w:p w14:paraId="460D802A" w14:textId="524E49E8" w:rsidR="004C0D4A" w:rsidRDefault="004C0D4A" w:rsidP="004C0D4A">
      <w:pPr>
        <w:pStyle w:val="ListParagraph"/>
        <w:numPr>
          <w:ilvl w:val="0"/>
          <w:numId w:val="14"/>
        </w:numPr>
        <w:rPr>
          <w:lang w:val="en-CA"/>
        </w:rPr>
      </w:pPr>
      <w:r>
        <w:rPr>
          <w:lang w:val="en-CA"/>
        </w:rPr>
        <w:t xml:space="preserve">Modification to CTU scan derivation to include two cases depending on the value of the </w:t>
      </w:r>
      <w:r w:rsidR="005E27AD">
        <w:rPr>
          <w:lang w:val="en-CA"/>
        </w:rPr>
        <w:t xml:space="preserve">proposed </w:t>
      </w:r>
      <w:r>
        <w:rPr>
          <w:lang w:val="en-CA"/>
        </w:rPr>
        <w:t>flag.</w:t>
      </w:r>
    </w:p>
    <w:p w14:paraId="0EFAA5A0" w14:textId="77777777" w:rsidR="004C0D4A" w:rsidRDefault="004C0D4A" w:rsidP="004C0D4A">
      <w:pPr>
        <w:pStyle w:val="ListParagraph"/>
        <w:numPr>
          <w:ilvl w:val="0"/>
          <w:numId w:val="14"/>
        </w:numPr>
        <w:rPr>
          <w:lang w:val="en-CA"/>
        </w:rPr>
      </w:pPr>
      <w:r>
        <w:rPr>
          <w:lang w:val="en-CA"/>
        </w:rPr>
        <w:t>Update to syntax and decoding process since a vertical slice boundary is no longer required to be aligned with a vertical tile boundary.</w:t>
      </w:r>
    </w:p>
    <w:p w14:paraId="40B0A0D9" w14:textId="77777777" w:rsidR="004C0D4A" w:rsidRPr="002F6759" w:rsidRDefault="004C0D4A" w:rsidP="004C0D4A">
      <w:pPr>
        <w:pStyle w:val="ListParagraph"/>
        <w:numPr>
          <w:ilvl w:val="0"/>
          <w:numId w:val="14"/>
        </w:numPr>
        <w:rPr>
          <w:lang w:val="en-CA"/>
        </w:rPr>
      </w:pPr>
      <w:r>
        <w:rPr>
          <w:lang w:val="en-CA"/>
        </w:rPr>
        <w:t>Replace the level limit on number of vertical tile boundaries with a limit on the sum of vertical tile boundaries and vertical slice boundaries.</w:t>
      </w:r>
    </w:p>
    <w:p w14:paraId="531787BD" w14:textId="77777777" w:rsidR="004C0D4A" w:rsidRDefault="004C0D4A" w:rsidP="004C0D4A">
      <w:pPr>
        <w:rPr>
          <w:bCs/>
          <w:noProof/>
          <w:lang w:val="en-CA" w:eastAsia="ko-KR"/>
        </w:rPr>
      </w:pPr>
      <w:r>
        <w:rPr>
          <w:lang w:val="en-CA"/>
        </w:rPr>
        <w:t xml:space="preserve">It is proposed to allow a tile to be split into slices either horizontally (as in the current VVC draft) or vertically (not possible in the current VVC draft) by introducing a flag, </w:t>
      </w:r>
      <w:r w:rsidRPr="00F82C55">
        <w:rPr>
          <w:bCs/>
          <w:i/>
          <w:iCs/>
          <w:noProof/>
          <w:lang w:val="en-CA" w:eastAsia="ko-KR"/>
        </w:rPr>
        <w:t>vertical_slice_boundaries_flag</w:t>
      </w:r>
      <w:r>
        <w:rPr>
          <w:bCs/>
          <w:noProof/>
          <w:lang w:val="en-CA" w:eastAsia="ko-KR"/>
        </w:rPr>
        <w:t>, signalled for a tile that contain more than one slice, indicating if the slices are horizontal slices (spanning the entire tile width) or vertical slices (spanning the entire tile height).</w:t>
      </w:r>
    </w:p>
    <w:p w14:paraId="139FF379" w14:textId="4B663E62" w:rsidR="004C0D4A" w:rsidRDefault="004C0D4A" w:rsidP="004C0D4A">
      <w:pPr>
        <w:rPr>
          <w:bCs/>
          <w:noProof/>
          <w:lang w:val="en-CA" w:eastAsia="ko-KR"/>
        </w:rPr>
      </w:pPr>
      <w:r>
        <w:rPr>
          <w:bCs/>
          <w:noProof/>
          <w:lang w:val="en-CA" w:eastAsia="ko-KR"/>
        </w:rPr>
        <w:t xml:space="preserve">Since the syntax element that was previously used to indicate the heights of different slices is now  proposed to represent either the height or the width (depending on the value of </w:t>
      </w:r>
      <w:r w:rsidRPr="00604B02">
        <w:rPr>
          <w:bCs/>
          <w:noProof/>
          <w:lang w:val="en-CA" w:eastAsia="ko-KR"/>
        </w:rPr>
        <w:t>vertical_slice_boundaries_flag</w:t>
      </w:r>
      <w:r>
        <w:rPr>
          <w:bCs/>
          <w:noProof/>
          <w:lang w:val="en-CA" w:eastAsia="ko-KR"/>
        </w:rPr>
        <w:t xml:space="preserve">) it is proposed to rename it </w:t>
      </w:r>
      <w:r w:rsidR="00924D9A">
        <w:rPr>
          <w:bCs/>
          <w:noProof/>
          <w:lang w:val="en-CA" w:eastAsia="ko-KR"/>
        </w:rPr>
        <w:t xml:space="preserve">from </w:t>
      </w:r>
      <w:r w:rsidR="00924D9A" w:rsidRPr="00924D9A">
        <w:rPr>
          <w:bCs/>
          <w:noProof/>
          <w:lang w:val="en-CA" w:eastAsia="ko-KR"/>
        </w:rPr>
        <w:t>exp_slice_height_in_ctus_minus1</w:t>
      </w:r>
      <w:r w:rsidR="00924D9A">
        <w:rPr>
          <w:bCs/>
          <w:noProof/>
          <w:lang w:val="en-CA" w:eastAsia="ko-KR"/>
        </w:rPr>
        <w:t xml:space="preserve"> </w:t>
      </w:r>
      <w:r>
        <w:rPr>
          <w:bCs/>
          <w:noProof/>
          <w:lang w:val="en-CA" w:eastAsia="ko-KR"/>
        </w:rPr>
        <w:t xml:space="preserve">to something “direction neutral” such as </w:t>
      </w:r>
      <w:r w:rsidRPr="0071115F">
        <w:rPr>
          <w:bCs/>
          <w:noProof/>
          <w:lang w:val="en-CA" w:eastAsia="ko-KR"/>
        </w:rPr>
        <w:t>exp_slice_span_in_ctus_minus1</w:t>
      </w:r>
      <w:r>
        <w:rPr>
          <w:bCs/>
          <w:noProof/>
          <w:lang w:val="en-CA" w:eastAsia="ko-KR"/>
        </w:rPr>
        <w:t>.</w:t>
      </w:r>
    </w:p>
    <w:p w14:paraId="1D8091FF" w14:textId="70E83861" w:rsidR="004C0D4A" w:rsidRPr="00DE761C" w:rsidRDefault="004C0D4A" w:rsidP="00684B45">
      <w:pPr>
        <w:rPr>
          <w:bCs/>
          <w:noProof/>
          <w:sz w:val="20"/>
          <w:lang w:val="en-CA" w:eastAsia="ko-KR"/>
        </w:rPr>
      </w:pPr>
      <w:r>
        <w:rPr>
          <w:bCs/>
          <w:noProof/>
          <w:lang w:val="en-CA" w:eastAsia="ko-KR"/>
        </w:rPr>
        <w:t xml:space="preserve">It is proposed to update equation 30 in section 6.5.1 (that derives scanning order and CTB to slice mapping) so that it would include two different versions of how CTBs are added to slices depending on the value of </w:t>
      </w:r>
      <w:r w:rsidRPr="005C7AAF">
        <w:rPr>
          <w:bCs/>
          <w:noProof/>
          <w:lang w:val="en-CA" w:eastAsia="ko-KR"/>
        </w:rPr>
        <w:t>vertical_slice_boundaries_flag</w:t>
      </w:r>
      <w:r>
        <w:rPr>
          <w:bCs/>
          <w:noProof/>
          <w:lang w:val="en-CA" w:eastAsia="ko-KR"/>
        </w:rPr>
        <w:t>:</w:t>
      </w:r>
    </w:p>
    <w:p w14:paraId="686D928A" w14:textId="17C7E63D" w:rsidR="004C0D4A" w:rsidRPr="00250D7C" w:rsidRDefault="004C0D4A" w:rsidP="004C0D4A">
      <w:pPr>
        <w:rPr>
          <w:bCs/>
          <w:noProof/>
          <w:lang w:val="en-CA" w:eastAsia="ko-KR"/>
        </w:rPr>
      </w:pPr>
      <w:r>
        <w:rPr>
          <w:bCs/>
          <w:noProof/>
          <w:lang w:val="en-CA" w:eastAsia="ko-KR"/>
        </w:rPr>
        <w:lastRenderedPageBreak/>
        <w:t xml:space="preserve">Additionally there are some places in the syntax and decoding process that are proposed to be updated since with the proposed changes the first CTU row of a slice is no longer necessarily aligned with the first CTU row of a tile. </w:t>
      </w:r>
    </w:p>
    <w:p w14:paraId="4E9BAD18" w14:textId="77777777" w:rsidR="004C0D4A" w:rsidRDefault="004C0D4A" w:rsidP="004C0D4A">
      <w:pPr>
        <w:pStyle w:val="Heading2"/>
        <w:rPr>
          <w:lang w:val="en-CA"/>
        </w:rPr>
      </w:pPr>
      <w:r>
        <w:rPr>
          <w:lang w:val="en-CA"/>
        </w:rPr>
        <w:t>How to ensure that there are not too many vertical boundaries in the picture</w:t>
      </w:r>
    </w:p>
    <w:p w14:paraId="454C6050" w14:textId="77777777" w:rsidR="004C0D4A" w:rsidRDefault="004C0D4A" w:rsidP="004C0D4A">
      <w:pPr>
        <w:rPr>
          <w:lang w:val="en-CA"/>
        </w:rPr>
      </w:pPr>
      <w:r>
        <w:rPr>
          <w:lang w:val="en-CA"/>
        </w:rPr>
        <w:t>With the proposed flag it is possible to introduce vertical prediction-breaking boundaries at positions that are not aligned with vertical tile boundaries. In the current VVC draft, there is a limitation (expressed in relation to the bitstream level) on the number of vertical tile boundaries. It would desirable to avoid that more vertical boundaries could be introduced with the proposed change compared to what is allowed in the current VVC draft, as this could be difficult for decoders to support. Therefore, it is proposed to extend the current limit on vertical tile boundaries to also include vertical slice boundaries. It is proposed that the total number of CTU columns that include a vertical slice or tile boundary is limited to the same amount as the limit on vertical tile boundaries in the current VVC draft.</w:t>
      </w:r>
    </w:p>
    <w:p w14:paraId="7D2AC1F0" w14:textId="719D325E" w:rsidR="00745F6B" w:rsidRPr="005B217D" w:rsidRDefault="004C0D4A" w:rsidP="00E11923">
      <w:pPr>
        <w:pStyle w:val="Heading1"/>
        <w:rPr>
          <w:lang w:val="en-CA"/>
        </w:rPr>
      </w:pPr>
      <w:r>
        <w:rPr>
          <w:lang w:val="en-CA"/>
        </w:rPr>
        <w:t>Motivation</w:t>
      </w:r>
    </w:p>
    <w:p w14:paraId="1539A21D" w14:textId="563DC471" w:rsidR="001F2594" w:rsidRDefault="00E67FA9" w:rsidP="009234A5">
      <w:pPr>
        <w:rPr>
          <w:szCs w:val="22"/>
          <w:lang w:val="en-CA"/>
        </w:rPr>
      </w:pPr>
      <w:r>
        <w:rPr>
          <w:szCs w:val="22"/>
          <w:lang w:val="en-CA"/>
        </w:rPr>
        <w:t xml:space="preserve">One of the unique features of </w:t>
      </w:r>
      <w:r w:rsidR="00587D43">
        <w:rPr>
          <w:szCs w:val="22"/>
          <w:lang w:val="en-CA"/>
        </w:rPr>
        <w:t>VVC is the concept of subpictures, which</w:t>
      </w:r>
      <w:r w:rsidR="008B7FB5">
        <w:rPr>
          <w:szCs w:val="22"/>
          <w:lang w:val="en-CA"/>
        </w:rPr>
        <w:t xml:space="preserve">, among other things, makes it possible to encode </w:t>
      </w:r>
      <w:r w:rsidR="006A0F2E">
        <w:rPr>
          <w:szCs w:val="22"/>
          <w:lang w:val="en-CA"/>
        </w:rPr>
        <w:t xml:space="preserve">spatial regions of </w:t>
      </w:r>
      <w:r w:rsidR="004E6865">
        <w:rPr>
          <w:szCs w:val="22"/>
          <w:lang w:val="en-CA"/>
        </w:rPr>
        <w:t xml:space="preserve">the pictures of a video sequence independent of each other with a </w:t>
      </w:r>
      <w:r w:rsidR="00207C03">
        <w:rPr>
          <w:szCs w:val="22"/>
          <w:lang w:val="en-CA"/>
        </w:rPr>
        <w:t xml:space="preserve">spatial layout that is consistent throughout a </w:t>
      </w:r>
      <w:r w:rsidR="009A16AC">
        <w:rPr>
          <w:szCs w:val="22"/>
          <w:lang w:val="en-CA"/>
        </w:rPr>
        <w:t xml:space="preserve">Coded Layer </w:t>
      </w:r>
      <w:r w:rsidR="000A679F">
        <w:rPr>
          <w:szCs w:val="22"/>
          <w:lang w:val="en-CA"/>
        </w:rPr>
        <w:t xml:space="preserve">Video Sequence (CLVS). </w:t>
      </w:r>
      <w:r w:rsidR="00E47F68">
        <w:rPr>
          <w:szCs w:val="22"/>
          <w:lang w:val="en-CA"/>
        </w:rPr>
        <w:t xml:space="preserve">Since subpictures can be </w:t>
      </w:r>
      <w:r w:rsidR="00C003E9">
        <w:rPr>
          <w:szCs w:val="22"/>
          <w:lang w:val="en-CA"/>
        </w:rPr>
        <w:t xml:space="preserve">signalled to be independent of each other, it is possible to </w:t>
      </w:r>
      <w:r w:rsidR="00367D14">
        <w:rPr>
          <w:szCs w:val="22"/>
          <w:lang w:val="en-CA"/>
        </w:rPr>
        <w:t xml:space="preserve">perform encoding of different spatial regions of the final video by encoders that do not </w:t>
      </w:r>
      <w:r w:rsidR="00F52436">
        <w:rPr>
          <w:szCs w:val="22"/>
          <w:lang w:val="en-CA"/>
        </w:rPr>
        <w:t xml:space="preserve">have access to, or knowledge about the content of the other </w:t>
      </w:r>
      <w:r w:rsidR="00D266C5">
        <w:rPr>
          <w:szCs w:val="22"/>
          <w:lang w:val="en-CA"/>
        </w:rPr>
        <w:t>spatial regions.</w:t>
      </w:r>
    </w:p>
    <w:p w14:paraId="076844C1" w14:textId="0B4A9754" w:rsidR="0018776E" w:rsidRDefault="00831881" w:rsidP="009234A5">
      <w:pPr>
        <w:rPr>
          <w:szCs w:val="22"/>
          <w:lang w:val="en-CA"/>
        </w:rPr>
      </w:pPr>
      <w:r>
        <w:rPr>
          <w:szCs w:val="22"/>
          <w:lang w:val="en-CA"/>
        </w:rPr>
        <w:t xml:space="preserve">Recent development in internet </w:t>
      </w:r>
      <w:r w:rsidR="00922AA2">
        <w:rPr>
          <w:szCs w:val="22"/>
          <w:lang w:val="en-CA"/>
        </w:rPr>
        <w:t>connectivity</w:t>
      </w:r>
      <w:r>
        <w:rPr>
          <w:szCs w:val="22"/>
          <w:lang w:val="en-CA"/>
        </w:rPr>
        <w:t xml:space="preserve"> in terms of speed and reliability has enabled </w:t>
      </w:r>
      <w:r w:rsidR="007B7898">
        <w:rPr>
          <w:szCs w:val="22"/>
          <w:lang w:val="en-CA"/>
        </w:rPr>
        <w:t xml:space="preserve">applications that rely on servers </w:t>
      </w:r>
      <w:r w:rsidR="00972B9B">
        <w:rPr>
          <w:szCs w:val="22"/>
          <w:lang w:val="en-CA"/>
        </w:rPr>
        <w:t xml:space="preserve">(central or at the edge) </w:t>
      </w:r>
      <w:r w:rsidR="0093565C">
        <w:rPr>
          <w:szCs w:val="22"/>
          <w:lang w:val="en-CA"/>
        </w:rPr>
        <w:t>to perform resource heavy computations</w:t>
      </w:r>
      <w:r w:rsidR="004967CB">
        <w:rPr>
          <w:szCs w:val="22"/>
          <w:lang w:val="en-CA"/>
        </w:rPr>
        <w:t xml:space="preserve"> </w:t>
      </w:r>
      <w:r w:rsidR="00040844">
        <w:rPr>
          <w:szCs w:val="22"/>
          <w:lang w:val="en-CA"/>
        </w:rPr>
        <w:t xml:space="preserve">and rendering in the cloud and then </w:t>
      </w:r>
      <w:r w:rsidR="00634E5B">
        <w:rPr>
          <w:szCs w:val="22"/>
          <w:lang w:val="en-CA"/>
        </w:rPr>
        <w:t>transmit the result</w:t>
      </w:r>
      <w:r w:rsidR="005D1E7C">
        <w:rPr>
          <w:szCs w:val="22"/>
          <w:lang w:val="en-CA"/>
        </w:rPr>
        <w:t>ing</w:t>
      </w:r>
      <w:r w:rsidR="00634E5B">
        <w:rPr>
          <w:szCs w:val="22"/>
          <w:lang w:val="en-CA"/>
        </w:rPr>
        <w:t xml:space="preserve"> rend</w:t>
      </w:r>
      <w:r w:rsidR="00950B69">
        <w:rPr>
          <w:szCs w:val="22"/>
          <w:lang w:val="en-CA"/>
        </w:rPr>
        <w:t xml:space="preserve">ition </w:t>
      </w:r>
      <w:r w:rsidR="00634E5B">
        <w:rPr>
          <w:szCs w:val="22"/>
          <w:lang w:val="en-CA"/>
        </w:rPr>
        <w:t>as a compressed video stream to the user. One</w:t>
      </w:r>
      <w:r w:rsidR="006A5AF9">
        <w:rPr>
          <w:szCs w:val="22"/>
          <w:lang w:val="en-CA"/>
        </w:rPr>
        <w:t xml:space="preserve"> </w:t>
      </w:r>
      <w:r w:rsidR="00EF31FD">
        <w:rPr>
          <w:szCs w:val="22"/>
          <w:lang w:val="en-CA"/>
        </w:rPr>
        <w:t>cluster of such applications is cloud gaming</w:t>
      </w:r>
      <w:r w:rsidR="00993E69">
        <w:rPr>
          <w:szCs w:val="22"/>
          <w:lang w:val="en-CA"/>
        </w:rPr>
        <w:t>,</w:t>
      </w:r>
      <w:r w:rsidR="00EF31FD">
        <w:rPr>
          <w:szCs w:val="22"/>
          <w:lang w:val="en-CA"/>
        </w:rPr>
        <w:t xml:space="preserve"> for example Google Stadia </w:t>
      </w:r>
      <w:r w:rsidR="00597984">
        <w:rPr>
          <w:szCs w:val="22"/>
          <w:lang w:val="en-CA"/>
        </w:rPr>
        <w:t xml:space="preserve">[1] </w:t>
      </w:r>
      <w:r w:rsidR="0088622A">
        <w:rPr>
          <w:szCs w:val="22"/>
          <w:lang w:val="en-CA"/>
        </w:rPr>
        <w:t xml:space="preserve">and </w:t>
      </w:r>
      <w:r w:rsidR="0032790E">
        <w:rPr>
          <w:szCs w:val="22"/>
          <w:lang w:val="en-CA"/>
        </w:rPr>
        <w:t>Nvidia GeForce Now [2]</w:t>
      </w:r>
      <w:r w:rsidR="000079A3">
        <w:rPr>
          <w:szCs w:val="22"/>
          <w:lang w:val="en-CA"/>
        </w:rPr>
        <w:t>.</w:t>
      </w:r>
      <w:r w:rsidR="0032790E">
        <w:rPr>
          <w:szCs w:val="22"/>
          <w:lang w:val="en-CA"/>
        </w:rPr>
        <w:t xml:space="preserve"> </w:t>
      </w:r>
      <w:r w:rsidR="000079A3">
        <w:rPr>
          <w:szCs w:val="22"/>
          <w:lang w:val="en-CA"/>
        </w:rPr>
        <w:t>O</w:t>
      </w:r>
      <w:r w:rsidR="00AC2806">
        <w:rPr>
          <w:szCs w:val="22"/>
          <w:lang w:val="en-CA"/>
        </w:rPr>
        <w:t>ther examples</w:t>
      </w:r>
      <w:r w:rsidR="009D2C8E">
        <w:rPr>
          <w:szCs w:val="22"/>
          <w:lang w:val="en-CA"/>
        </w:rPr>
        <w:t xml:space="preserve"> such as </w:t>
      </w:r>
      <w:r w:rsidR="009D5D3B" w:rsidRPr="00BA3027">
        <w:rPr>
          <w:i/>
          <w:iCs/>
          <w:szCs w:val="22"/>
          <w:lang w:val="en-CA"/>
        </w:rPr>
        <w:t>Network-assisted VR stitching</w:t>
      </w:r>
      <w:r w:rsidR="00AC2806">
        <w:rPr>
          <w:szCs w:val="22"/>
          <w:lang w:val="en-CA"/>
        </w:rPr>
        <w:t xml:space="preserve"> </w:t>
      </w:r>
      <w:r w:rsidR="00A71447">
        <w:rPr>
          <w:szCs w:val="22"/>
          <w:lang w:val="en-CA"/>
        </w:rPr>
        <w:t xml:space="preserve">and </w:t>
      </w:r>
      <w:r w:rsidR="00BA3027" w:rsidRPr="00BA3027">
        <w:rPr>
          <w:i/>
          <w:iCs/>
          <w:szCs w:val="22"/>
          <w:lang w:val="en-CA"/>
        </w:rPr>
        <w:t>Interactive media services</w:t>
      </w:r>
      <w:r w:rsidR="00BA3027" w:rsidRPr="00BA3027">
        <w:rPr>
          <w:szCs w:val="22"/>
          <w:lang w:val="en-CA"/>
        </w:rPr>
        <w:t xml:space="preserve"> </w:t>
      </w:r>
      <w:r w:rsidR="00AC2806">
        <w:rPr>
          <w:szCs w:val="22"/>
          <w:lang w:val="en-CA"/>
        </w:rPr>
        <w:t xml:space="preserve">can be found in </w:t>
      </w:r>
      <w:r w:rsidR="00884628">
        <w:rPr>
          <w:szCs w:val="22"/>
          <w:lang w:val="en-CA"/>
        </w:rPr>
        <w:t xml:space="preserve">the </w:t>
      </w:r>
      <w:r w:rsidR="00884628" w:rsidRPr="00884628">
        <w:rPr>
          <w:szCs w:val="22"/>
          <w:lang w:val="en-CA"/>
        </w:rPr>
        <w:t>Use cases and requirement</w:t>
      </w:r>
      <w:r w:rsidR="00884628">
        <w:rPr>
          <w:szCs w:val="22"/>
          <w:lang w:val="en-CA"/>
        </w:rPr>
        <w:t xml:space="preserve">s document </w:t>
      </w:r>
      <w:r w:rsidR="001B79EF">
        <w:rPr>
          <w:szCs w:val="22"/>
          <w:lang w:val="en-CA"/>
        </w:rPr>
        <w:t>(</w:t>
      </w:r>
      <w:r w:rsidR="00703D53">
        <w:rPr>
          <w:szCs w:val="22"/>
          <w:lang w:val="en-CA"/>
        </w:rPr>
        <w:t>N17502</w:t>
      </w:r>
      <w:r w:rsidR="001B79EF">
        <w:rPr>
          <w:szCs w:val="22"/>
          <w:lang w:val="en-CA"/>
        </w:rPr>
        <w:t xml:space="preserve">) </w:t>
      </w:r>
      <w:r w:rsidR="00884628">
        <w:rPr>
          <w:szCs w:val="22"/>
          <w:lang w:val="en-CA"/>
        </w:rPr>
        <w:t xml:space="preserve">of </w:t>
      </w:r>
      <w:r w:rsidR="00AC2806">
        <w:rPr>
          <w:szCs w:val="22"/>
          <w:lang w:val="en-CA"/>
        </w:rPr>
        <w:t>MPEG’s</w:t>
      </w:r>
      <w:r w:rsidR="003C3CD3">
        <w:rPr>
          <w:szCs w:val="22"/>
          <w:lang w:val="en-CA"/>
        </w:rPr>
        <w:t xml:space="preserve"> </w:t>
      </w:r>
      <w:r w:rsidR="00884628">
        <w:rPr>
          <w:szCs w:val="22"/>
          <w:lang w:val="en-CA"/>
        </w:rPr>
        <w:t xml:space="preserve">Network Based Media </w:t>
      </w:r>
      <w:r w:rsidR="0018776E">
        <w:rPr>
          <w:szCs w:val="22"/>
          <w:lang w:val="en-CA"/>
        </w:rPr>
        <w:t>Processing work</w:t>
      </w:r>
      <w:r w:rsidR="0032790E">
        <w:rPr>
          <w:szCs w:val="22"/>
          <w:lang w:val="en-CA"/>
        </w:rPr>
        <w:t xml:space="preserve"> [3]</w:t>
      </w:r>
      <w:r w:rsidR="0018776E">
        <w:rPr>
          <w:szCs w:val="22"/>
          <w:lang w:val="en-CA"/>
        </w:rPr>
        <w:t>.</w:t>
      </w:r>
    </w:p>
    <w:p w14:paraId="0A5CFD75" w14:textId="05828E54" w:rsidR="0018776E" w:rsidRDefault="00FC7780" w:rsidP="009234A5">
      <w:pPr>
        <w:rPr>
          <w:szCs w:val="22"/>
          <w:lang w:val="en-CA"/>
        </w:rPr>
      </w:pPr>
      <w:r>
        <w:rPr>
          <w:szCs w:val="22"/>
          <w:lang w:val="en-CA"/>
        </w:rPr>
        <w:t xml:space="preserve">Figure </w:t>
      </w:r>
      <w:r w:rsidR="009B3E7D">
        <w:rPr>
          <w:szCs w:val="22"/>
          <w:lang w:val="en-CA"/>
        </w:rPr>
        <w:t>1 is an</w:t>
      </w:r>
      <w:r w:rsidR="0018776E">
        <w:rPr>
          <w:szCs w:val="22"/>
          <w:lang w:val="en-CA"/>
        </w:rPr>
        <w:t xml:space="preserve"> image </w:t>
      </w:r>
      <w:r w:rsidR="00516D6E">
        <w:rPr>
          <w:szCs w:val="22"/>
          <w:lang w:val="en-CA"/>
        </w:rPr>
        <w:t xml:space="preserve">borrowed from </w:t>
      </w:r>
      <w:r w:rsidR="001B79EF">
        <w:rPr>
          <w:szCs w:val="22"/>
          <w:lang w:val="en-CA"/>
        </w:rPr>
        <w:t>the CD text of NBMP (</w:t>
      </w:r>
      <w:r w:rsidR="000555F5">
        <w:rPr>
          <w:szCs w:val="22"/>
          <w:lang w:val="en-CA"/>
        </w:rPr>
        <w:t>N18</w:t>
      </w:r>
      <w:r w:rsidR="007C1DAF">
        <w:rPr>
          <w:szCs w:val="22"/>
          <w:lang w:val="en-CA"/>
        </w:rPr>
        <w:t>236</w:t>
      </w:r>
      <w:r w:rsidR="001B79EF">
        <w:rPr>
          <w:szCs w:val="22"/>
          <w:lang w:val="en-CA"/>
        </w:rPr>
        <w:t>)</w:t>
      </w:r>
      <w:r w:rsidR="006743FE">
        <w:rPr>
          <w:szCs w:val="22"/>
          <w:lang w:val="en-CA"/>
        </w:rPr>
        <w:t xml:space="preserve"> </w:t>
      </w:r>
      <w:r w:rsidR="00960C98">
        <w:rPr>
          <w:szCs w:val="22"/>
          <w:lang w:val="en-CA"/>
        </w:rPr>
        <w:t>[</w:t>
      </w:r>
      <w:r w:rsidR="00A82CEB">
        <w:rPr>
          <w:szCs w:val="22"/>
          <w:lang w:val="en-CA"/>
        </w:rPr>
        <w:t>4</w:t>
      </w:r>
      <w:r w:rsidR="00960C98">
        <w:rPr>
          <w:szCs w:val="22"/>
          <w:lang w:val="en-CA"/>
        </w:rPr>
        <w:t>]</w:t>
      </w:r>
      <w:r w:rsidR="009B3E7D">
        <w:rPr>
          <w:szCs w:val="22"/>
          <w:lang w:val="en-CA"/>
        </w:rPr>
        <w:t xml:space="preserve"> that illustrates how several different source encod</w:t>
      </w:r>
      <w:r w:rsidR="0073246C">
        <w:rPr>
          <w:szCs w:val="22"/>
          <w:lang w:val="en-CA"/>
        </w:rPr>
        <w:t xml:space="preserve">ings (N videos) is composed into a single stream (1 video) transmitted to the </w:t>
      </w:r>
      <w:r w:rsidR="002947BD">
        <w:rPr>
          <w:szCs w:val="22"/>
          <w:lang w:val="en-CA"/>
        </w:rPr>
        <w:t>user</w:t>
      </w:r>
      <w:r w:rsidR="006743FE">
        <w:rPr>
          <w:szCs w:val="22"/>
          <w:lang w:val="en-CA"/>
        </w:rPr>
        <w:t>.</w:t>
      </w:r>
    </w:p>
    <w:p w14:paraId="295E9338" w14:textId="01953431" w:rsidR="00516D6E" w:rsidRDefault="00516D6E" w:rsidP="009234A5">
      <w:pPr>
        <w:rPr>
          <w:szCs w:val="22"/>
          <w:lang w:val="en-CA"/>
        </w:rPr>
      </w:pPr>
      <w:r w:rsidRPr="002E3511">
        <w:rPr>
          <w:noProof/>
        </w:rPr>
        <w:lastRenderedPageBreak/>
        <w:drawing>
          <wp:inline distT="0" distB="0" distL="0" distR="0" wp14:anchorId="53FFD9FF" wp14:editId="195AED32">
            <wp:extent cx="5940425" cy="3639820"/>
            <wp:effectExtent l="0" t="0" r="3175" b="0"/>
            <wp:docPr id="25" name="図 2"/>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3639820"/>
                    </a:xfrm>
                    <a:prstGeom prst="rect">
                      <a:avLst/>
                    </a:prstGeom>
                    <a:noFill/>
                    <a:ln>
                      <a:noFill/>
                    </a:ln>
                  </pic:spPr>
                </pic:pic>
              </a:graphicData>
            </a:graphic>
          </wp:inline>
        </w:drawing>
      </w:r>
    </w:p>
    <w:p w14:paraId="100A98D1" w14:textId="063A580C" w:rsidR="00516D6E" w:rsidRPr="00F109F9" w:rsidRDefault="009461AA" w:rsidP="009461AA">
      <w:pPr>
        <w:jc w:val="center"/>
        <w:rPr>
          <w:b/>
          <w:bCs/>
          <w:sz w:val="20"/>
          <w:lang w:val="en-CA"/>
        </w:rPr>
      </w:pPr>
      <w:r w:rsidRPr="00F109F9">
        <w:rPr>
          <w:rFonts w:ascii="Arial" w:eastAsia="MS Mincho" w:hAnsi="Arial" w:cs="Arial"/>
          <w:b/>
          <w:bCs/>
          <w:sz w:val="20"/>
          <w:szCs w:val="18"/>
          <w:lang w:eastAsia="ja-JP"/>
        </w:rPr>
        <w:t>Figure 1. Workflow for E-Sports use case from N</w:t>
      </w:r>
      <w:r w:rsidR="00F109F9" w:rsidRPr="00F109F9">
        <w:rPr>
          <w:rFonts w:ascii="Arial" w:eastAsia="MS Mincho" w:hAnsi="Arial" w:cs="Arial"/>
          <w:b/>
          <w:bCs/>
          <w:sz w:val="20"/>
          <w:szCs w:val="18"/>
          <w:lang w:eastAsia="ja-JP"/>
        </w:rPr>
        <w:t>18236.</w:t>
      </w:r>
    </w:p>
    <w:p w14:paraId="78DEF34B" w14:textId="34A4B534" w:rsidR="00783A20" w:rsidRDefault="005D5584" w:rsidP="00065EF6">
      <w:pPr>
        <w:pStyle w:val="Heading2"/>
        <w:rPr>
          <w:lang w:val="en-CA"/>
        </w:rPr>
      </w:pPr>
      <w:r>
        <w:rPr>
          <w:lang w:val="en-CA"/>
        </w:rPr>
        <w:t>Tiling</w:t>
      </w:r>
    </w:p>
    <w:p w14:paraId="7511237E" w14:textId="01D39A76" w:rsidR="00687DEB" w:rsidRDefault="00B22A58" w:rsidP="009234A5">
      <w:pPr>
        <w:rPr>
          <w:szCs w:val="22"/>
          <w:lang w:val="en-CA"/>
        </w:rPr>
      </w:pPr>
      <w:r>
        <w:rPr>
          <w:szCs w:val="22"/>
          <w:lang w:val="en-CA"/>
        </w:rPr>
        <w:t xml:space="preserve">An analysis of </w:t>
      </w:r>
      <w:r w:rsidR="007B4C70">
        <w:rPr>
          <w:szCs w:val="22"/>
          <w:lang w:val="en-CA"/>
        </w:rPr>
        <w:t xml:space="preserve">alignment between source encoders </w:t>
      </w:r>
      <w:r w:rsidR="00181992">
        <w:rPr>
          <w:szCs w:val="22"/>
          <w:lang w:val="en-CA"/>
        </w:rPr>
        <w:t xml:space="preserve">is included with this contribution as Appendix A. </w:t>
      </w:r>
      <w:r w:rsidR="005D5584">
        <w:rPr>
          <w:szCs w:val="22"/>
          <w:lang w:val="en-CA"/>
        </w:rPr>
        <w:t>In th</w:t>
      </w:r>
      <w:r w:rsidR="009B3857">
        <w:rPr>
          <w:szCs w:val="22"/>
          <w:lang w:val="en-CA"/>
        </w:rPr>
        <w:t>at</w:t>
      </w:r>
      <w:r w:rsidR="005D5584">
        <w:rPr>
          <w:szCs w:val="22"/>
          <w:lang w:val="en-CA"/>
        </w:rPr>
        <w:t xml:space="preserve"> analysis, </w:t>
      </w:r>
      <w:r w:rsidR="000A44A8">
        <w:rPr>
          <w:szCs w:val="22"/>
          <w:lang w:val="en-CA"/>
        </w:rPr>
        <w:t xml:space="preserve">all aspects and features </w:t>
      </w:r>
      <w:r w:rsidR="00A57930">
        <w:rPr>
          <w:szCs w:val="22"/>
          <w:lang w:val="en-CA"/>
        </w:rPr>
        <w:t xml:space="preserve">of the VVC </w:t>
      </w:r>
      <w:r w:rsidR="00A210E5">
        <w:rPr>
          <w:szCs w:val="22"/>
          <w:lang w:val="en-CA"/>
        </w:rPr>
        <w:t xml:space="preserve">draft have been determined to provide sufficient support for </w:t>
      </w:r>
      <w:r w:rsidR="00D838D8">
        <w:rPr>
          <w:szCs w:val="22"/>
          <w:lang w:val="en-CA"/>
        </w:rPr>
        <w:t>s</w:t>
      </w:r>
      <w:r w:rsidR="00D838D8" w:rsidRPr="007A7DAC">
        <w:rPr>
          <w:szCs w:val="22"/>
          <w:lang w:val="en-CA"/>
        </w:rPr>
        <w:t>ubpicture-based</w:t>
      </w:r>
      <w:r w:rsidR="007A7DAC" w:rsidRPr="007A7DAC">
        <w:rPr>
          <w:szCs w:val="22"/>
          <w:lang w:val="en-CA"/>
        </w:rPr>
        <w:t xml:space="preserve"> server-side composition</w:t>
      </w:r>
      <w:r w:rsidR="007A7DAC">
        <w:rPr>
          <w:szCs w:val="22"/>
          <w:lang w:val="en-CA"/>
        </w:rPr>
        <w:t xml:space="preserve">, with the exception of tiling. </w:t>
      </w:r>
    </w:p>
    <w:p w14:paraId="32A2D122" w14:textId="77777777" w:rsidR="00D80527" w:rsidRDefault="00687DEB" w:rsidP="009234A5">
      <w:pPr>
        <w:rPr>
          <w:szCs w:val="22"/>
          <w:lang w:val="en-CA"/>
        </w:rPr>
      </w:pPr>
      <w:r>
        <w:rPr>
          <w:szCs w:val="22"/>
          <w:lang w:val="en-CA"/>
        </w:rPr>
        <w:t xml:space="preserve">The primary reason for this is that all </w:t>
      </w:r>
      <w:r w:rsidR="00676021">
        <w:rPr>
          <w:szCs w:val="22"/>
          <w:lang w:val="en-CA"/>
        </w:rPr>
        <w:t>other aspect</w:t>
      </w:r>
      <w:r w:rsidR="00CD12F7">
        <w:rPr>
          <w:szCs w:val="22"/>
          <w:lang w:val="en-CA"/>
        </w:rPr>
        <w:t>s</w:t>
      </w:r>
      <w:r w:rsidR="0017594F">
        <w:rPr>
          <w:szCs w:val="22"/>
          <w:lang w:val="en-CA"/>
        </w:rPr>
        <w:t xml:space="preserve"> can be </w:t>
      </w:r>
      <w:r w:rsidR="00D1432A">
        <w:rPr>
          <w:szCs w:val="22"/>
          <w:lang w:val="en-CA"/>
        </w:rPr>
        <w:t>determined, aligned</w:t>
      </w:r>
      <w:r w:rsidR="00CD12F7">
        <w:rPr>
          <w:szCs w:val="22"/>
          <w:lang w:val="en-CA"/>
        </w:rPr>
        <w:t>, and config</w:t>
      </w:r>
      <w:r w:rsidR="00221112">
        <w:rPr>
          <w:szCs w:val="22"/>
          <w:lang w:val="en-CA"/>
        </w:rPr>
        <w:t>ured</w:t>
      </w:r>
      <w:r w:rsidR="00BB3338">
        <w:rPr>
          <w:szCs w:val="22"/>
          <w:lang w:val="en-CA"/>
        </w:rPr>
        <w:t xml:space="preserve"> without </w:t>
      </w:r>
      <w:r w:rsidR="00582AFD">
        <w:rPr>
          <w:szCs w:val="22"/>
          <w:lang w:val="en-CA"/>
        </w:rPr>
        <w:t xml:space="preserve">depending on </w:t>
      </w:r>
      <w:r w:rsidR="004B2A4D">
        <w:rPr>
          <w:szCs w:val="22"/>
          <w:lang w:val="en-CA"/>
        </w:rPr>
        <w:t xml:space="preserve">the layout </w:t>
      </w:r>
      <w:r w:rsidR="00A266F5">
        <w:rPr>
          <w:szCs w:val="22"/>
          <w:lang w:val="en-CA"/>
        </w:rPr>
        <w:t xml:space="preserve">of the composition. However, in order </w:t>
      </w:r>
      <w:r w:rsidR="007E522E">
        <w:rPr>
          <w:szCs w:val="22"/>
          <w:lang w:val="en-CA"/>
        </w:rPr>
        <w:t xml:space="preserve">to </w:t>
      </w:r>
      <w:r w:rsidR="003E2C79">
        <w:rPr>
          <w:szCs w:val="22"/>
          <w:lang w:val="en-CA"/>
        </w:rPr>
        <w:t xml:space="preserve">produce valid bitstreams that </w:t>
      </w:r>
      <w:r w:rsidR="00A27E28">
        <w:rPr>
          <w:szCs w:val="22"/>
          <w:lang w:val="en-CA"/>
        </w:rPr>
        <w:t xml:space="preserve">fulfill the requirements of tiles, </w:t>
      </w:r>
      <w:r w:rsidR="00E65480">
        <w:rPr>
          <w:szCs w:val="22"/>
          <w:lang w:val="en-CA"/>
        </w:rPr>
        <w:t xml:space="preserve">slices and subpictures, some source encodes might need to </w:t>
      </w:r>
      <w:r w:rsidR="00DA510A">
        <w:rPr>
          <w:szCs w:val="22"/>
          <w:lang w:val="en-CA"/>
        </w:rPr>
        <w:t xml:space="preserve">contain internal tile boundaries that </w:t>
      </w:r>
      <w:r w:rsidR="00CE6F67">
        <w:rPr>
          <w:szCs w:val="22"/>
          <w:lang w:val="en-CA"/>
        </w:rPr>
        <w:t xml:space="preserve">depend on the position of subpicture boundaries outside </w:t>
      </w:r>
      <w:r w:rsidR="00D80527">
        <w:rPr>
          <w:szCs w:val="22"/>
          <w:lang w:val="en-CA"/>
        </w:rPr>
        <w:t>the subpicture in question.</w:t>
      </w:r>
    </w:p>
    <w:p w14:paraId="5C454580" w14:textId="080B9CA7" w:rsidR="00687DEB" w:rsidRDefault="00D80527" w:rsidP="009234A5">
      <w:pPr>
        <w:rPr>
          <w:szCs w:val="22"/>
          <w:lang w:val="en-CA"/>
        </w:rPr>
      </w:pPr>
      <w:r>
        <w:rPr>
          <w:szCs w:val="22"/>
          <w:lang w:val="en-CA"/>
        </w:rPr>
        <w:t xml:space="preserve">The example </w:t>
      </w:r>
      <w:r w:rsidR="004876CE">
        <w:rPr>
          <w:szCs w:val="22"/>
          <w:lang w:val="en-CA"/>
        </w:rPr>
        <w:t xml:space="preserve">composition from the </w:t>
      </w:r>
      <w:r w:rsidR="00CB5E0E">
        <w:rPr>
          <w:szCs w:val="22"/>
          <w:lang w:val="en-CA"/>
        </w:rPr>
        <w:t xml:space="preserve">E-sport </w:t>
      </w:r>
      <w:r w:rsidR="005D47C9">
        <w:rPr>
          <w:szCs w:val="22"/>
          <w:lang w:val="en-CA"/>
        </w:rPr>
        <w:t>use case in NBMP</w:t>
      </w:r>
      <w:r w:rsidR="006C6F54">
        <w:rPr>
          <w:szCs w:val="22"/>
          <w:lang w:val="en-CA"/>
        </w:rPr>
        <w:t xml:space="preserve"> </w:t>
      </w:r>
      <w:r w:rsidR="001F46BF">
        <w:rPr>
          <w:szCs w:val="22"/>
          <w:lang w:val="en-CA"/>
        </w:rPr>
        <w:t xml:space="preserve">[4] </w:t>
      </w:r>
      <w:r w:rsidR="006C6F54">
        <w:rPr>
          <w:szCs w:val="22"/>
          <w:lang w:val="en-CA"/>
        </w:rPr>
        <w:t xml:space="preserve">is used here to illustrate the problem, but it should be noted that </w:t>
      </w:r>
      <w:r w:rsidR="001A3A96">
        <w:rPr>
          <w:szCs w:val="22"/>
          <w:lang w:val="en-CA"/>
        </w:rPr>
        <w:t xml:space="preserve">same problem will occur for </w:t>
      </w:r>
      <w:r w:rsidR="00917AAA">
        <w:rPr>
          <w:szCs w:val="22"/>
          <w:lang w:val="en-CA"/>
        </w:rPr>
        <w:t>various different layouts.</w:t>
      </w:r>
    </w:p>
    <w:p w14:paraId="3FF64994" w14:textId="0F3B2E66" w:rsidR="006A4F18" w:rsidRDefault="005D7457" w:rsidP="006A4F18">
      <w:pPr>
        <w:jc w:val="center"/>
        <w:rPr>
          <w:szCs w:val="22"/>
          <w:lang w:val="en-CA"/>
        </w:rPr>
      </w:pPr>
      <w:r w:rsidRPr="002E3511">
        <w:rPr>
          <w:b/>
          <w:bCs/>
          <w:noProof/>
        </w:rPr>
        <w:drawing>
          <wp:inline distT="0" distB="0" distL="0" distR="0" wp14:anchorId="1EF679D7" wp14:editId="70ACE573">
            <wp:extent cx="2136626" cy="12297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77167" cy="1253043"/>
                    </a:xfrm>
                    <a:prstGeom prst="rect">
                      <a:avLst/>
                    </a:prstGeom>
                    <a:noFill/>
                    <a:ln>
                      <a:noFill/>
                    </a:ln>
                  </pic:spPr>
                </pic:pic>
              </a:graphicData>
            </a:graphic>
          </wp:inline>
        </w:drawing>
      </w:r>
    </w:p>
    <w:p w14:paraId="667194B2" w14:textId="39A4772D" w:rsidR="006A4F18" w:rsidRPr="00F109F9" w:rsidRDefault="006A4F18" w:rsidP="006A4F18">
      <w:pPr>
        <w:jc w:val="center"/>
        <w:rPr>
          <w:b/>
          <w:bCs/>
          <w:sz w:val="20"/>
          <w:lang w:val="en-CA"/>
        </w:rPr>
      </w:pPr>
      <w:r w:rsidRPr="00F109F9">
        <w:rPr>
          <w:rFonts w:ascii="Arial" w:eastAsia="MS Mincho" w:hAnsi="Arial" w:cs="Arial"/>
          <w:b/>
          <w:bCs/>
          <w:sz w:val="20"/>
          <w:szCs w:val="18"/>
          <w:lang w:eastAsia="ja-JP"/>
        </w:rPr>
        <w:t xml:space="preserve">Figure </w:t>
      </w:r>
      <w:r>
        <w:rPr>
          <w:rFonts w:ascii="Arial" w:eastAsia="MS Mincho" w:hAnsi="Arial" w:cs="Arial"/>
          <w:b/>
          <w:bCs/>
          <w:sz w:val="20"/>
          <w:szCs w:val="18"/>
          <w:lang w:eastAsia="ja-JP"/>
        </w:rPr>
        <w:t>2</w:t>
      </w:r>
      <w:r w:rsidRPr="00F109F9">
        <w:rPr>
          <w:rFonts w:ascii="Arial" w:eastAsia="MS Mincho" w:hAnsi="Arial" w:cs="Arial"/>
          <w:b/>
          <w:bCs/>
          <w:sz w:val="20"/>
          <w:szCs w:val="18"/>
          <w:lang w:eastAsia="ja-JP"/>
        </w:rPr>
        <w:t xml:space="preserve">. </w:t>
      </w:r>
      <w:r w:rsidR="00765D9B">
        <w:rPr>
          <w:rFonts w:ascii="Arial" w:eastAsia="MS Mincho" w:hAnsi="Arial" w:cs="Arial"/>
          <w:b/>
          <w:bCs/>
          <w:sz w:val="20"/>
          <w:szCs w:val="18"/>
          <w:lang w:eastAsia="ja-JP"/>
        </w:rPr>
        <w:t xml:space="preserve">Example composition in </w:t>
      </w:r>
      <w:r w:rsidR="005F7DB4">
        <w:rPr>
          <w:rFonts w:ascii="Arial" w:eastAsia="MS Mincho" w:hAnsi="Arial" w:cs="Arial"/>
          <w:b/>
          <w:bCs/>
          <w:sz w:val="20"/>
          <w:szCs w:val="18"/>
          <w:lang w:eastAsia="ja-JP"/>
        </w:rPr>
        <w:t>E-Sport use case</w:t>
      </w:r>
      <w:r w:rsidRPr="00F109F9">
        <w:rPr>
          <w:rFonts w:ascii="Arial" w:eastAsia="MS Mincho" w:hAnsi="Arial" w:cs="Arial"/>
          <w:b/>
          <w:bCs/>
          <w:sz w:val="20"/>
          <w:szCs w:val="18"/>
          <w:lang w:eastAsia="ja-JP"/>
        </w:rPr>
        <w:t>.</w:t>
      </w:r>
    </w:p>
    <w:p w14:paraId="74DB68F2" w14:textId="2E625A04" w:rsidR="005D7457" w:rsidRDefault="005D7457" w:rsidP="009234A5">
      <w:pPr>
        <w:rPr>
          <w:szCs w:val="22"/>
          <w:lang w:val="en-CA"/>
        </w:rPr>
      </w:pPr>
    </w:p>
    <w:p w14:paraId="1E10B438" w14:textId="155C2B1B" w:rsidR="005D7457" w:rsidRDefault="00D85191" w:rsidP="009234A5">
      <w:pPr>
        <w:rPr>
          <w:szCs w:val="22"/>
          <w:lang w:val="en-CA"/>
        </w:rPr>
      </w:pPr>
      <w:r>
        <w:rPr>
          <w:szCs w:val="22"/>
          <w:lang w:val="en-CA"/>
        </w:rPr>
        <w:t>In th</w:t>
      </w:r>
      <w:r w:rsidR="005F7DB4">
        <w:rPr>
          <w:szCs w:val="22"/>
          <w:lang w:val="en-CA"/>
        </w:rPr>
        <w:t xml:space="preserve">e example in </w:t>
      </w:r>
      <w:r w:rsidR="001F46BF">
        <w:rPr>
          <w:szCs w:val="22"/>
          <w:lang w:val="en-CA"/>
        </w:rPr>
        <w:t>Figure 2</w:t>
      </w:r>
      <w:r>
        <w:rPr>
          <w:szCs w:val="22"/>
          <w:lang w:val="en-CA"/>
        </w:rPr>
        <w:t xml:space="preserve">, there are five different </w:t>
      </w:r>
      <w:r w:rsidR="00FE4A27">
        <w:rPr>
          <w:szCs w:val="22"/>
          <w:lang w:val="en-CA"/>
        </w:rPr>
        <w:t xml:space="preserve">source encoders producing </w:t>
      </w:r>
      <w:r w:rsidR="006A389D">
        <w:rPr>
          <w:szCs w:val="22"/>
          <w:lang w:val="en-CA"/>
        </w:rPr>
        <w:t xml:space="preserve">five different videos with resolutions </w:t>
      </w:r>
      <w:r w:rsidR="004F3834">
        <w:rPr>
          <w:szCs w:val="22"/>
          <w:lang w:val="en-CA"/>
        </w:rPr>
        <w:t xml:space="preserve">configured such that they can be combined into a single bitstream. </w:t>
      </w:r>
    </w:p>
    <w:p w14:paraId="0FAE5556" w14:textId="0AEA8319" w:rsidR="00407500" w:rsidRDefault="00294D0F" w:rsidP="009234A5">
      <w:pPr>
        <w:rPr>
          <w:szCs w:val="22"/>
          <w:lang w:val="en-CA"/>
        </w:rPr>
      </w:pPr>
      <w:r>
        <w:rPr>
          <w:szCs w:val="22"/>
          <w:lang w:val="en-CA"/>
        </w:rPr>
        <w:t xml:space="preserve">But since all </w:t>
      </w:r>
      <w:r w:rsidR="008C70D4">
        <w:rPr>
          <w:szCs w:val="22"/>
          <w:lang w:val="en-CA"/>
        </w:rPr>
        <w:t xml:space="preserve">vertical subpicture boundaries in the current VVC draft needs </w:t>
      </w:r>
      <w:r w:rsidR="00A036FD">
        <w:rPr>
          <w:szCs w:val="22"/>
          <w:lang w:val="en-CA"/>
        </w:rPr>
        <w:t xml:space="preserve">to be aligned with </w:t>
      </w:r>
      <w:r w:rsidR="002265CA">
        <w:rPr>
          <w:szCs w:val="22"/>
          <w:lang w:val="en-CA"/>
        </w:rPr>
        <w:t>tile boundaries</w:t>
      </w:r>
      <w:r w:rsidR="007A3F0F">
        <w:rPr>
          <w:szCs w:val="22"/>
          <w:lang w:val="en-CA"/>
        </w:rPr>
        <w:t xml:space="preserve">, </w:t>
      </w:r>
      <w:r w:rsidR="0041602E">
        <w:rPr>
          <w:szCs w:val="22"/>
          <w:lang w:val="en-CA"/>
        </w:rPr>
        <w:t xml:space="preserve">the desired composition is not allowed unless </w:t>
      </w:r>
      <w:r w:rsidR="00E54FF8">
        <w:rPr>
          <w:szCs w:val="22"/>
          <w:lang w:val="en-CA"/>
        </w:rPr>
        <w:t xml:space="preserve">the different source encoders are configured to </w:t>
      </w:r>
      <w:r w:rsidR="00E54FF8">
        <w:rPr>
          <w:szCs w:val="22"/>
          <w:lang w:val="en-CA"/>
        </w:rPr>
        <w:lastRenderedPageBreak/>
        <w:t xml:space="preserve">include internal </w:t>
      </w:r>
      <w:r w:rsidR="00611068">
        <w:rPr>
          <w:szCs w:val="22"/>
          <w:lang w:val="en-CA"/>
        </w:rPr>
        <w:t xml:space="preserve">tile boundaries that </w:t>
      </w:r>
      <w:r w:rsidR="000257F0">
        <w:rPr>
          <w:szCs w:val="22"/>
          <w:lang w:val="en-CA"/>
        </w:rPr>
        <w:t xml:space="preserve">are aligned </w:t>
      </w:r>
      <w:r w:rsidR="00F17E20">
        <w:rPr>
          <w:szCs w:val="22"/>
          <w:lang w:val="en-CA"/>
        </w:rPr>
        <w:t xml:space="preserve">with the </w:t>
      </w:r>
      <w:r w:rsidR="005608AC">
        <w:rPr>
          <w:szCs w:val="22"/>
          <w:lang w:val="en-CA"/>
        </w:rPr>
        <w:t xml:space="preserve">vertical </w:t>
      </w:r>
      <w:r w:rsidR="0003079F">
        <w:rPr>
          <w:szCs w:val="22"/>
          <w:lang w:val="en-CA"/>
        </w:rPr>
        <w:t>subpicture boundaries outside of it</w:t>
      </w:r>
      <w:r w:rsidR="00E54642">
        <w:rPr>
          <w:szCs w:val="22"/>
          <w:lang w:val="en-CA"/>
        </w:rPr>
        <w:t xml:space="preserve">s own </w:t>
      </w:r>
      <w:r w:rsidR="005608AC">
        <w:rPr>
          <w:szCs w:val="22"/>
          <w:lang w:val="en-CA"/>
        </w:rPr>
        <w:t xml:space="preserve">subpicture. </w:t>
      </w:r>
      <w:r w:rsidR="00C96852">
        <w:rPr>
          <w:szCs w:val="22"/>
          <w:lang w:val="en-CA"/>
        </w:rPr>
        <w:t xml:space="preserve">The only way to enable this composition is through </w:t>
      </w:r>
      <w:r w:rsidR="003C7FD0">
        <w:rPr>
          <w:szCs w:val="22"/>
          <w:lang w:val="en-CA"/>
        </w:rPr>
        <w:t xml:space="preserve">splitting </w:t>
      </w:r>
      <w:r w:rsidR="008D7F83">
        <w:rPr>
          <w:szCs w:val="22"/>
          <w:lang w:val="en-CA"/>
        </w:rPr>
        <w:t xml:space="preserve">all three </w:t>
      </w:r>
      <w:r w:rsidR="00F83A24">
        <w:rPr>
          <w:szCs w:val="22"/>
          <w:lang w:val="en-CA"/>
        </w:rPr>
        <w:t>of the wide videos into two tiles with a tile boundary in the middle.</w:t>
      </w:r>
    </w:p>
    <w:p w14:paraId="6A9F88DA" w14:textId="77777777" w:rsidR="005F7DB4" w:rsidRDefault="00F83A24" w:rsidP="005F7DB4">
      <w:pPr>
        <w:jc w:val="center"/>
        <w:rPr>
          <w:szCs w:val="22"/>
          <w:lang w:val="en-CA"/>
        </w:rPr>
      </w:pPr>
      <w:r w:rsidRPr="002E3511">
        <w:rPr>
          <w:b/>
          <w:bCs/>
          <w:noProof/>
        </w:rPr>
        <w:drawing>
          <wp:inline distT="0" distB="0" distL="0" distR="0" wp14:anchorId="3ED3CB15" wp14:editId="5E22C223">
            <wp:extent cx="2207172" cy="1270312"/>
            <wp:effectExtent l="0" t="0" r="3175"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23403" cy="1279654"/>
                    </a:xfrm>
                    <a:prstGeom prst="rect">
                      <a:avLst/>
                    </a:prstGeom>
                    <a:noFill/>
                    <a:ln>
                      <a:noFill/>
                    </a:ln>
                  </pic:spPr>
                </pic:pic>
              </a:graphicData>
            </a:graphic>
          </wp:inline>
        </w:drawing>
      </w:r>
      <w:r w:rsidR="006A4F18" w:rsidRPr="006A4F18">
        <w:rPr>
          <w:szCs w:val="22"/>
          <w:lang w:val="en-CA"/>
        </w:rPr>
        <w:t xml:space="preserve"> </w:t>
      </w:r>
    </w:p>
    <w:p w14:paraId="05520564" w14:textId="76428291" w:rsidR="005F7DB4" w:rsidRPr="00F109F9" w:rsidRDefault="005F7DB4" w:rsidP="005F7DB4">
      <w:pPr>
        <w:jc w:val="center"/>
        <w:rPr>
          <w:b/>
          <w:bCs/>
          <w:sz w:val="20"/>
          <w:lang w:val="en-CA"/>
        </w:rPr>
      </w:pPr>
      <w:r w:rsidRPr="00F109F9">
        <w:rPr>
          <w:rFonts w:ascii="Arial" w:eastAsia="MS Mincho" w:hAnsi="Arial" w:cs="Arial"/>
          <w:b/>
          <w:bCs/>
          <w:sz w:val="20"/>
          <w:szCs w:val="18"/>
          <w:lang w:eastAsia="ja-JP"/>
        </w:rPr>
        <w:t xml:space="preserve">Figure </w:t>
      </w:r>
      <w:r>
        <w:rPr>
          <w:rFonts w:ascii="Arial" w:eastAsia="MS Mincho" w:hAnsi="Arial" w:cs="Arial"/>
          <w:b/>
          <w:bCs/>
          <w:sz w:val="20"/>
          <w:szCs w:val="18"/>
          <w:lang w:eastAsia="ja-JP"/>
        </w:rPr>
        <w:t>3</w:t>
      </w:r>
      <w:r w:rsidRPr="00F109F9">
        <w:rPr>
          <w:rFonts w:ascii="Arial" w:eastAsia="MS Mincho" w:hAnsi="Arial" w:cs="Arial"/>
          <w:b/>
          <w:bCs/>
          <w:sz w:val="20"/>
          <w:szCs w:val="18"/>
          <w:lang w:eastAsia="ja-JP"/>
        </w:rPr>
        <w:t xml:space="preserve">. </w:t>
      </w:r>
      <w:r>
        <w:rPr>
          <w:rFonts w:ascii="Arial" w:eastAsia="MS Mincho" w:hAnsi="Arial" w:cs="Arial"/>
          <w:b/>
          <w:bCs/>
          <w:sz w:val="20"/>
          <w:szCs w:val="18"/>
          <w:lang w:eastAsia="ja-JP"/>
        </w:rPr>
        <w:t>Required tile structure in the E-Sport use case example</w:t>
      </w:r>
      <w:r w:rsidRPr="00F109F9">
        <w:rPr>
          <w:rFonts w:ascii="Arial" w:eastAsia="MS Mincho" w:hAnsi="Arial" w:cs="Arial"/>
          <w:b/>
          <w:bCs/>
          <w:sz w:val="20"/>
          <w:szCs w:val="18"/>
          <w:lang w:eastAsia="ja-JP"/>
        </w:rPr>
        <w:t>.</w:t>
      </w:r>
    </w:p>
    <w:p w14:paraId="1FA0EC14" w14:textId="44EA0700" w:rsidR="00AC1FD0" w:rsidRDefault="00F83A24" w:rsidP="009234A5">
      <w:pPr>
        <w:rPr>
          <w:szCs w:val="22"/>
          <w:lang w:val="en-CA"/>
        </w:rPr>
      </w:pPr>
      <w:r>
        <w:rPr>
          <w:szCs w:val="22"/>
          <w:lang w:val="en-CA"/>
        </w:rPr>
        <w:t xml:space="preserve">This will obviously have </w:t>
      </w:r>
      <w:r w:rsidR="00D27AD8">
        <w:rPr>
          <w:szCs w:val="22"/>
          <w:lang w:val="en-CA"/>
        </w:rPr>
        <w:t xml:space="preserve">coding efficiency </w:t>
      </w:r>
      <w:r w:rsidR="0011427A">
        <w:rPr>
          <w:szCs w:val="22"/>
          <w:lang w:val="en-CA"/>
        </w:rPr>
        <w:t>impact</w:t>
      </w:r>
      <w:r w:rsidR="008D52C9">
        <w:rPr>
          <w:szCs w:val="22"/>
          <w:lang w:val="en-CA"/>
        </w:rPr>
        <w:t>,</w:t>
      </w:r>
      <w:r w:rsidR="0011427A">
        <w:rPr>
          <w:szCs w:val="22"/>
          <w:lang w:val="en-CA"/>
        </w:rPr>
        <w:t xml:space="preserve"> but it </w:t>
      </w:r>
      <w:r w:rsidR="007731E2">
        <w:rPr>
          <w:szCs w:val="22"/>
          <w:lang w:val="en-CA"/>
        </w:rPr>
        <w:t xml:space="preserve">also </w:t>
      </w:r>
      <w:r w:rsidR="00F9483C">
        <w:rPr>
          <w:szCs w:val="22"/>
          <w:lang w:val="en-CA"/>
        </w:rPr>
        <w:t xml:space="preserve">requires </w:t>
      </w:r>
      <w:r w:rsidR="00FE6F35">
        <w:rPr>
          <w:szCs w:val="22"/>
          <w:lang w:val="en-CA"/>
        </w:rPr>
        <w:t xml:space="preserve">the source encoders to have support for </w:t>
      </w:r>
      <w:r w:rsidR="000D5842">
        <w:rPr>
          <w:szCs w:val="22"/>
          <w:lang w:val="en-CA"/>
        </w:rPr>
        <w:t xml:space="preserve">producing </w:t>
      </w:r>
      <w:r w:rsidR="00FA403B">
        <w:rPr>
          <w:szCs w:val="22"/>
          <w:lang w:val="en-CA"/>
        </w:rPr>
        <w:t xml:space="preserve">compressed video with vertical </w:t>
      </w:r>
      <w:r w:rsidR="00601323">
        <w:rPr>
          <w:szCs w:val="22"/>
          <w:lang w:val="en-CA"/>
        </w:rPr>
        <w:t xml:space="preserve">tile boundaries at any arbitrary CTU boundary </w:t>
      </w:r>
      <w:r w:rsidR="00D65040">
        <w:rPr>
          <w:szCs w:val="22"/>
          <w:lang w:val="en-CA"/>
        </w:rPr>
        <w:t xml:space="preserve">(as determined by the layout of the composition). </w:t>
      </w:r>
      <w:r w:rsidR="00087B72">
        <w:rPr>
          <w:szCs w:val="22"/>
          <w:lang w:val="en-CA"/>
        </w:rPr>
        <w:t xml:space="preserve">Furthermore, </w:t>
      </w:r>
      <w:r w:rsidR="00822514">
        <w:rPr>
          <w:szCs w:val="22"/>
          <w:lang w:val="en-CA"/>
        </w:rPr>
        <w:t xml:space="preserve">for </w:t>
      </w:r>
      <w:r w:rsidR="00087B72">
        <w:rPr>
          <w:szCs w:val="22"/>
          <w:lang w:val="en-CA"/>
        </w:rPr>
        <w:t>use case</w:t>
      </w:r>
      <w:r w:rsidR="00822514">
        <w:rPr>
          <w:szCs w:val="22"/>
          <w:lang w:val="en-CA"/>
        </w:rPr>
        <w:t xml:space="preserve">s that </w:t>
      </w:r>
      <w:r w:rsidR="00087B72">
        <w:rPr>
          <w:szCs w:val="22"/>
          <w:lang w:val="en-CA"/>
        </w:rPr>
        <w:t xml:space="preserve">additionally </w:t>
      </w:r>
      <w:r w:rsidR="00870173">
        <w:rPr>
          <w:szCs w:val="22"/>
          <w:lang w:val="en-CA"/>
        </w:rPr>
        <w:t xml:space="preserve">involves repositioning </w:t>
      </w:r>
      <w:r w:rsidR="000B1E47">
        <w:rPr>
          <w:szCs w:val="22"/>
          <w:lang w:val="en-CA"/>
        </w:rPr>
        <w:t xml:space="preserve">of </w:t>
      </w:r>
      <w:r w:rsidR="00531CCC">
        <w:rPr>
          <w:szCs w:val="22"/>
          <w:lang w:val="en-CA"/>
        </w:rPr>
        <w:t xml:space="preserve">different subpictures spatially, then </w:t>
      </w:r>
      <w:r w:rsidR="0030713F">
        <w:rPr>
          <w:szCs w:val="22"/>
          <w:lang w:val="en-CA"/>
        </w:rPr>
        <w:t xml:space="preserve">the source encoders </w:t>
      </w:r>
      <w:r w:rsidR="00822514">
        <w:rPr>
          <w:szCs w:val="22"/>
          <w:lang w:val="en-CA"/>
        </w:rPr>
        <w:t xml:space="preserve">might </w:t>
      </w:r>
      <w:r w:rsidR="0030713F">
        <w:rPr>
          <w:szCs w:val="22"/>
          <w:lang w:val="en-CA"/>
        </w:rPr>
        <w:t xml:space="preserve">need to support </w:t>
      </w:r>
      <w:r w:rsidR="007F0131">
        <w:rPr>
          <w:szCs w:val="22"/>
          <w:lang w:val="en-CA"/>
        </w:rPr>
        <w:t xml:space="preserve">reconfiguring the tile layout when such repositioning occurs (which might not be at an </w:t>
      </w:r>
      <w:r w:rsidR="000D329B">
        <w:rPr>
          <w:szCs w:val="22"/>
          <w:lang w:val="en-CA"/>
        </w:rPr>
        <w:t>IRAP picture</w:t>
      </w:r>
      <w:r w:rsidR="00EA5098">
        <w:rPr>
          <w:szCs w:val="22"/>
          <w:lang w:val="en-CA"/>
        </w:rPr>
        <w:t>)</w:t>
      </w:r>
      <w:r w:rsidR="000D329B">
        <w:rPr>
          <w:szCs w:val="22"/>
          <w:lang w:val="en-CA"/>
        </w:rPr>
        <w:t xml:space="preserve">. </w:t>
      </w:r>
      <w:r w:rsidR="00B97F67">
        <w:rPr>
          <w:szCs w:val="22"/>
          <w:lang w:val="en-CA"/>
        </w:rPr>
        <w:t xml:space="preserve">One way to avoid running is to this problem would be to constrain the use case to only allow </w:t>
      </w:r>
      <w:r w:rsidR="00AC1FD0">
        <w:rPr>
          <w:szCs w:val="22"/>
          <w:lang w:val="en-CA"/>
        </w:rPr>
        <w:t>layouts in which all vertical subpicture boundaries are fully aligned.</w:t>
      </w:r>
    </w:p>
    <w:p w14:paraId="0B0202AC" w14:textId="0BD3C2E7" w:rsidR="005D5584" w:rsidRDefault="0098785E" w:rsidP="009234A5">
      <w:pPr>
        <w:rPr>
          <w:szCs w:val="22"/>
          <w:lang w:val="en-CA"/>
        </w:rPr>
      </w:pPr>
      <w:r>
        <w:rPr>
          <w:szCs w:val="22"/>
          <w:lang w:val="en-CA"/>
        </w:rPr>
        <w:t xml:space="preserve">The authors of </w:t>
      </w:r>
      <w:r w:rsidR="008A2208">
        <w:rPr>
          <w:szCs w:val="22"/>
          <w:lang w:val="en-CA"/>
        </w:rPr>
        <w:t>this contribution believes that</w:t>
      </w:r>
      <w:r w:rsidR="0097136E">
        <w:rPr>
          <w:szCs w:val="22"/>
          <w:lang w:val="en-CA"/>
        </w:rPr>
        <w:t xml:space="preserve"> it</w:t>
      </w:r>
      <w:r w:rsidR="008A2208">
        <w:rPr>
          <w:szCs w:val="22"/>
          <w:lang w:val="en-CA"/>
        </w:rPr>
        <w:t xml:space="preserve"> is un</w:t>
      </w:r>
      <w:r w:rsidR="00A66D02">
        <w:rPr>
          <w:szCs w:val="22"/>
          <w:lang w:val="en-CA"/>
        </w:rPr>
        <w:t xml:space="preserve">realistic to expect such </w:t>
      </w:r>
      <w:r w:rsidR="00513ED8">
        <w:rPr>
          <w:szCs w:val="22"/>
          <w:lang w:val="en-CA"/>
        </w:rPr>
        <w:t xml:space="preserve">flexible </w:t>
      </w:r>
      <w:r w:rsidR="00E12922">
        <w:rPr>
          <w:szCs w:val="22"/>
          <w:lang w:val="en-CA"/>
        </w:rPr>
        <w:t>t</w:t>
      </w:r>
      <w:r w:rsidR="00836A53">
        <w:rPr>
          <w:szCs w:val="22"/>
          <w:lang w:val="en-CA"/>
        </w:rPr>
        <w:t xml:space="preserve">ile boundary </w:t>
      </w:r>
      <w:r w:rsidR="00513ED8">
        <w:rPr>
          <w:szCs w:val="22"/>
          <w:lang w:val="en-CA"/>
        </w:rPr>
        <w:t>support</w:t>
      </w:r>
      <w:r w:rsidR="00E12922">
        <w:rPr>
          <w:szCs w:val="22"/>
          <w:lang w:val="en-CA"/>
        </w:rPr>
        <w:t xml:space="preserve"> at any </w:t>
      </w:r>
      <w:r w:rsidR="00EA0E35">
        <w:rPr>
          <w:szCs w:val="22"/>
          <w:lang w:val="en-CA"/>
        </w:rPr>
        <w:t>arbitrary CTU boundary</w:t>
      </w:r>
      <w:r w:rsidR="00513ED8">
        <w:rPr>
          <w:szCs w:val="22"/>
          <w:lang w:val="en-CA"/>
        </w:rPr>
        <w:t xml:space="preserve"> from source encoders, and that </w:t>
      </w:r>
      <w:r w:rsidR="00EA0E35">
        <w:rPr>
          <w:szCs w:val="22"/>
          <w:lang w:val="en-CA"/>
        </w:rPr>
        <w:t>it would be t</w:t>
      </w:r>
      <w:r w:rsidR="00F67FFD">
        <w:rPr>
          <w:szCs w:val="22"/>
          <w:lang w:val="en-CA"/>
        </w:rPr>
        <w:t>o</w:t>
      </w:r>
      <w:r w:rsidR="00EA0E35">
        <w:rPr>
          <w:szCs w:val="22"/>
          <w:lang w:val="en-CA"/>
        </w:rPr>
        <w:t xml:space="preserve">o restrictive to </w:t>
      </w:r>
      <w:r w:rsidR="001362B4">
        <w:rPr>
          <w:szCs w:val="22"/>
          <w:lang w:val="en-CA"/>
        </w:rPr>
        <w:t xml:space="preserve">constrain </w:t>
      </w:r>
      <w:r w:rsidR="00EA0E35">
        <w:rPr>
          <w:szCs w:val="22"/>
          <w:lang w:val="en-CA"/>
        </w:rPr>
        <w:t xml:space="preserve">the use case </w:t>
      </w:r>
      <w:r w:rsidR="001362B4">
        <w:rPr>
          <w:szCs w:val="22"/>
          <w:lang w:val="en-CA"/>
        </w:rPr>
        <w:t>to only allow layouts where all</w:t>
      </w:r>
      <w:r w:rsidR="00723C00">
        <w:rPr>
          <w:szCs w:val="22"/>
          <w:lang w:val="en-CA"/>
        </w:rPr>
        <w:t xml:space="preserve"> </w:t>
      </w:r>
      <w:r w:rsidR="001362B4">
        <w:rPr>
          <w:szCs w:val="22"/>
          <w:lang w:val="en-CA"/>
        </w:rPr>
        <w:t xml:space="preserve">vertical </w:t>
      </w:r>
      <w:r w:rsidR="00723C00">
        <w:rPr>
          <w:szCs w:val="22"/>
          <w:lang w:val="en-CA"/>
        </w:rPr>
        <w:t xml:space="preserve">subpicture boundaries were </w:t>
      </w:r>
      <w:r w:rsidR="00B97F67">
        <w:rPr>
          <w:szCs w:val="22"/>
          <w:lang w:val="en-CA"/>
        </w:rPr>
        <w:t>fully aligned.</w:t>
      </w:r>
    </w:p>
    <w:p w14:paraId="55E8D535" w14:textId="15226A69" w:rsidR="0050052B" w:rsidRDefault="0050052B" w:rsidP="009234A5">
      <w:pPr>
        <w:rPr>
          <w:szCs w:val="22"/>
          <w:lang w:val="en-CA"/>
        </w:rPr>
      </w:pPr>
      <w:r>
        <w:rPr>
          <w:szCs w:val="22"/>
          <w:lang w:val="en-CA"/>
        </w:rPr>
        <w:t xml:space="preserve">Another example is shown below </w:t>
      </w:r>
      <w:r w:rsidR="00B94B5C">
        <w:rPr>
          <w:szCs w:val="22"/>
          <w:lang w:val="en-CA"/>
        </w:rPr>
        <w:t xml:space="preserve">in which the main video </w:t>
      </w:r>
      <w:r w:rsidR="000D319C">
        <w:rPr>
          <w:szCs w:val="22"/>
          <w:lang w:val="en-CA"/>
        </w:rPr>
        <w:t xml:space="preserve">portion </w:t>
      </w:r>
      <w:r w:rsidR="00F834ED">
        <w:rPr>
          <w:szCs w:val="22"/>
          <w:lang w:val="en-CA"/>
        </w:rPr>
        <w:t xml:space="preserve">of a video conferencing composition </w:t>
      </w:r>
      <w:r w:rsidR="00B94B5C">
        <w:rPr>
          <w:szCs w:val="22"/>
          <w:lang w:val="en-CA"/>
        </w:rPr>
        <w:t xml:space="preserve">would have to be </w:t>
      </w:r>
      <w:r w:rsidR="00DE5270">
        <w:rPr>
          <w:szCs w:val="22"/>
          <w:lang w:val="en-CA"/>
        </w:rPr>
        <w:t>coded with four vertical tiles in order for the thumbnail videos to be contained in their own subpictures</w:t>
      </w:r>
      <w:r w:rsidR="000D319C">
        <w:rPr>
          <w:szCs w:val="22"/>
          <w:lang w:val="en-CA"/>
        </w:rPr>
        <w:t xml:space="preserve"> with the current VVC WD signalling</w:t>
      </w:r>
      <w:r w:rsidR="00DE5270">
        <w:rPr>
          <w:szCs w:val="22"/>
          <w:lang w:val="en-CA"/>
        </w:rPr>
        <w:t>:</w:t>
      </w:r>
    </w:p>
    <w:p w14:paraId="2D66CBB5" w14:textId="413CA89E" w:rsidR="00D969B1" w:rsidRDefault="00176D79" w:rsidP="00D969B1">
      <w:pPr>
        <w:jc w:val="center"/>
        <w:rPr>
          <w:szCs w:val="22"/>
          <w:lang w:val="en-CA"/>
        </w:rPr>
      </w:pPr>
      <w:r>
        <w:rPr>
          <w:noProof/>
          <w:szCs w:val="22"/>
          <w:lang w:val="en-CA"/>
        </w:rPr>
        <w:drawing>
          <wp:inline distT="0" distB="0" distL="0" distR="0" wp14:anchorId="4A5D5F18" wp14:editId="0FF7C4A3">
            <wp:extent cx="2519589" cy="17811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34171" cy="1791484"/>
                    </a:xfrm>
                    <a:prstGeom prst="rect">
                      <a:avLst/>
                    </a:prstGeom>
                    <a:noFill/>
                    <a:ln>
                      <a:noFill/>
                    </a:ln>
                  </pic:spPr>
                </pic:pic>
              </a:graphicData>
            </a:graphic>
          </wp:inline>
        </w:drawing>
      </w:r>
      <w:r w:rsidR="00D969B1" w:rsidRPr="00D969B1">
        <w:rPr>
          <w:szCs w:val="22"/>
          <w:lang w:val="en-CA"/>
        </w:rPr>
        <w:t xml:space="preserve"> </w:t>
      </w:r>
    </w:p>
    <w:p w14:paraId="5BA1AD5A" w14:textId="57CA2078" w:rsidR="00D969B1" w:rsidRPr="00F109F9" w:rsidRDefault="00D969B1" w:rsidP="00D969B1">
      <w:pPr>
        <w:jc w:val="center"/>
        <w:rPr>
          <w:b/>
          <w:bCs/>
          <w:sz w:val="20"/>
          <w:lang w:val="en-CA"/>
        </w:rPr>
      </w:pPr>
      <w:r w:rsidRPr="00F109F9">
        <w:rPr>
          <w:rFonts w:ascii="Arial" w:eastAsia="MS Mincho" w:hAnsi="Arial" w:cs="Arial"/>
          <w:b/>
          <w:bCs/>
          <w:sz w:val="20"/>
          <w:szCs w:val="18"/>
          <w:lang w:eastAsia="ja-JP"/>
        </w:rPr>
        <w:t xml:space="preserve">Figure </w:t>
      </w:r>
      <w:r w:rsidR="00BA2983">
        <w:rPr>
          <w:rFonts w:ascii="Arial" w:eastAsia="MS Mincho" w:hAnsi="Arial" w:cs="Arial"/>
          <w:b/>
          <w:bCs/>
          <w:sz w:val="20"/>
          <w:szCs w:val="18"/>
          <w:lang w:eastAsia="ja-JP"/>
        </w:rPr>
        <w:t>4</w:t>
      </w:r>
      <w:r w:rsidRPr="00F109F9">
        <w:rPr>
          <w:rFonts w:ascii="Arial" w:eastAsia="MS Mincho" w:hAnsi="Arial" w:cs="Arial"/>
          <w:b/>
          <w:bCs/>
          <w:sz w:val="20"/>
          <w:szCs w:val="18"/>
          <w:lang w:eastAsia="ja-JP"/>
        </w:rPr>
        <w:t xml:space="preserve">. </w:t>
      </w:r>
      <w:r>
        <w:rPr>
          <w:rFonts w:ascii="Arial" w:eastAsia="MS Mincho" w:hAnsi="Arial" w:cs="Arial"/>
          <w:b/>
          <w:bCs/>
          <w:sz w:val="20"/>
          <w:szCs w:val="18"/>
          <w:lang w:eastAsia="ja-JP"/>
        </w:rPr>
        <w:t>Required tile structure in a video conferencing composition example</w:t>
      </w:r>
      <w:r w:rsidRPr="00F109F9">
        <w:rPr>
          <w:rFonts w:ascii="Arial" w:eastAsia="MS Mincho" w:hAnsi="Arial" w:cs="Arial"/>
          <w:b/>
          <w:bCs/>
          <w:sz w:val="20"/>
          <w:szCs w:val="18"/>
          <w:lang w:eastAsia="ja-JP"/>
        </w:rPr>
        <w:t>.</w:t>
      </w:r>
    </w:p>
    <w:p w14:paraId="19372FD5" w14:textId="59A9BE27" w:rsidR="00F83A24" w:rsidRDefault="00914C98" w:rsidP="009234A5">
      <w:pPr>
        <w:rPr>
          <w:szCs w:val="22"/>
          <w:lang w:val="en-CA"/>
        </w:rPr>
      </w:pPr>
      <w:r>
        <w:rPr>
          <w:szCs w:val="22"/>
          <w:lang w:val="en-CA"/>
        </w:rPr>
        <w:t xml:space="preserve">It is asserted that it would be desirable to allow </w:t>
      </w:r>
      <w:r w:rsidR="009B4413">
        <w:rPr>
          <w:szCs w:val="22"/>
          <w:lang w:val="en-CA"/>
        </w:rPr>
        <w:t xml:space="preserve">vertical subpicture boundaries that do not </w:t>
      </w:r>
      <w:r w:rsidR="00163568">
        <w:rPr>
          <w:szCs w:val="22"/>
          <w:lang w:val="en-CA"/>
        </w:rPr>
        <w:t xml:space="preserve">require a tile boundary to be introduced across </w:t>
      </w:r>
      <w:r w:rsidR="00A1177C">
        <w:rPr>
          <w:szCs w:val="22"/>
          <w:lang w:val="en-CA"/>
        </w:rPr>
        <w:t>the entire picture at that position.</w:t>
      </w:r>
    </w:p>
    <w:p w14:paraId="3978E421" w14:textId="630D5E83" w:rsidR="00A932E1" w:rsidRDefault="00A932E1" w:rsidP="000F3732">
      <w:pPr>
        <w:pStyle w:val="Heading2"/>
        <w:rPr>
          <w:lang w:val="en-CA"/>
        </w:rPr>
      </w:pPr>
      <w:r>
        <w:rPr>
          <w:lang w:val="en-CA"/>
        </w:rPr>
        <w:t>Other use cases for vertical subpicture boundaries</w:t>
      </w:r>
    </w:p>
    <w:p w14:paraId="12EFC446" w14:textId="628DCC63" w:rsidR="00A932E1" w:rsidRDefault="00A932E1" w:rsidP="009234A5">
      <w:pPr>
        <w:rPr>
          <w:szCs w:val="22"/>
          <w:lang w:val="en-CA"/>
        </w:rPr>
      </w:pPr>
      <w:r>
        <w:rPr>
          <w:szCs w:val="22"/>
          <w:lang w:val="en-CA"/>
        </w:rPr>
        <w:t xml:space="preserve">It should be noted that </w:t>
      </w:r>
      <w:r w:rsidR="00D838D8">
        <w:rPr>
          <w:szCs w:val="22"/>
          <w:lang w:val="en-CA"/>
        </w:rPr>
        <w:t>s</w:t>
      </w:r>
      <w:r w:rsidR="00FD24CC" w:rsidRPr="00FD24CC">
        <w:rPr>
          <w:szCs w:val="22"/>
          <w:lang w:val="en-CA"/>
        </w:rPr>
        <w:t>ubpicture</w:t>
      </w:r>
      <w:r w:rsidR="00D838D8">
        <w:rPr>
          <w:szCs w:val="22"/>
          <w:lang w:val="en-CA"/>
        </w:rPr>
        <w:t>-</w:t>
      </w:r>
      <w:r w:rsidR="00FD24CC" w:rsidRPr="00FD24CC">
        <w:rPr>
          <w:szCs w:val="22"/>
          <w:lang w:val="en-CA"/>
        </w:rPr>
        <w:t>based server-side composition</w:t>
      </w:r>
      <w:r w:rsidR="00FD24CC">
        <w:rPr>
          <w:szCs w:val="22"/>
          <w:lang w:val="en-CA"/>
        </w:rPr>
        <w:t xml:space="preserve"> is not the only use case that would benefit from </w:t>
      </w:r>
      <w:r w:rsidR="00820ADE">
        <w:rPr>
          <w:szCs w:val="22"/>
          <w:lang w:val="en-CA"/>
        </w:rPr>
        <w:t xml:space="preserve">allowing </w:t>
      </w:r>
      <w:r w:rsidR="00A85208">
        <w:rPr>
          <w:szCs w:val="22"/>
          <w:lang w:val="en-CA"/>
        </w:rPr>
        <w:t xml:space="preserve">vertical </w:t>
      </w:r>
      <w:r w:rsidR="00820ADE">
        <w:rPr>
          <w:szCs w:val="22"/>
          <w:lang w:val="en-CA"/>
        </w:rPr>
        <w:t>subpicture</w:t>
      </w:r>
      <w:r w:rsidR="00A85208">
        <w:rPr>
          <w:szCs w:val="22"/>
          <w:lang w:val="en-CA"/>
        </w:rPr>
        <w:t xml:space="preserve"> boundaries</w:t>
      </w:r>
      <w:r w:rsidR="00820ADE">
        <w:rPr>
          <w:szCs w:val="22"/>
          <w:lang w:val="en-CA"/>
        </w:rPr>
        <w:t xml:space="preserve"> that do not introduce </w:t>
      </w:r>
      <w:r w:rsidR="000A50D5">
        <w:rPr>
          <w:szCs w:val="22"/>
          <w:lang w:val="en-CA"/>
        </w:rPr>
        <w:t>prediction-br</w:t>
      </w:r>
      <w:r w:rsidR="00DA5E92">
        <w:rPr>
          <w:szCs w:val="22"/>
          <w:lang w:val="en-CA"/>
        </w:rPr>
        <w:t>e</w:t>
      </w:r>
      <w:r w:rsidR="000A50D5">
        <w:rPr>
          <w:szCs w:val="22"/>
          <w:lang w:val="en-CA"/>
        </w:rPr>
        <w:t>aking boundaries across the entire picture</w:t>
      </w:r>
      <w:r w:rsidR="00A85208">
        <w:rPr>
          <w:szCs w:val="22"/>
          <w:lang w:val="en-CA"/>
        </w:rPr>
        <w:t>.</w:t>
      </w:r>
    </w:p>
    <w:p w14:paraId="0320D967" w14:textId="104B8C09" w:rsidR="00A932E1" w:rsidRDefault="00982323" w:rsidP="009234A5">
      <w:r>
        <w:rPr>
          <w:szCs w:val="22"/>
          <w:lang w:val="en-CA"/>
        </w:rPr>
        <w:t>The following</w:t>
      </w:r>
      <w:r w:rsidR="00DF6B62">
        <w:rPr>
          <w:szCs w:val="22"/>
          <w:lang w:val="en-CA"/>
        </w:rPr>
        <w:t xml:space="preserve"> ERP</w:t>
      </w:r>
      <w:r>
        <w:rPr>
          <w:szCs w:val="22"/>
          <w:lang w:val="en-CA"/>
        </w:rPr>
        <w:t xml:space="preserve"> layout is presented in </w:t>
      </w:r>
      <w:r w:rsidR="00805F93" w:rsidRPr="001950DF">
        <w:t>JVET-Q0212</w:t>
      </w:r>
      <w:r w:rsidR="00805F93">
        <w:t xml:space="preserve"> </w:t>
      </w:r>
      <w:r w:rsidR="00E5732A">
        <w:t xml:space="preserve">[5] </w:t>
      </w:r>
      <w:r w:rsidR="00317220">
        <w:t>and a similar layout i</w:t>
      </w:r>
      <w:r w:rsidR="00584F4C">
        <w:t xml:space="preserve">s presented in </w:t>
      </w:r>
      <w:r w:rsidR="00805F93" w:rsidRPr="002E3511">
        <w:t>JVET-Q0403</w:t>
      </w:r>
      <w:r w:rsidR="00805F93">
        <w:t xml:space="preserve"> </w:t>
      </w:r>
      <w:r w:rsidR="00E5732A">
        <w:t xml:space="preserve">[6] </w:t>
      </w:r>
      <w:r w:rsidR="007D5DED">
        <w:t xml:space="preserve">(but in </w:t>
      </w:r>
      <w:r w:rsidR="00B5651D">
        <w:t>that</w:t>
      </w:r>
      <w:r w:rsidR="00541C54">
        <w:t xml:space="preserve"> layout</w:t>
      </w:r>
      <w:r w:rsidR="007D5DED">
        <w:t xml:space="preserve"> the </w:t>
      </w:r>
      <w:r w:rsidR="00B07CEF">
        <w:t xml:space="preserve">top and bottom </w:t>
      </w:r>
      <w:r w:rsidR="0074715C">
        <w:t xml:space="preserve">view are put at the </w:t>
      </w:r>
      <w:r w:rsidR="00541C54">
        <w:t>top</w:t>
      </w:r>
      <w:r w:rsidR="0074715C">
        <w:t xml:space="preserve"> of the composed video):</w:t>
      </w:r>
    </w:p>
    <w:p w14:paraId="450D3F74" w14:textId="77777777" w:rsidR="00805F93" w:rsidRDefault="00805F93" w:rsidP="009234A5"/>
    <w:p w14:paraId="7E6256E7" w14:textId="5404F5E9" w:rsidR="00BA2983" w:rsidRDefault="00230ACD" w:rsidP="00BA2983">
      <w:pPr>
        <w:jc w:val="center"/>
        <w:rPr>
          <w:szCs w:val="22"/>
          <w:lang w:val="en-CA"/>
        </w:rPr>
      </w:pPr>
      <w:r w:rsidRPr="002E3511">
        <w:rPr>
          <w:noProof/>
        </w:rPr>
        <w:lastRenderedPageBreak/>
        <w:drawing>
          <wp:inline distT="0" distB="0" distL="0" distR="0" wp14:anchorId="25269D2D" wp14:editId="51FF3AF1">
            <wp:extent cx="5943600" cy="22923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rawing1.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2292350"/>
                    </a:xfrm>
                    <a:prstGeom prst="rect">
                      <a:avLst/>
                    </a:prstGeom>
                  </pic:spPr>
                </pic:pic>
              </a:graphicData>
            </a:graphic>
          </wp:inline>
        </w:drawing>
      </w:r>
      <w:r w:rsidR="00BA2983" w:rsidRPr="00BA2983">
        <w:rPr>
          <w:szCs w:val="22"/>
          <w:lang w:val="en-CA"/>
        </w:rPr>
        <w:t xml:space="preserve"> </w:t>
      </w:r>
    </w:p>
    <w:p w14:paraId="689567FB" w14:textId="06CDD2BA" w:rsidR="00982323" w:rsidRDefault="00BA2983" w:rsidP="00BA2983">
      <w:pPr>
        <w:jc w:val="center"/>
        <w:rPr>
          <w:szCs w:val="22"/>
          <w:lang w:val="en-CA"/>
        </w:rPr>
      </w:pPr>
      <w:r w:rsidRPr="00F109F9">
        <w:rPr>
          <w:rFonts w:ascii="Arial" w:eastAsia="MS Mincho" w:hAnsi="Arial" w:cs="Arial"/>
          <w:b/>
          <w:bCs/>
          <w:sz w:val="20"/>
          <w:szCs w:val="18"/>
          <w:lang w:eastAsia="ja-JP"/>
        </w:rPr>
        <w:t xml:space="preserve">Figure </w:t>
      </w:r>
      <w:r>
        <w:rPr>
          <w:rFonts w:ascii="Arial" w:eastAsia="MS Mincho" w:hAnsi="Arial" w:cs="Arial"/>
          <w:b/>
          <w:bCs/>
          <w:sz w:val="20"/>
          <w:szCs w:val="18"/>
          <w:lang w:eastAsia="ja-JP"/>
        </w:rPr>
        <w:t>5</w:t>
      </w:r>
      <w:r w:rsidRPr="00F109F9">
        <w:rPr>
          <w:rFonts w:ascii="Arial" w:eastAsia="MS Mincho" w:hAnsi="Arial" w:cs="Arial"/>
          <w:b/>
          <w:bCs/>
          <w:sz w:val="20"/>
          <w:szCs w:val="18"/>
          <w:lang w:eastAsia="ja-JP"/>
        </w:rPr>
        <w:t xml:space="preserve">. </w:t>
      </w:r>
      <w:r>
        <w:rPr>
          <w:rFonts w:ascii="Arial" w:eastAsia="MS Mincho" w:hAnsi="Arial" w:cs="Arial"/>
          <w:b/>
          <w:bCs/>
          <w:sz w:val="20"/>
          <w:szCs w:val="18"/>
          <w:lang w:eastAsia="ja-JP"/>
        </w:rPr>
        <w:t>Example ERP la</w:t>
      </w:r>
      <w:r w:rsidR="009E6B1C">
        <w:rPr>
          <w:rFonts w:ascii="Arial" w:eastAsia="MS Mincho" w:hAnsi="Arial" w:cs="Arial"/>
          <w:b/>
          <w:bCs/>
          <w:sz w:val="20"/>
          <w:szCs w:val="18"/>
          <w:lang w:eastAsia="ja-JP"/>
        </w:rPr>
        <w:t>yout as presented in</w:t>
      </w:r>
      <w:r w:rsidR="00312E54">
        <w:rPr>
          <w:rFonts w:ascii="Arial" w:eastAsia="MS Mincho" w:hAnsi="Arial" w:cs="Arial"/>
          <w:b/>
          <w:bCs/>
          <w:sz w:val="20"/>
          <w:szCs w:val="18"/>
          <w:lang w:eastAsia="ja-JP"/>
        </w:rPr>
        <w:t xml:space="preserve"> </w:t>
      </w:r>
      <w:r w:rsidR="009E6B1C">
        <w:rPr>
          <w:rFonts w:ascii="Arial" w:eastAsia="MS Mincho" w:hAnsi="Arial" w:cs="Arial"/>
          <w:b/>
          <w:bCs/>
          <w:sz w:val="20"/>
          <w:szCs w:val="18"/>
          <w:lang w:eastAsia="ja-JP"/>
        </w:rPr>
        <w:t>JVET-Q0212</w:t>
      </w:r>
      <w:r w:rsidRPr="00F109F9">
        <w:rPr>
          <w:rFonts w:ascii="Arial" w:eastAsia="MS Mincho" w:hAnsi="Arial" w:cs="Arial"/>
          <w:b/>
          <w:bCs/>
          <w:sz w:val="20"/>
          <w:szCs w:val="18"/>
          <w:lang w:eastAsia="ja-JP"/>
        </w:rPr>
        <w:t>.</w:t>
      </w:r>
    </w:p>
    <w:p w14:paraId="413FC57E" w14:textId="700EA132" w:rsidR="00982323" w:rsidRDefault="004D025A" w:rsidP="009234A5">
      <w:pPr>
        <w:rPr>
          <w:szCs w:val="22"/>
          <w:lang w:val="en-CA"/>
        </w:rPr>
      </w:pPr>
      <w:r>
        <w:rPr>
          <w:szCs w:val="22"/>
          <w:lang w:val="en-CA"/>
        </w:rPr>
        <w:t>Encod</w:t>
      </w:r>
      <w:r w:rsidR="004B614C">
        <w:rPr>
          <w:szCs w:val="22"/>
          <w:lang w:val="en-CA"/>
        </w:rPr>
        <w:t>ing</w:t>
      </w:r>
      <w:r>
        <w:rPr>
          <w:szCs w:val="22"/>
          <w:lang w:val="en-CA"/>
        </w:rPr>
        <w:t xml:space="preserve"> </w:t>
      </w:r>
      <w:r w:rsidR="00412951">
        <w:rPr>
          <w:szCs w:val="22"/>
          <w:lang w:val="en-CA"/>
        </w:rPr>
        <w:t>layout</w:t>
      </w:r>
      <w:r w:rsidR="009E6B1C">
        <w:rPr>
          <w:szCs w:val="22"/>
          <w:lang w:val="en-CA"/>
        </w:rPr>
        <w:t xml:space="preserve"> shown in Figure 5</w:t>
      </w:r>
      <w:r w:rsidR="00412951">
        <w:rPr>
          <w:szCs w:val="22"/>
          <w:lang w:val="en-CA"/>
        </w:rPr>
        <w:t xml:space="preserve"> </w:t>
      </w:r>
      <w:r>
        <w:rPr>
          <w:szCs w:val="22"/>
          <w:lang w:val="en-CA"/>
        </w:rPr>
        <w:t xml:space="preserve">with three subpictures </w:t>
      </w:r>
      <w:r w:rsidR="00412951">
        <w:rPr>
          <w:szCs w:val="22"/>
          <w:lang w:val="en-CA"/>
        </w:rPr>
        <w:t>will resul</w:t>
      </w:r>
      <w:r w:rsidR="005B0AA7">
        <w:rPr>
          <w:szCs w:val="22"/>
          <w:lang w:val="en-CA"/>
        </w:rPr>
        <w:t>t in a tile boundary</w:t>
      </w:r>
      <w:r w:rsidR="000D319C">
        <w:rPr>
          <w:szCs w:val="22"/>
          <w:lang w:val="en-CA"/>
        </w:rPr>
        <w:t xml:space="preserve"> that</w:t>
      </w:r>
      <w:r w:rsidR="005B0AA7">
        <w:rPr>
          <w:szCs w:val="22"/>
          <w:lang w:val="en-CA"/>
        </w:rPr>
        <w:t xml:space="preserve"> needs to cut through the </w:t>
      </w:r>
      <w:r w:rsidR="00EF40F5">
        <w:rPr>
          <w:szCs w:val="22"/>
          <w:lang w:val="en-CA"/>
        </w:rPr>
        <w:t xml:space="preserve">center view at the position </w:t>
      </w:r>
      <w:r w:rsidR="00BA36D8">
        <w:rPr>
          <w:szCs w:val="22"/>
          <w:lang w:val="en-CA"/>
        </w:rPr>
        <w:t xml:space="preserve">of the boundary between the </w:t>
      </w:r>
      <w:r w:rsidR="005C14F9">
        <w:rPr>
          <w:szCs w:val="22"/>
          <w:lang w:val="en-CA"/>
        </w:rPr>
        <w:t>top vie</w:t>
      </w:r>
      <w:r>
        <w:rPr>
          <w:szCs w:val="22"/>
          <w:lang w:val="en-CA"/>
        </w:rPr>
        <w:t>w</w:t>
      </w:r>
      <w:r w:rsidR="005C14F9">
        <w:rPr>
          <w:szCs w:val="22"/>
          <w:lang w:val="en-CA"/>
        </w:rPr>
        <w:t xml:space="preserve"> and the bottom view as shown </w:t>
      </w:r>
      <w:r w:rsidR="000F09B5">
        <w:rPr>
          <w:szCs w:val="22"/>
          <w:lang w:val="en-CA"/>
        </w:rPr>
        <w:t>in Figure 6</w:t>
      </w:r>
      <w:r w:rsidR="005C14F9">
        <w:rPr>
          <w:szCs w:val="22"/>
          <w:lang w:val="en-CA"/>
        </w:rPr>
        <w:t>.</w:t>
      </w:r>
    </w:p>
    <w:p w14:paraId="552693D2" w14:textId="0541FA51" w:rsidR="000F09B5" w:rsidRPr="000F09B5" w:rsidRDefault="00031B74" w:rsidP="000F09B5">
      <w:pPr>
        <w:jc w:val="center"/>
        <w:rPr>
          <w:szCs w:val="22"/>
          <w:lang w:val="en-CA"/>
        </w:rPr>
      </w:pPr>
      <w:r w:rsidRPr="002E3511">
        <w:rPr>
          <w:noProof/>
        </w:rPr>
        <w:drawing>
          <wp:inline distT="0" distB="0" distL="0" distR="0" wp14:anchorId="0F2589CC" wp14:editId="2E241F31">
            <wp:extent cx="3571875" cy="120207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84427" cy="1206297"/>
                    </a:xfrm>
                    <a:prstGeom prst="rect">
                      <a:avLst/>
                    </a:prstGeom>
                    <a:noFill/>
                    <a:ln>
                      <a:noFill/>
                    </a:ln>
                  </pic:spPr>
                </pic:pic>
              </a:graphicData>
            </a:graphic>
          </wp:inline>
        </w:drawing>
      </w:r>
      <w:r w:rsidR="000F09B5" w:rsidRPr="000F09B5">
        <w:rPr>
          <w:szCs w:val="22"/>
          <w:lang w:val="en-CA"/>
        </w:rPr>
        <w:t xml:space="preserve"> </w:t>
      </w:r>
      <w:r w:rsidR="000F09B5">
        <w:rPr>
          <w:szCs w:val="22"/>
          <w:lang w:val="en-CA"/>
        </w:rPr>
        <w:br/>
      </w:r>
      <w:r w:rsidR="000F09B5" w:rsidRPr="00F109F9">
        <w:rPr>
          <w:rFonts w:ascii="Arial" w:eastAsia="MS Mincho" w:hAnsi="Arial" w:cs="Arial"/>
          <w:b/>
          <w:bCs/>
          <w:sz w:val="20"/>
          <w:szCs w:val="18"/>
          <w:lang w:eastAsia="ja-JP"/>
        </w:rPr>
        <w:t xml:space="preserve">Figure </w:t>
      </w:r>
      <w:r w:rsidR="000F09B5">
        <w:rPr>
          <w:rFonts w:ascii="Arial" w:eastAsia="MS Mincho" w:hAnsi="Arial" w:cs="Arial"/>
          <w:b/>
          <w:bCs/>
          <w:sz w:val="20"/>
          <w:szCs w:val="18"/>
          <w:lang w:eastAsia="ja-JP"/>
        </w:rPr>
        <w:t>6</w:t>
      </w:r>
      <w:r w:rsidR="000F09B5" w:rsidRPr="00F109F9">
        <w:rPr>
          <w:rFonts w:ascii="Arial" w:eastAsia="MS Mincho" w:hAnsi="Arial" w:cs="Arial"/>
          <w:b/>
          <w:bCs/>
          <w:sz w:val="20"/>
          <w:szCs w:val="18"/>
          <w:lang w:eastAsia="ja-JP"/>
        </w:rPr>
        <w:t xml:space="preserve">. </w:t>
      </w:r>
      <w:r w:rsidR="000F09B5">
        <w:rPr>
          <w:rFonts w:ascii="Arial" w:eastAsia="MS Mincho" w:hAnsi="Arial" w:cs="Arial"/>
          <w:b/>
          <w:bCs/>
          <w:sz w:val="20"/>
          <w:szCs w:val="18"/>
          <w:lang w:eastAsia="ja-JP"/>
        </w:rPr>
        <w:t>Required tile structure in the ERP</w:t>
      </w:r>
      <w:r w:rsidR="005A03CD">
        <w:rPr>
          <w:rFonts w:ascii="Arial" w:eastAsia="MS Mincho" w:hAnsi="Arial" w:cs="Arial"/>
          <w:b/>
          <w:bCs/>
          <w:sz w:val="20"/>
          <w:szCs w:val="18"/>
          <w:lang w:eastAsia="ja-JP"/>
        </w:rPr>
        <w:t xml:space="preserve"> layout</w:t>
      </w:r>
      <w:r w:rsidR="000F09B5">
        <w:rPr>
          <w:rFonts w:ascii="Arial" w:eastAsia="MS Mincho" w:hAnsi="Arial" w:cs="Arial"/>
          <w:b/>
          <w:bCs/>
          <w:sz w:val="20"/>
          <w:szCs w:val="18"/>
          <w:lang w:eastAsia="ja-JP"/>
        </w:rPr>
        <w:t xml:space="preserve"> example</w:t>
      </w:r>
      <w:r w:rsidR="000F09B5" w:rsidRPr="00F109F9">
        <w:rPr>
          <w:rFonts w:ascii="Arial" w:eastAsia="MS Mincho" w:hAnsi="Arial" w:cs="Arial"/>
          <w:b/>
          <w:bCs/>
          <w:sz w:val="20"/>
          <w:szCs w:val="18"/>
          <w:lang w:eastAsia="ja-JP"/>
        </w:rPr>
        <w:t>.</w:t>
      </w:r>
    </w:p>
    <w:p w14:paraId="42CB2C61" w14:textId="16073400" w:rsidR="0044209E" w:rsidRPr="005B217D" w:rsidRDefault="0044209E" w:rsidP="009234A5">
      <w:pPr>
        <w:rPr>
          <w:szCs w:val="22"/>
          <w:lang w:val="en-CA"/>
        </w:rPr>
      </w:pPr>
      <w:r>
        <w:rPr>
          <w:szCs w:val="22"/>
          <w:lang w:val="en-CA"/>
        </w:rPr>
        <w:t xml:space="preserve">It is asserted that it is generally undesirable to be forced to </w:t>
      </w:r>
      <w:r w:rsidR="00096477">
        <w:rPr>
          <w:szCs w:val="22"/>
          <w:lang w:val="en-CA"/>
        </w:rPr>
        <w:t xml:space="preserve">insert a tile boundary </w:t>
      </w:r>
      <w:r w:rsidR="00567487">
        <w:rPr>
          <w:szCs w:val="22"/>
          <w:lang w:val="en-CA"/>
        </w:rPr>
        <w:t>cutting through the center view</w:t>
      </w:r>
      <w:r w:rsidR="002F2AD3">
        <w:rPr>
          <w:szCs w:val="22"/>
          <w:lang w:val="en-CA"/>
        </w:rPr>
        <w:t xml:space="preserve">. It would be desirable to </w:t>
      </w:r>
      <w:r w:rsidR="00925381">
        <w:rPr>
          <w:szCs w:val="22"/>
          <w:lang w:val="en-CA"/>
        </w:rPr>
        <w:t xml:space="preserve">allow splitting the lower portion of the video into two subpictures without </w:t>
      </w:r>
      <w:r w:rsidR="00D451EC">
        <w:rPr>
          <w:szCs w:val="22"/>
          <w:lang w:val="en-CA"/>
        </w:rPr>
        <w:t xml:space="preserve">affecting </w:t>
      </w:r>
      <w:r w:rsidR="00DF49F2">
        <w:rPr>
          <w:szCs w:val="22"/>
          <w:lang w:val="en-CA"/>
        </w:rPr>
        <w:t>how the center view is coded.</w:t>
      </w:r>
    </w:p>
    <w:p w14:paraId="3D246805" w14:textId="49394290" w:rsidR="00B73376" w:rsidRDefault="00B73376" w:rsidP="00E349B4">
      <w:pPr>
        <w:pStyle w:val="Heading1"/>
        <w:rPr>
          <w:lang w:val="en-CA"/>
        </w:rPr>
      </w:pPr>
      <w:r>
        <w:rPr>
          <w:lang w:val="en-CA"/>
        </w:rPr>
        <w:t xml:space="preserve">How </w:t>
      </w:r>
      <w:r w:rsidR="00716A5D">
        <w:rPr>
          <w:lang w:val="en-CA"/>
        </w:rPr>
        <w:t xml:space="preserve">the </w:t>
      </w:r>
      <w:r w:rsidR="00637E40">
        <w:rPr>
          <w:lang w:val="en-CA"/>
        </w:rPr>
        <w:t xml:space="preserve">proposed change addresses the </w:t>
      </w:r>
      <w:r w:rsidR="00E1729E">
        <w:rPr>
          <w:lang w:val="en-CA"/>
        </w:rPr>
        <w:t xml:space="preserve">example use </w:t>
      </w:r>
      <w:r w:rsidR="00F05B72">
        <w:rPr>
          <w:lang w:val="en-CA"/>
        </w:rPr>
        <w:t>cases</w:t>
      </w:r>
    </w:p>
    <w:p w14:paraId="34BB73D7" w14:textId="07D77A28" w:rsidR="00F05B72" w:rsidRDefault="00F05B72" w:rsidP="00F05B72">
      <w:pPr>
        <w:rPr>
          <w:lang w:val="en-CA"/>
        </w:rPr>
      </w:pPr>
      <w:r>
        <w:rPr>
          <w:lang w:val="en-CA"/>
        </w:rPr>
        <w:t xml:space="preserve">The </w:t>
      </w:r>
      <w:r w:rsidR="00604AE2">
        <w:rPr>
          <w:lang w:val="en-CA"/>
        </w:rPr>
        <w:t>F</w:t>
      </w:r>
      <w:r>
        <w:rPr>
          <w:lang w:val="en-CA"/>
        </w:rPr>
        <w:t xml:space="preserve">igures </w:t>
      </w:r>
      <w:r w:rsidR="00911AC3">
        <w:rPr>
          <w:lang w:val="en-CA"/>
        </w:rPr>
        <w:t xml:space="preserve">7-9 </w:t>
      </w:r>
      <w:r>
        <w:rPr>
          <w:lang w:val="en-CA"/>
        </w:rPr>
        <w:t xml:space="preserve">illustrates the difference in </w:t>
      </w:r>
      <w:r w:rsidR="003C1768">
        <w:rPr>
          <w:lang w:val="en-CA"/>
        </w:rPr>
        <w:t xml:space="preserve">the </w:t>
      </w:r>
      <w:r w:rsidR="003A6D46">
        <w:rPr>
          <w:lang w:val="en-CA"/>
        </w:rPr>
        <w:t xml:space="preserve">picture partitioning between the current </w:t>
      </w:r>
      <w:r w:rsidR="00452D9C">
        <w:rPr>
          <w:lang w:val="en-CA"/>
        </w:rPr>
        <w:t xml:space="preserve">VVC draft and the proposed </w:t>
      </w:r>
      <w:r w:rsidR="00482D63">
        <w:rPr>
          <w:lang w:val="en-CA"/>
        </w:rPr>
        <w:t>text. In all these examples</w:t>
      </w:r>
      <w:r w:rsidR="00270DD8">
        <w:rPr>
          <w:lang w:val="en-CA"/>
        </w:rPr>
        <w:t xml:space="preserve">, </w:t>
      </w:r>
      <w:r w:rsidR="009C14AC">
        <w:rPr>
          <w:lang w:val="en-CA"/>
        </w:rPr>
        <w:t>there is a 1-</w:t>
      </w:r>
      <w:r w:rsidR="007A4A93">
        <w:rPr>
          <w:lang w:val="en-CA"/>
        </w:rPr>
        <w:t>to-1 mapping between slices and subpictures (each slice is a subpicture and each subpicture is a slice)</w:t>
      </w:r>
      <w:r w:rsidR="00D61AC8">
        <w:rPr>
          <w:lang w:val="en-CA"/>
        </w:rPr>
        <w:t xml:space="preserve">, but it should be noted that both the </w:t>
      </w:r>
      <w:r w:rsidR="00EA611A">
        <w:rPr>
          <w:lang w:val="en-CA"/>
        </w:rPr>
        <w:t xml:space="preserve">current VVC draft and the proposed text allows </w:t>
      </w:r>
      <w:r w:rsidR="00A27715">
        <w:rPr>
          <w:lang w:val="en-CA"/>
        </w:rPr>
        <w:t>for subpictures to be split into multiple slices.</w:t>
      </w:r>
    </w:p>
    <w:p w14:paraId="2E8D9E44" w14:textId="2BC4648F" w:rsidR="00A27715" w:rsidRDefault="002E3D1C" w:rsidP="00F05B72">
      <w:pPr>
        <w:rPr>
          <w:lang w:val="en-CA"/>
        </w:rPr>
      </w:pPr>
      <w:r>
        <w:rPr>
          <w:noProof/>
          <w:lang w:val="en-CA"/>
        </w:rPr>
        <w:drawing>
          <wp:inline distT="0" distB="0" distL="0" distR="0" wp14:anchorId="0C7AD28A" wp14:editId="6D1723C6">
            <wp:extent cx="5943600" cy="1371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1371600"/>
                    </a:xfrm>
                    <a:prstGeom prst="rect">
                      <a:avLst/>
                    </a:prstGeom>
                    <a:noFill/>
                    <a:ln>
                      <a:noFill/>
                    </a:ln>
                  </pic:spPr>
                </pic:pic>
              </a:graphicData>
            </a:graphic>
          </wp:inline>
        </w:drawing>
      </w:r>
    </w:p>
    <w:p w14:paraId="20C9ADC3" w14:textId="73C42674" w:rsidR="008E0618" w:rsidRPr="006E15BB" w:rsidRDefault="008F343A" w:rsidP="006E15BB">
      <w:pPr>
        <w:jc w:val="center"/>
        <w:rPr>
          <w:rFonts w:ascii="Arial" w:hAnsi="Arial" w:cs="Arial"/>
          <w:b/>
          <w:bCs/>
          <w:sz w:val="20"/>
          <w:lang w:val="en-CA"/>
        </w:rPr>
      </w:pPr>
      <w:r>
        <w:rPr>
          <w:rFonts w:ascii="Arial" w:hAnsi="Arial" w:cs="Arial"/>
          <w:b/>
          <w:bCs/>
          <w:sz w:val="20"/>
          <w:lang w:val="en-CA"/>
        </w:rPr>
        <w:t xml:space="preserve">Figure 7. </w:t>
      </w:r>
      <w:r w:rsidR="008E0618" w:rsidRPr="006E15BB">
        <w:rPr>
          <w:rFonts w:ascii="Arial" w:hAnsi="Arial" w:cs="Arial"/>
          <w:b/>
          <w:bCs/>
          <w:sz w:val="20"/>
          <w:lang w:val="en-CA"/>
        </w:rPr>
        <w:t>Example differ</w:t>
      </w:r>
      <w:r w:rsidR="00721203" w:rsidRPr="006E15BB">
        <w:rPr>
          <w:rFonts w:ascii="Arial" w:hAnsi="Arial" w:cs="Arial"/>
          <w:b/>
          <w:bCs/>
          <w:sz w:val="20"/>
          <w:lang w:val="en-CA"/>
        </w:rPr>
        <w:t>ence between current VVC draft (</w:t>
      </w:r>
      <w:r w:rsidR="006E15BB" w:rsidRPr="006E15BB">
        <w:rPr>
          <w:rFonts w:ascii="Arial" w:hAnsi="Arial" w:cs="Arial"/>
          <w:b/>
          <w:bCs/>
          <w:sz w:val="20"/>
          <w:lang w:val="en-CA"/>
        </w:rPr>
        <w:t>left) and proposed text (right).</w:t>
      </w:r>
    </w:p>
    <w:p w14:paraId="43DFA570" w14:textId="458061C8" w:rsidR="00F05B72" w:rsidRDefault="00F05B72" w:rsidP="00F05B72">
      <w:pPr>
        <w:rPr>
          <w:lang w:val="en-CA"/>
        </w:rPr>
      </w:pPr>
    </w:p>
    <w:p w14:paraId="69341B7B" w14:textId="6DAEF610" w:rsidR="00332A8C" w:rsidRDefault="00332A8C" w:rsidP="00F05B72">
      <w:pPr>
        <w:rPr>
          <w:lang w:val="en-CA"/>
        </w:rPr>
      </w:pPr>
      <w:r>
        <w:rPr>
          <w:noProof/>
          <w:lang w:val="en-CA"/>
        </w:rPr>
        <w:drawing>
          <wp:inline distT="0" distB="0" distL="0" distR="0" wp14:anchorId="3AF87779" wp14:editId="59CE6011">
            <wp:extent cx="5934075" cy="170497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4075" cy="1704975"/>
                    </a:xfrm>
                    <a:prstGeom prst="rect">
                      <a:avLst/>
                    </a:prstGeom>
                    <a:noFill/>
                    <a:ln>
                      <a:noFill/>
                    </a:ln>
                  </pic:spPr>
                </pic:pic>
              </a:graphicData>
            </a:graphic>
          </wp:inline>
        </w:drawing>
      </w:r>
    </w:p>
    <w:p w14:paraId="0A7F1962" w14:textId="6078BBE6" w:rsidR="00833B16" w:rsidRPr="006E15BB" w:rsidRDefault="008F343A" w:rsidP="00833B16">
      <w:pPr>
        <w:jc w:val="center"/>
        <w:rPr>
          <w:rFonts w:ascii="Arial" w:hAnsi="Arial" w:cs="Arial"/>
          <w:b/>
          <w:bCs/>
          <w:sz w:val="20"/>
          <w:lang w:val="en-CA"/>
        </w:rPr>
      </w:pPr>
      <w:r>
        <w:rPr>
          <w:rFonts w:ascii="Arial" w:hAnsi="Arial" w:cs="Arial"/>
          <w:b/>
          <w:bCs/>
          <w:sz w:val="20"/>
          <w:lang w:val="en-CA"/>
        </w:rPr>
        <w:t xml:space="preserve">Figure 8. </w:t>
      </w:r>
      <w:r w:rsidR="00833B16" w:rsidRPr="006E15BB">
        <w:rPr>
          <w:rFonts w:ascii="Arial" w:hAnsi="Arial" w:cs="Arial"/>
          <w:b/>
          <w:bCs/>
          <w:sz w:val="20"/>
          <w:lang w:val="en-CA"/>
        </w:rPr>
        <w:t>Example difference between current VVC draft (left) and proposed text (right).</w:t>
      </w:r>
    </w:p>
    <w:p w14:paraId="6C22B4CD" w14:textId="77777777" w:rsidR="00833B16" w:rsidRDefault="00833B16" w:rsidP="00F05B72">
      <w:pPr>
        <w:rPr>
          <w:lang w:val="en-CA"/>
        </w:rPr>
      </w:pPr>
    </w:p>
    <w:p w14:paraId="322663B5" w14:textId="48FD7049" w:rsidR="00A33144" w:rsidRDefault="008E0618" w:rsidP="00F05B72">
      <w:pPr>
        <w:rPr>
          <w:lang w:val="en-CA"/>
        </w:rPr>
      </w:pPr>
      <w:r>
        <w:rPr>
          <w:noProof/>
          <w:lang w:val="en-CA"/>
        </w:rPr>
        <w:drawing>
          <wp:inline distT="0" distB="0" distL="0" distR="0" wp14:anchorId="1061C45E" wp14:editId="00C90814">
            <wp:extent cx="5934075" cy="9715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4075" cy="971550"/>
                    </a:xfrm>
                    <a:prstGeom prst="rect">
                      <a:avLst/>
                    </a:prstGeom>
                    <a:noFill/>
                    <a:ln>
                      <a:noFill/>
                    </a:ln>
                  </pic:spPr>
                </pic:pic>
              </a:graphicData>
            </a:graphic>
          </wp:inline>
        </w:drawing>
      </w:r>
    </w:p>
    <w:p w14:paraId="74CF93F2" w14:textId="50F069A6" w:rsidR="00833B16" w:rsidRPr="006E15BB" w:rsidRDefault="008F343A" w:rsidP="00833B16">
      <w:pPr>
        <w:jc w:val="center"/>
        <w:rPr>
          <w:rFonts w:ascii="Arial" w:hAnsi="Arial" w:cs="Arial"/>
          <w:b/>
          <w:bCs/>
          <w:sz w:val="20"/>
          <w:lang w:val="en-CA"/>
        </w:rPr>
      </w:pPr>
      <w:r>
        <w:rPr>
          <w:rFonts w:ascii="Arial" w:hAnsi="Arial" w:cs="Arial"/>
          <w:b/>
          <w:bCs/>
          <w:sz w:val="20"/>
          <w:lang w:val="en-CA"/>
        </w:rPr>
        <w:t xml:space="preserve">Figure 9. </w:t>
      </w:r>
      <w:r w:rsidR="00833B16" w:rsidRPr="006E15BB">
        <w:rPr>
          <w:rFonts w:ascii="Arial" w:hAnsi="Arial" w:cs="Arial"/>
          <w:b/>
          <w:bCs/>
          <w:sz w:val="20"/>
          <w:lang w:val="en-CA"/>
        </w:rPr>
        <w:t>Example difference between current VVC draft (left) and proposed text (right).</w:t>
      </w:r>
    </w:p>
    <w:p w14:paraId="7FB515E0" w14:textId="3D4FE581" w:rsidR="00CF06E8" w:rsidRDefault="00CF06E8" w:rsidP="00E349B4">
      <w:pPr>
        <w:pStyle w:val="Heading1"/>
        <w:rPr>
          <w:lang w:val="en-CA"/>
        </w:rPr>
      </w:pPr>
      <w:r>
        <w:rPr>
          <w:lang w:val="en-CA"/>
        </w:rPr>
        <w:t>Summary</w:t>
      </w:r>
    </w:p>
    <w:p w14:paraId="181ED0E4" w14:textId="00DF1E57" w:rsidR="00337465" w:rsidRPr="00337465" w:rsidRDefault="00337465" w:rsidP="00337465">
      <w:pPr>
        <w:rPr>
          <w:lang w:val="en-CA"/>
        </w:rPr>
      </w:pPr>
      <w:r>
        <w:rPr>
          <w:lang w:val="en-CA"/>
        </w:rPr>
        <w:t xml:space="preserve">In order to </w:t>
      </w:r>
      <w:r w:rsidR="00090C07">
        <w:rPr>
          <w:lang w:val="en-CA"/>
        </w:rPr>
        <w:t>provide</w:t>
      </w:r>
      <w:r w:rsidR="00AA7809">
        <w:rPr>
          <w:lang w:val="en-CA"/>
        </w:rPr>
        <w:t xml:space="preserve"> </w:t>
      </w:r>
      <w:r w:rsidR="00A62F80">
        <w:rPr>
          <w:lang w:val="en-CA"/>
        </w:rPr>
        <w:t xml:space="preserve">adequate support for </w:t>
      </w:r>
      <w:r w:rsidR="00D838D8">
        <w:rPr>
          <w:lang w:val="en-CA"/>
        </w:rPr>
        <w:t>subpicture-based</w:t>
      </w:r>
      <w:r w:rsidR="00736014">
        <w:rPr>
          <w:lang w:val="en-CA"/>
        </w:rPr>
        <w:t xml:space="preserve"> server-side composition it is proposed to </w:t>
      </w:r>
      <w:r w:rsidR="00B73376">
        <w:rPr>
          <w:lang w:val="en-CA"/>
        </w:rPr>
        <w:t xml:space="preserve">introduce a flag to </w:t>
      </w:r>
      <w:r w:rsidR="00AA5762">
        <w:rPr>
          <w:lang w:val="en-CA"/>
        </w:rPr>
        <w:t xml:space="preserve">indicate if a tile is split into slices horizontally (as in the current VVC draft) or vertically (not possible in the current VVC draft). It is asserted that </w:t>
      </w:r>
      <w:r w:rsidR="007F172D">
        <w:rPr>
          <w:lang w:val="en-CA"/>
        </w:rPr>
        <w:t xml:space="preserve">allowing </w:t>
      </w:r>
      <w:r w:rsidR="000D319C">
        <w:rPr>
          <w:lang w:val="en-CA"/>
        </w:rPr>
        <w:t xml:space="preserve">a </w:t>
      </w:r>
      <w:r w:rsidR="007F172D">
        <w:rPr>
          <w:lang w:val="en-CA"/>
        </w:rPr>
        <w:t xml:space="preserve">tile to be split into slices vertically </w:t>
      </w:r>
      <w:r w:rsidR="005A19F9">
        <w:rPr>
          <w:lang w:val="en-CA"/>
        </w:rPr>
        <w:t xml:space="preserve">enables </w:t>
      </w:r>
      <w:r w:rsidR="00600209">
        <w:rPr>
          <w:lang w:val="en-CA"/>
        </w:rPr>
        <w:t>subpicture-based server-side composition</w:t>
      </w:r>
      <w:r w:rsidR="003C28FD">
        <w:rPr>
          <w:lang w:val="en-CA"/>
        </w:rPr>
        <w:t xml:space="preserve"> to be performed without requiring </w:t>
      </w:r>
      <w:r w:rsidR="000152FA">
        <w:rPr>
          <w:lang w:val="en-CA"/>
        </w:rPr>
        <w:t xml:space="preserve">internal tiling of independent </w:t>
      </w:r>
      <w:r w:rsidR="00110F83">
        <w:rPr>
          <w:lang w:val="en-CA"/>
        </w:rPr>
        <w:t xml:space="preserve">source </w:t>
      </w:r>
      <w:r w:rsidR="00426C5D">
        <w:rPr>
          <w:lang w:val="en-CA"/>
        </w:rPr>
        <w:t xml:space="preserve">encoders based on the composition layout. It is also asserted that the total number of prediction-breaking </w:t>
      </w:r>
      <w:r w:rsidR="00BC5D97">
        <w:rPr>
          <w:lang w:val="en-CA"/>
        </w:rPr>
        <w:t xml:space="preserve">boundaries </w:t>
      </w:r>
      <w:r w:rsidR="00CA1F57">
        <w:rPr>
          <w:lang w:val="en-CA"/>
        </w:rPr>
        <w:t xml:space="preserve">in the pictures can be (and is suggested to be) limited </w:t>
      </w:r>
      <w:r w:rsidR="00044A42">
        <w:rPr>
          <w:lang w:val="en-CA"/>
        </w:rPr>
        <w:t>in a way th</w:t>
      </w:r>
      <w:r w:rsidR="009B1B75">
        <w:rPr>
          <w:lang w:val="en-CA"/>
        </w:rPr>
        <w:t xml:space="preserve">at is fully aligned with the limitation on </w:t>
      </w:r>
      <w:r w:rsidR="00DA7DB6">
        <w:rPr>
          <w:lang w:val="en-CA"/>
        </w:rPr>
        <w:t>number of vertical tile boundaries in the current VVC draft.</w:t>
      </w:r>
    </w:p>
    <w:p w14:paraId="43135737" w14:textId="17DFCC80" w:rsidR="00E349B4" w:rsidRPr="00E349B4" w:rsidRDefault="00E349B4" w:rsidP="00E349B4">
      <w:pPr>
        <w:pStyle w:val="Heading1"/>
        <w:rPr>
          <w:lang w:val="en-CA"/>
        </w:rPr>
      </w:pPr>
      <w:r>
        <w:rPr>
          <w:lang w:val="en-CA"/>
        </w:rPr>
        <w:t>References</w:t>
      </w:r>
    </w:p>
    <w:p w14:paraId="2EEC4A18" w14:textId="1EFA01B0" w:rsidR="00E349B4" w:rsidRDefault="00E349B4" w:rsidP="00E349B4">
      <w:r>
        <w:rPr>
          <w:lang w:val="en-CA"/>
        </w:rPr>
        <w:t xml:space="preserve">[1] </w:t>
      </w:r>
      <w:hyperlink r:id="rId18" w:history="1">
        <w:r w:rsidR="002178D2" w:rsidRPr="008D5611">
          <w:rPr>
            <w:rStyle w:val="Hyperlink"/>
          </w:rPr>
          <w:t>https://stadia.google.com/</w:t>
        </w:r>
      </w:hyperlink>
      <w:r w:rsidR="002178D2">
        <w:t xml:space="preserve"> </w:t>
      </w:r>
    </w:p>
    <w:p w14:paraId="49FFABFF" w14:textId="532A61F2" w:rsidR="00AA5A8C" w:rsidRDefault="00AA5A8C" w:rsidP="000F7FCE">
      <w:pPr>
        <w:rPr>
          <w:lang w:val="en-CA"/>
        </w:rPr>
      </w:pPr>
      <w:r>
        <w:rPr>
          <w:lang w:val="en-CA"/>
        </w:rPr>
        <w:t xml:space="preserve">[2] </w:t>
      </w:r>
      <w:hyperlink r:id="rId19" w:history="1">
        <w:r w:rsidR="002237AF" w:rsidRPr="008D5611">
          <w:rPr>
            <w:rStyle w:val="Hyperlink"/>
            <w:lang w:val="en-CA"/>
          </w:rPr>
          <w:t>https://www.nvidia.com/en-us/geforce-now/</w:t>
        </w:r>
      </w:hyperlink>
      <w:r w:rsidR="002F4B65">
        <w:rPr>
          <w:lang w:val="en-CA"/>
        </w:rPr>
        <w:t xml:space="preserve"> </w:t>
      </w:r>
    </w:p>
    <w:p w14:paraId="56E23B42" w14:textId="519E0CC4" w:rsidR="00AA5A8C" w:rsidRDefault="009634F9" w:rsidP="00E349B4">
      <w:pPr>
        <w:rPr>
          <w:lang w:val="en-CA"/>
        </w:rPr>
      </w:pPr>
      <w:r>
        <w:rPr>
          <w:lang w:val="en-CA"/>
        </w:rPr>
        <w:t xml:space="preserve">[3] </w:t>
      </w:r>
      <w:r w:rsidR="00037C70">
        <w:rPr>
          <w:lang w:val="en-CA"/>
        </w:rPr>
        <w:t>N</w:t>
      </w:r>
      <w:r w:rsidR="00037C70" w:rsidRPr="00037C70">
        <w:rPr>
          <w:lang w:val="en-CA"/>
        </w:rPr>
        <w:t>17502</w:t>
      </w:r>
      <w:r w:rsidR="00037C70">
        <w:rPr>
          <w:lang w:val="en-CA"/>
        </w:rPr>
        <w:t xml:space="preserve"> NBMP </w:t>
      </w:r>
      <w:r w:rsidR="00037C70" w:rsidRPr="00037C70">
        <w:rPr>
          <w:lang w:val="en-CA"/>
        </w:rPr>
        <w:t xml:space="preserve">Use cases and </w:t>
      </w:r>
      <w:r w:rsidR="009E503C" w:rsidRPr="00037C70">
        <w:rPr>
          <w:lang w:val="en-CA"/>
        </w:rPr>
        <w:t>requirements</w:t>
      </w:r>
      <w:r w:rsidR="00037C70" w:rsidRPr="00037C70">
        <w:rPr>
          <w:lang w:val="en-CA"/>
        </w:rPr>
        <w:t xml:space="preserve"> (v4)</w:t>
      </w:r>
    </w:p>
    <w:p w14:paraId="31B135A7" w14:textId="2119E238" w:rsidR="00CF6921" w:rsidRDefault="00E71A51" w:rsidP="00E349B4">
      <w:pPr>
        <w:rPr>
          <w:szCs w:val="22"/>
          <w:lang w:val="en-CA"/>
        </w:rPr>
      </w:pPr>
      <w:r>
        <w:rPr>
          <w:lang w:val="en-CA"/>
        </w:rPr>
        <w:t>[4] M</w:t>
      </w:r>
      <w:r w:rsidR="00774093">
        <w:rPr>
          <w:szCs w:val="22"/>
          <w:lang w:val="en-CA"/>
        </w:rPr>
        <w:t xml:space="preserve">49160 </w:t>
      </w:r>
      <w:r w:rsidR="00CF6921">
        <w:rPr>
          <w:szCs w:val="22"/>
          <w:lang w:val="en-CA"/>
        </w:rPr>
        <w:t>“</w:t>
      </w:r>
      <w:r w:rsidR="00B277BF" w:rsidRPr="00B277BF">
        <w:rPr>
          <w:szCs w:val="22"/>
          <w:lang w:val="en-CA"/>
        </w:rPr>
        <w:t>Text of ISO/IEC CD 23090-8 Network-based Media Processing</w:t>
      </w:r>
      <w:r w:rsidR="00CF6921">
        <w:rPr>
          <w:szCs w:val="22"/>
          <w:lang w:val="en-CA"/>
        </w:rPr>
        <w:t>”</w:t>
      </w:r>
    </w:p>
    <w:p w14:paraId="5E4D0A53" w14:textId="427C8149" w:rsidR="0083170C" w:rsidRDefault="00312E54" w:rsidP="00E349B4">
      <w:pPr>
        <w:rPr>
          <w:szCs w:val="22"/>
          <w:lang w:val="en-CA"/>
        </w:rPr>
      </w:pPr>
      <w:r>
        <w:rPr>
          <w:szCs w:val="22"/>
          <w:lang w:val="en-CA"/>
        </w:rPr>
        <w:t>[5] JVET</w:t>
      </w:r>
      <w:r w:rsidR="0083170C">
        <w:rPr>
          <w:szCs w:val="22"/>
          <w:lang w:val="en-CA"/>
        </w:rPr>
        <w:t xml:space="preserve">-Q0212, </w:t>
      </w:r>
      <w:r w:rsidR="001A670E">
        <w:rPr>
          <w:szCs w:val="22"/>
          <w:lang w:val="en-CA"/>
        </w:rPr>
        <w:t>“</w:t>
      </w:r>
      <w:r w:rsidR="001A670E" w:rsidRPr="001A670E">
        <w:rPr>
          <w:szCs w:val="22"/>
          <w:lang w:val="en-CA"/>
        </w:rPr>
        <w:t>On sub-picture wrap around signaling</w:t>
      </w:r>
      <w:r w:rsidR="001A670E">
        <w:rPr>
          <w:szCs w:val="22"/>
          <w:lang w:val="en-CA"/>
        </w:rPr>
        <w:t xml:space="preserve">” </w:t>
      </w:r>
      <w:r w:rsidR="001A670E" w:rsidRPr="001A670E">
        <w:rPr>
          <w:szCs w:val="22"/>
          <w:lang w:val="en-CA"/>
        </w:rPr>
        <w:t>Y. He, A. Hamza (InterDigital), B. Choi, S. Wenger (Tencent)</w:t>
      </w:r>
      <w:r w:rsidR="004C6099">
        <w:rPr>
          <w:szCs w:val="22"/>
          <w:lang w:val="en-CA"/>
        </w:rPr>
        <w:t>, January 2020</w:t>
      </w:r>
    </w:p>
    <w:p w14:paraId="3B14662E" w14:textId="0E0CA646" w:rsidR="0083170C" w:rsidRPr="0083170C" w:rsidRDefault="0083170C" w:rsidP="00E349B4">
      <w:pPr>
        <w:rPr>
          <w:szCs w:val="22"/>
          <w:lang w:val="en-CA"/>
        </w:rPr>
      </w:pPr>
      <w:r>
        <w:rPr>
          <w:szCs w:val="22"/>
          <w:lang w:val="en-CA"/>
        </w:rPr>
        <w:t xml:space="preserve">[6] </w:t>
      </w:r>
      <w:r w:rsidRPr="002E3511">
        <w:t>JVET-Q0403</w:t>
      </w:r>
      <w:r>
        <w:t xml:space="preserve">, </w:t>
      </w:r>
      <w:r w:rsidR="004276BB">
        <w:t>“</w:t>
      </w:r>
      <w:r w:rsidR="004276BB" w:rsidRPr="004276BB">
        <w:t>On subpicture specific MV wraparound</w:t>
      </w:r>
      <w:r w:rsidR="004276BB">
        <w:t xml:space="preserve">” </w:t>
      </w:r>
      <w:r w:rsidR="004276BB" w:rsidRPr="004276BB">
        <w:t>R. Skupin, Y. Sanchez, K. Suehring, T. Schierl (HHI)</w:t>
      </w:r>
      <w:r w:rsidR="004276BB">
        <w:t>, January 2020</w:t>
      </w:r>
    </w:p>
    <w:p w14:paraId="5F0CF8E4" w14:textId="3B3E3E45"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66B5C8D8" w14:textId="58623B54" w:rsidR="00B22A58" w:rsidRDefault="007F2CF7" w:rsidP="00C42470">
      <w:pPr>
        <w:rPr>
          <w:rFonts w:asciiTheme="majorHAnsi" w:eastAsiaTheme="majorEastAsia" w:hAnsiTheme="majorHAnsi" w:cstheme="majorBidi"/>
          <w:spacing w:val="-10"/>
          <w:kern w:val="28"/>
          <w:sz w:val="56"/>
          <w:szCs w:val="56"/>
          <w:lang w:val="en-CA"/>
        </w:rPr>
      </w:pPr>
      <w:r>
        <w:rPr>
          <w:b/>
          <w:szCs w:val="22"/>
        </w:rPr>
        <w:t xml:space="preserve">Sharp Labs of America, Inc.,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r w:rsidR="00B22A58">
        <w:rPr>
          <w:lang w:val="en-CA"/>
        </w:rPr>
        <w:br w:type="page"/>
      </w:r>
    </w:p>
    <w:p w14:paraId="02DE8A6F" w14:textId="4D251D0F" w:rsidR="00B22A58" w:rsidRDefault="009B56F2" w:rsidP="00B22A58">
      <w:pPr>
        <w:pStyle w:val="Title"/>
        <w:rPr>
          <w:lang w:val="en-CA"/>
        </w:rPr>
      </w:pPr>
      <w:r>
        <w:rPr>
          <w:lang w:val="en-CA"/>
        </w:rPr>
        <w:t xml:space="preserve">Appendix A: </w:t>
      </w:r>
      <w:r w:rsidRPr="009B56F2">
        <w:rPr>
          <w:lang w:val="en-CA"/>
        </w:rPr>
        <w:t>A</w:t>
      </w:r>
      <w:r>
        <w:rPr>
          <w:lang w:val="en-CA"/>
        </w:rPr>
        <w:t>nalys</w:t>
      </w:r>
      <w:r w:rsidR="009B3857">
        <w:rPr>
          <w:lang w:val="en-CA"/>
        </w:rPr>
        <w:t>is</w:t>
      </w:r>
      <w:r w:rsidR="00BC613E">
        <w:rPr>
          <w:lang w:val="en-CA"/>
        </w:rPr>
        <w:t xml:space="preserve"> of source encoder </w:t>
      </w:r>
      <w:r w:rsidR="00B22A58">
        <w:rPr>
          <w:lang w:val="en-CA"/>
        </w:rPr>
        <w:t>alignment</w:t>
      </w:r>
    </w:p>
    <w:p w14:paraId="4F2CE2CA" w14:textId="77777777" w:rsidR="009B56F2" w:rsidRDefault="009B56F2" w:rsidP="009B56F2">
      <w:pPr>
        <w:rPr>
          <w:lang w:val="en-CA"/>
        </w:rPr>
      </w:pPr>
      <w:r>
        <w:rPr>
          <w:lang w:val="en-CA"/>
        </w:rPr>
        <w:t>In use-cases where videos from different source are merged together into a combined video using subpictures for spatial composition, it is necessary to have a high level of alignment between the different source encoders. For efficient composition, it is desirable to not require any transcoding or rewriting below the parameter set level. This means that NAL units containing picture header, slice header and slice data can be included untouched in the merged bitstream.</w:t>
      </w:r>
    </w:p>
    <w:p w14:paraId="08053567" w14:textId="77777777" w:rsidR="009B56F2" w:rsidRDefault="009B56F2" w:rsidP="009B56F2">
      <w:pPr>
        <w:rPr>
          <w:szCs w:val="22"/>
          <w:lang w:val="en-CA"/>
        </w:rPr>
      </w:pPr>
      <w:r>
        <w:rPr>
          <w:lang w:val="en-CA"/>
        </w:rPr>
        <w:t>In order to accomplish this, there are several parameters and settings that needs to be controlled and/or aligned between various source encoders.</w:t>
      </w:r>
    </w:p>
    <w:p w14:paraId="4ADE77F9" w14:textId="77777777" w:rsidR="009B56F2" w:rsidRDefault="009B56F2" w:rsidP="009B56F2">
      <w:pPr>
        <w:rPr>
          <w:szCs w:val="22"/>
          <w:lang w:val="en-CA"/>
        </w:rPr>
      </w:pPr>
      <w:r>
        <w:rPr>
          <w:szCs w:val="22"/>
          <w:lang w:val="en-CA"/>
        </w:rPr>
        <w:t xml:space="preserve">The following table provides an analysis of to what extent various features of the VVC draft can be aligned between various source encoders and comments on how such alignment is achieved. </w:t>
      </w:r>
    </w:p>
    <w:p w14:paraId="53AD7734" w14:textId="77777777" w:rsidR="009B56F2" w:rsidRDefault="009B56F2" w:rsidP="009B56F2">
      <w:pPr>
        <w:rPr>
          <w:szCs w:val="22"/>
          <w:lang w:val="en-CA"/>
        </w:rPr>
      </w:pPr>
    </w:p>
    <w:tbl>
      <w:tblPr>
        <w:tblStyle w:val="TableGrid"/>
        <w:tblW w:w="0" w:type="auto"/>
        <w:tblLook w:val="04A0" w:firstRow="1" w:lastRow="0" w:firstColumn="1" w:lastColumn="0" w:noHBand="0" w:noVBand="1"/>
      </w:tblPr>
      <w:tblGrid>
        <w:gridCol w:w="2335"/>
        <w:gridCol w:w="1260"/>
        <w:gridCol w:w="5755"/>
      </w:tblGrid>
      <w:tr w:rsidR="009B56F2" w14:paraId="544EA6EF" w14:textId="77777777" w:rsidTr="00401109">
        <w:tc>
          <w:tcPr>
            <w:tcW w:w="2335" w:type="dxa"/>
          </w:tcPr>
          <w:p w14:paraId="40C2E75F" w14:textId="77777777" w:rsidR="009B56F2" w:rsidRPr="005532E7" w:rsidRDefault="009B56F2" w:rsidP="00401109">
            <w:pPr>
              <w:rPr>
                <w:b/>
                <w:bCs/>
                <w:szCs w:val="22"/>
                <w:lang w:val="en-CA"/>
              </w:rPr>
            </w:pPr>
            <w:r w:rsidRPr="005532E7">
              <w:rPr>
                <w:b/>
                <w:bCs/>
                <w:szCs w:val="22"/>
                <w:lang w:val="en-CA"/>
              </w:rPr>
              <w:t>Feature / aspect</w:t>
            </w:r>
          </w:p>
        </w:tc>
        <w:tc>
          <w:tcPr>
            <w:tcW w:w="1260" w:type="dxa"/>
          </w:tcPr>
          <w:p w14:paraId="10330D6B" w14:textId="77777777" w:rsidR="009B56F2" w:rsidRPr="005532E7" w:rsidRDefault="009B56F2" w:rsidP="00401109">
            <w:pPr>
              <w:rPr>
                <w:b/>
                <w:bCs/>
                <w:szCs w:val="22"/>
                <w:lang w:val="en-CA"/>
              </w:rPr>
            </w:pPr>
            <w:r w:rsidRPr="005532E7">
              <w:rPr>
                <w:b/>
                <w:bCs/>
                <w:szCs w:val="22"/>
                <w:lang w:val="en-CA"/>
              </w:rPr>
              <w:t xml:space="preserve">Alignment </w:t>
            </w:r>
            <w:r>
              <w:rPr>
                <w:b/>
                <w:bCs/>
                <w:szCs w:val="22"/>
                <w:lang w:val="en-CA"/>
              </w:rPr>
              <w:t>feasible</w:t>
            </w:r>
          </w:p>
        </w:tc>
        <w:tc>
          <w:tcPr>
            <w:tcW w:w="5755" w:type="dxa"/>
          </w:tcPr>
          <w:p w14:paraId="1196768D" w14:textId="77777777" w:rsidR="009B56F2" w:rsidRPr="005532E7" w:rsidRDefault="009B56F2" w:rsidP="00401109">
            <w:pPr>
              <w:rPr>
                <w:b/>
                <w:bCs/>
                <w:szCs w:val="22"/>
                <w:lang w:val="en-CA"/>
              </w:rPr>
            </w:pPr>
            <w:r w:rsidRPr="005532E7">
              <w:rPr>
                <w:b/>
                <w:bCs/>
                <w:szCs w:val="22"/>
                <w:lang w:val="en-CA"/>
              </w:rPr>
              <w:t>Comment</w:t>
            </w:r>
          </w:p>
        </w:tc>
      </w:tr>
      <w:tr w:rsidR="009B56F2" w14:paraId="05B622E8" w14:textId="77777777" w:rsidTr="00401109">
        <w:tc>
          <w:tcPr>
            <w:tcW w:w="2335" w:type="dxa"/>
          </w:tcPr>
          <w:p w14:paraId="68670300"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POC (coding order)</w:t>
            </w:r>
          </w:p>
        </w:tc>
        <w:tc>
          <w:tcPr>
            <w:tcW w:w="1260" w:type="dxa"/>
          </w:tcPr>
          <w:p w14:paraId="52EB1195"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Yes</w:t>
            </w:r>
          </w:p>
        </w:tc>
        <w:tc>
          <w:tcPr>
            <w:tcW w:w="5755" w:type="dxa"/>
          </w:tcPr>
          <w:p w14:paraId="1F0E6144" w14:textId="77777777" w:rsidR="009B56F2" w:rsidRPr="00A251D2" w:rsidRDefault="009B56F2" w:rsidP="00401109">
            <w:pPr>
              <w:rPr>
                <w:rFonts w:asciiTheme="minorHAnsi" w:hAnsiTheme="minorHAnsi" w:cstheme="minorHAnsi"/>
                <w:color w:val="70AD47" w:themeColor="accent6"/>
                <w:szCs w:val="22"/>
                <w:lang w:val="en-CA"/>
              </w:rPr>
            </w:pPr>
            <w:r>
              <w:rPr>
                <w:rFonts w:asciiTheme="minorHAnsi" w:hAnsiTheme="minorHAnsi" w:cstheme="minorHAnsi"/>
                <w:color w:val="70AD47" w:themeColor="accent6"/>
                <w:szCs w:val="22"/>
                <w:lang w:val="en-CA"/>
              </w:rPr>
              <w:t>Encoders must</w:t>
            </w:r>
            <w:r w:rsidRPr="00A251D2">
              <w:rPr>
                <w:rFonts w:asciiTheme="minorHAnsi" w:hAnsiTheme="minorHAnsi" w:cstheme="minorHAnsi"/>
                <w:color w:val="70AD47" w:themeColor="accent6"/>
                <w:szCs w:val="22"/>
                <w:lang w:val="en-CA"/>
              </w:rPr>
              <w:t xml:space="preserve"> use a predefined </w:t>
            </w:r>
            <w:r>
              <w:rPr>
                <w:rFonts w:asciiTheme="minorHAnsi" w:hAnsiTheme="minorHAnsi" w:cstheme="minorHAnsi"/>
                <w:color w:val="70AD47" w:themeColor="accent6"/>
                <w:szCs w:val="22"/>
                <w:lang w:val="en-CA"/>
              </w:rPr>
              <w:t xml:space="preserve">coding order </w:t>
            </w:r>
            <w:r w:rsidRPr="00A251D2">
              <w:rPr>
                <w:rFonts w:asciiTheme="minorHAnsi" w:hAnsiTheme="minorHAnsi" w:cstheme="minorHAnsi"/>
                <w:color w:val="70AD47" w:themeColor="accent6"/>
                <w:szCs w:val="22"/>
                <w:lang w:val="en-CA"/>
              </w:rPr>
              <w:t>pattern – in m</w:t>
            </w:r>
            <w:r>
              <w:rPr>
                <w:rFonts w:asciiTheme="minorHAnsi" w:hAnsiTheme="minorHAnsi" w:cstheme="minorHAnsi"/>
                <w:color w:val="70AD47" w:themeColor="accent6"/>
                <w:szCs w:val="22"/>
                <w:lang w:val="en-CA"/>
              </w:rPr>
              <w:t>ost low-delay</w:t>
            </w:r>
            <w:r w:rsidRPr="00A251D2">
              <w:rPr>
                <w:rFonts w:asciiTheme="minorHAnsi" w:hAnsiTheme="minorHAnsi" w:cstheme="minorHAnsi"/>
                <w:color w:val="70AD47" w:themeColor="accent6"/>
                <w:szCs w:val="22"/>
                <w:lang w:val="en-CA"/>
              </w:rPr>
              <w:t xml:space="preserve"> applications</w:t>
            </w:r>
            <w:r>
              <w:rPr>
                <w:rFonts w:asciiTheme="minorHAnsi" w:hAnsiTheme="minorHAnsi" w:cstheme="minorHAnsi"/>
                <w:color w:val="70AD47" w:themeColor="accent6"/>
                <w:szCs w:val="22"/>
                <w:lang w:val="en-CA"/>
              </w:rPr>
              <w:t>,</w:t>
            </w:r>
            <w:r w:rsidRPr="00A251D2">
              <w:rPr>
                <w:rFonts w:asciiTheme="minorHAnsi" w:hAnsiTheme="minorHAnsi" w:cstheme="minorHAnsi"/>
                <w:color w:val="70AD47" w:themeColor="accent6"/>
                <w:szCs w:val="22"/>
                <w:lang w:val="en-CA"/>
              </w:rPr>
              <w:t xml:space="preserve"> coding order is the same as output order</w:t>
            </w:r>
            <w:r>
              <w:rPr>
                <w:rFonts w:asciiTheme="minorHAnsi" w:hAnsiTheme="minorHAnsi" w:cstheme="minorHAnsi"/>
                <w:color w:val="70AD47" w:themeColor="accent6"/>
                <w:szCs w:val="22"/>
                <w:lang w:val="en-CA"/>
              </w:rPr>
              <w:t>.</w:t>
            </w:r>
          </w:p>
        </w:tc>
      </w:tr>
      <w:tr w:rsidR="009B56F2" w14:paraId="369240BE" w14:textId="77777777" w:rsidTr="00401109">
        <w:tc>
          <w:tcPr>
            <w:tcW w:w="2335" w:type="dxa"/>
          </w:tcPr>
          <w:p w14:paraId="3765D069"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Reference picture lists</w:t>
            </w:r>
          </w:p>
        </w:tc>
        <w:tc>
          <w:tcPr>
            <w:tcW w:w="1260" w:type="dxa"/>
          </w:tcPr>
          <w:p w14:paraId="57F9137A"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Yes</w:t>
            </w:r>
          </w:p>
        </w:tc>
        <w:tc>
          <w:tcPr>
            <w:tcW w:w="5755" w:type="dxa"/>
          </w:tcPr>
          <w:p w14:paraId="096D062A"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 xml:space="preserve">Encoders must be configurable to use </w:t>
            </w:r>
            <w:r>
              <w:rPr>
                <w:rFonts w:asciiTheme="minorHAnsi" w:hAnsiTheme="minorHAnsi" w:cstheme="minorHAnsi"/>
                <w:color w:val="70AD47" w:themeColor="accent6"/>
                <w:szCs w:val="22"/>
                <w:lang w:val="en-CA"/>
              </w:rPr>
              <w:t>the same (</w:t>
            </w:r>
            <w:r w:rsidRPr="00A251D2">
              <w:rPr>
                <w:rFonts w:asciiTheme="minorHAnsi" w:hAnsiTheme="minorHAnsi" w:cstheme="minorHAnsi"/>
                <w:color w:val="70AD47" w:themeColor="accent6"/>
                <w:szCs w:val="22"/>
                <w:lang w:val="en-CA"/>
              </w:rPr>
              <w:t>fixed</w:t>
            </w:r>
            <w:r>
              <w:rPr>
                <w:rFonts w:asciiTheme="minorHAnsi" w:hAnsiTheme="minorHAnsi" w:cstheme="minorHAnsi"/>
                <w:color w:val="70AD47" w:themeColor="accent6"/>
                <w:szCs w:val="22"/>
                <w:lang w:val="en-CA"/>
              </w:rPr>
              <w:t>)</w:t>
            </w:r>
            <w:r w:rsidRPr="00A251D2">
              <w:rPr>
                <w:rFonts w:asciiTheme="minorHAnsi" w:hAnsiTheme="minorHAnsi" w:cstheme="minorHAnsi"/>
                <w:color w:val="70AD47" w:themeColor="accent6"/>
                <w:szCs w:val="22"/>
                <w:lang w:val="en-CA"/>
              </w:rPr>
              <w:t xml:space="preserve"> reference configuration (disable dynamic reference picture selection)</w:t>
            </w:r>
            <w:r>
              <w:rPr>
                <w:rFonts w:asciiTheme="minorHAnsi" w:hAnsiTheme="minorHAnsi" w:cstheme="minorHAnsi"/>
                <w:color w:val="70AD47" w:themeColor="accent6"/>
                <w:szCs w:val="22"/>
                <w:lang w:val="en-CA"/>
              </w:rPr>
              <w:t>.</w:t>
            </w:r>
          </w:p>
        </w:tc>
      </w:tr>
      <w:tr w:rsidR="009B56F2" w14:paraId="7CEB17B3" w14:textId="77777777" w:rsidTr="00401109">
        <w:tc>
          <w:tcPr>
            <w:tcW w:w="2335" w:type="dxa"/>
          </w:tcPr>
          <w:p w14:paraId="23CA7771"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NAL unit types</w:t>
            </w:r>
          </w:p>
        </w:tc>
        <w:tc>
          <w:tcPr>
            <w:tcW w:w="1260" w:type="dxa"/>
          </w:tcPr>
          <w:p w14:paraId="2954E94B"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Yes</w:t>
            </w:r>
          </w:p>
        </w:tc>
        <w:tc>
          <w:tcPr>
            <w:tcW w:w="5755" w:type="dxa"/>
          </w:tcPr>
          <w:p w14:paraId="3986A169"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Encoders must generally be configurable to use the same NAL unit type. mixed_nalu_types_in_pic_flag can be used for specific cases where different types are desired from different encoders.</w:t>
            </w:r>
          </w:p>
        </w:tc>
      </w:tr>
      <w:tr w:rsidR="009B56F2" w14:paraId="3E3D9C92" w14:textId="77777777" w:rsidTr="00401109">
        <w:tc>
          <w:tcPr>
            <w:tcW w:w="2335" w:type="dxa"/>
          </w:tcPr>
          <w:p w14:paraId="61F93712" w14:textId="77777777" w:rsidR="009B56F2" w:rsidRPr="00A251D2" w:rsidRDefault="009B56F2" w:rsidP="00401109">
            <w:pPr>
              <w:rPr>
                <w:rFonts w:asciiTheme="minorHAnsi" w:hAnsiTheme="minorHAnsi" w:cstheme="minorHAnsi"/>
                <w:color w:val="70AD47" w:themeColor="accent6"/>
                <w:szCs w:val="22"/>
                <w:lang w:val="en-CA"/>
              </w:rPr>
            </w:pPr>
            <w:r>
              <w:rPr>
                <w:rFonts w:asciiTheme="minorHAnsi" w:hAnsiTheme="minorHAnsi" w:cstheme="minorHAnsi"/>
                <w:color w:val="70AD47" w:themeColor="accent6"/>
                <w:szCs w:val="22"/>
                <w:lang w:val="en-CA"/>
              </w:rPr>
              <w:t>Bit depth and chroma format</w:t>
            </w:r>
          </w:p>
        </w:tc>
        <w:tc>
          <w:tcPr>
            <w:tcW w:w="1260" w:type="dxa"/>
          </w:tcPr>
          <w:p w14:paraId="30C28FEC" w14:textId="77777777" w:rsidR="009B56F2" w:rsidRPr="00A251D2" w:rsidRDefault="009B56F2" w:rsidP="00401109">
            <w:pPr>
              <w:rPr>
                <w:rFonts w:asciiTheme="minorHAnsi" w:hAnsiTheme="minorHAnsi" w:cstheme="minorHAnsi"/>
                <w:color w:val="70AD47" w:themeColor="accent6"/>
                <w:szCs w:val="22"/>
                <w:lang w:val="en-CA"/>
              </w:rPr>
            </w:pPr>
            <w:r>
              <w:rPr>
                <w:rFonts w:asciiTheme="minorHAnsi" w:hAnsiTheme="minorHAnsi" w:cstheme="minorHAnsi"/>
                <w:color w:val="70AD47" w:themeColor="accent6"/>
                <w:szCs w:val="22"/>
                <w:lang w:val="en-CA"/>
              </w:rPr>
              <w:t>Yes</w:t>
            </w:r>
          </w:p>
        </w:tc>
        <w:tc>
          <w:tcPr>
            <w:tcW w:w="5755" w:type="dxa"/>
          </w:tcPr>
          <w:p w14:paraId="3318172B" w14:textId="77777777" w:rsidR="009B56F2" w:rsidRPr="00A251D2" w:rsidRDefault="009B56F2" w:rsidP="00401109">
            <w:pPr>
              <w:rPr>
                <w:rFonts w:asciiTheme="minorHAnsi" w:hAnsiTheme="minorHAnsi" w:cstheme="minorHAnsi"/>
                <w:color w:val="70AD47" w:themeColor="accent6"/>
                <w:szCs w:val="22"/>
                <w:lang w:val="en-CA"/>
              </w:rPr>
            </w:pPr>
            <w:r>
              <w:rPr>
                <w:rFonts w:asciiTheme="minorHAnsi" w:hAnsiTheme="minorHAnsi" w:cstheme="minorHAnsi"/>
                <w:color w:val="70AD47" w:themeColor="accent6"/>
                <w:szCs w:val="22"/>
                <w:lang w:val="en-CA"/>
              </w:rPr>
              <w:t>Encoders must use the same internal bit depth and chroma format.</w:t>
            </w:r>
          </w:p>
        </w:tc>
      </w:tr>
      <w:tr w:rsidR="009B56F2" w14:paraId="6D73A253" w14:textId="77777777" w:rsidTr="00401109">
        <w:tc>
          <w:tcPr>
            <w:tcW w:w="2335" w:type="dxa"/>
          </w:tcPr>
          <w:p w14:paraId="5CAC5F9C"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Picture resolution</w:t>
            </w:r>
          </w:p>
        </w:tc>
        <w:tc>
          <w:tcPr>
            <w:tcW w:w="1260" w:type="dxa"/>
          </w:tcPr>
          <w:p w14:paraId="5BDCC3F4"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Yes</w:t>
            </w:r>
          </w:p>
        </w:tc>
        <w:tc>
          <w:tcPr>
            <w:tcW w:w="5755" w:type="dxa"/>
          </w:tcPr>
          <w:p w14:paraId="3F565124"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Encoders must be able to provide encoded video at resolutions that can be composed into a merged video. Generally, resampling (and sometimes cropping), must be supported to create (sub)picture</w:t>
            </w:r>
            <w:r>
              <w:rPr>
                <w:rFonts w:asciiTheme="minorHAnsi" w:hAnsiTheme="minorHAnsi" w:cstheme="minorHAnsi"/>
                <w:color w:val="70AD47" w:themeColor="accent6"/>
                <w:szCs w:val="22"/>
                <w:lang w:val="en-CA"/>
              </w:rPr>
              <w:t>s</w:t>
            </w:r>
            <w:r w:rsidRPr="00A251D2">
              <w:rPr>
                <w:rFonts w:asciiTheme="minorHAnsi" w:hAnsiTheme="minorHAnsi" w:cstheme="minorHAnsi"/>
                <w:color w:val="70AD47" w:themeColor="accent6"/>
                <w:szCs w:val="22"/>
                <w:lang w:val="en-CA"/>
              </w:rPr>
              <w:t xml:space="preserve"> consisting of integer number CTUs.</w:t>
            </w:r>
          </w:p>
        </w:tc>
      </w:tr>
      <w:tr w:rsidR="009B56F2" w14:paraId="0CF05B1B" w14:textId="77777777" w:rsidTr="00401109">
        <w:tc>
          <w:tcPr>
            <w:tcW w:w="2335" w:type="dxa"/>
          </w:tcPr>
          <w:p w14:paraId="0827389A"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Reference picture resampling</w:t>
            </w:r>
          </w:p>
        </w:tc>
        <w:tc>
          <w:tcPr>
            <w:tcW w:w="1260" w:type="dxa"/>
          </w:tcPr>
          <w:p w14:paraId="63B31587"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Yes</w:t>
            </w:r>
          </w:p>
        </w:tc>
        <w:tc>
          <w:tcPr>
            <w:tcW w:w="5755" w:type="dxa"/>
          </w:tcPr>
          <w:p w14:paraId="684DD4FA"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Reference picture resampling needs to be disabled in the source encoders since the resolution of the different subpictures must remain constant throughout the CLVS.</w:t>
            </w:r>
          </w:p>
        </w:tc>
      </w:tr>
      <w:tr w:rsidR="009B56F2" w14:paraId="266CE421" w14:textId="77777777" w:rsidTr="00401109">
        <w:tc>
          <w:tcPr>
            <w:tcW w:w="2335" w:type="dxa"/>
          </w:tcPr>
          <w:p w14:paraId="7BE3DDF1" w14:textId="77777777" w:rsidR="009B56F2" w:rsidRPr="00A251D2" w:rsidRDefault="009B56F2" w:rsidP="00401109">
            <w:pPr>
              <w:rPr>
                <w:rFonts w:asciiTheme="minorHAnsi" w:hAnsiTheme="minorHAnsi" w:cstheme="minorHAnsi"/>
                <w:color w:val="FF0000"/>
                <w:szCs w:val="22"/>
                <w:lang w:val="en-CA"/>
              </w:rPr>
            </w:pPr>
            <w:r>
              <w:rPr>
                <w:rFonts w:asciiTheme="minorHAnsi" w:hAnsiTheme="minorHAnsi" w:cstheme="minorHAnsi"/>
                <w:color w:val="FF0000"/>
                <w:szCs w:val="22"/>
                <w:lang w:val="en-CA"/>
              </w:rPr>
              <w:t>Tile and slice structure</w:t>
            </w:r>
          </w:p>
        </w:tc>
        <w:tc>
          <w:tcPr>
            <w:tcW w:w="1260" w:type="dxa"/>
          </w:tcPr>
          <w:p w14:paraId="6FC65D29" w14:textId="77777777" w:rsidR="009B56F2" w:rsidRPr="00A251D2" w:rsidRDefault="009B56F2" w:rsidP="00401109">
            <w:pPr>
              <w:rPr>
                <w:rFonts w:asciiTheme="minorHAnsi" w:hAnsiTheme="minorHAnsi" w:cstheme="minorHAnsi"/>
                <w:color w:val="FF0000"/>
                <w:szCs w:val="22"/>
                <w:lang w:val="en-CA"/>
              </w:rPr>
            </w:pPr>
            <w:r w:rsidRPr="00A251D2">
              <w:rPr>
                <w:rFonts w:asciiTheme="minorHAnsi" w:hAnsiTheme="minorHAnsi" w:cstheme="minorHAnsi"/>
                <w:color w:val="FF0000"/>
                <w:szCs w:val="22"/>
                <w:lang w:val="en-CA"/>
              </w:rPr>
              <w:t>No</w:t>
            </w:r>
          </w:p>
        </w:tc>
        <w:tc>
          <w:tcPr>
            <w:tcW w:w="5755" w:type="dxa"/>
          </w:tcPr>
          <w:p w14:paraId="27F0DC6A" w14:textId="77777777" w:rsidR="009B56F2" w:rsidRPr="00B15BF3" w:rsidRDefault="009B56F2" w:rsidP="00401109">
            <w:pPr>
              <w:rPr>
                <w:rFonts w:asciiTheme="minorHAnsi" w:hAnsiTheme="minorHAnsi" w:cstheme="minorHAnsi"/>
                <w:szCs w:val="22"/>
                <w:lang w:val="en-CA"/>
              </w:rPr>
            </w:pPr>
            <w:r w:rsidRPr="00B15BF3">
              <w:rPr>
                <w:rFonts w:asciiTheme="minorHAnsi" w:hAnsiTheme="minorHAnsi" w:cstheme="minorHAnsi"/>
                <w:szCs w:val="22"/>
                <w:lang w:val="en-CA"/>
              </w:rPr>
              <w:t xml:space="preserve">Tile structure needs be consistent across the picture and all vertical subpicture boundaries need to constitute tile boundaries. </w:t>
            </w:r>
          </w:p>
          <w:p w14:paraId="5E44A559" w14:textId="77777777" w:rsidR="009B56F2" w:rsidRPr="00A251D2" w:rsidRDefault="009B56F2" w:rsidP="00401109">
            <w:pPr>
              <w:rPr>
                <w:rFonts w:asciiTheme="minorHAnsi" w:hAnsiTheme="minorHAnsi" w:cstheme="minorHAnsi"/>
                <w:color w:val="FF0000"/>
                <w:szCs w:val="22"/>
                <w:lang w:val="en-CA"/>
              </w:rPr>
            </w:pPr>
            <w:r w:rsidRPr="00B15BF3">
              <w:rPr>
                <w:rFonts w:asciiTheme="minorHAnsi" w:hAnsiTheme="minorHAnsi" w:cstheme="minorHAnsi"/>
                <w:color w:val="70AD47" w:themeColor="accent6"/>
                <w:szCs w:val="22"/>
                <w:lang w:val="en-CA"/>
              </w:rPr>
              <w:t xml:space="preserve">For layouts where all </w:t>
            </w:r>
            <w:r>
              <w:rPr>
                <w:rFonts w:asciiTheme="minorHAnsi" w:hAnsiTheme="minorHAnsi" w:cstheme="minorHAnsi"/>
                <w:color w:val="70AD47" w:themeColor="accent6"/>
                <w:szCs w:val="22"/>
                <w:lang w:val="en-CA"/>
              </w:rPr>
              <w:t xml:space="preserve">vertical </w:t>
            </w:r>
            <w:r w:rsidRPr="00B15BF3">
              <w:rPr>
                <w:rFonts w:asciiTheme="minorHAnsi" w:hAnsiTheme="minorHAnsi" w:cstheme="minorHAnsi"/>
                <w:color w:val="70AD47" w:themeColor="accent6"/>
                <w:szCs w:val="22"/>
                <w:lang w:val="en-CA"/>
              </w:rPr>
              <w:t>subpicture boundaries are aligned</w:t>
            </w:r>
            <w:r>
              <w:rPr>
                <w:rFonts w:asciiTheme="minorHAnsi" w:hAnsiTheme="minorHAnsi" w:cstheme="minorHAnsi"/>
                <w:color w:val="70AD47" w:themeColor="accent6"/>
                <w:szCs w:val="22"/>
                <w:lang w:val="en-CA"/>
              </w:rPr>
              <w:t>,</w:t>
            </w:r>
            <w:r w:rsidRPr="00B15BF3">
              <w:rPr>
                <w:rFonts w:asciiTheme="minorHAnsi" w:hAnsiTheme="minorHAnsi" w:cstheme="minorHAnsi"/>
                <w:color w:val="70AD47" w:themeColor="accent6"/>
                <w:szCs w:val="22"/>
                <w:lang w:val="en-CA"/>
              </w:rPr>
              <w:t xml:space="preserve"> this can be achieved by not allowing any internal vertical tiling.</w:t>
            </w:r>
          </w:p>
          <w:p w14:paraId="0A88352E" w14:textId="77777777" w:rsidR="009B56F2" w:rsidRPr="00A251D2" w:rsidRDefault="009B56F2" w:rsidP="00401109">
            <w:pPr>
              <w:rPr>
                <w:rFonts w:asciiTheme="minorHAnsi" w:hAnsiTheme="minorHAnsi" w:cstheme="minorHAnsi"/>
                <w:color w:val="FF0000"/>
                <w:szCs w:val="22"/>
                <w:lang w:val="en-CA"/>
              </w:rPr>
            </w:pPr>
            <w:r>
              <w:rPr>
                <w:rFonts w:asciiTheme="minorHAnsi" w:hAnsiTheme="minorHAnsi" w:cstheme="minorHAnsi"/>
                <w:color w:val="FF0000"/>
                <w:szCs w:val="22"/>
                <w:lang w:val="en-CA"/>
              </w:rPr>
              <w:t>For layouts where not all vertical subpicture boundaries are aligned</w:t>
            </w:r>
            <w:r w:rsidRPr="00A251D2">
              <w:rPr>
                <w:rFonts w:asciiTheme="minorHAnsi" w:hAnsiTheme="minorHAnsi" w:cstheme="minorHAnsi"/>
                <w:color w:val="FF0000"/>
                <w:szCs w:val="22"/>
                <w:lang w:val="en-CA"/>
              </w:rPr>
              <w:t>, this can be difficult to support</w:t>
            </w:r>
            <w:r>
              <w:rPr>
                <w:rFonts w:asciiTheme="minorHAnsi" w:hAnsiTheme="minorHAnsi" w:cstheme="minorHAnsi"/>
                <w:color w:val="FF0000"/>
                <w:szCs w:val="22"/>
                <w:lang w:val="en-CA"/>
              </w:rPr>
              <w:t xml:space="preserve"> and vertical prediction-breaking boundaries needs to be introduced with a risk of reduced subjective quality and coding performance</w:t>
            </w:r>
            <w:r w:rsidRPr="00A251D2">
              <w:rPr>
                <w:rFonts w:asciiTheme="minorHAnsi" w:hAnsiTheme="minorHAnsi" w:cstheme="minorHAnsi"/>
                <w:color w:val="FF0000"/>
                <w:szCs w:val="22"/>
                <w:lang w:val="en-CA"/>
              </w:rPr>
              <w:t xml:space="preserve">. See detailed discussion and </w:t>
            </w:r>
            <w:r>
              <w:rPr>
                <w:rFonts w:asciiTheme="minorHAnsi" w:hAnsiTheme="minorHAnsi" w:cstheme="minorHAnsi"/>
                <w:color w:val="FF0000"/>
                <w:szCs w:val="22"/>
                <w:lang w:val="en-CA"/>
              </w:rPr>
              <w:t xml:space="preserve">a </w:t>
            </w:r>
            <w:r w:rsidRPr="00A251D2">
              <w:rPr>
                <w:rFonts w:asciiTheme="minorHAnsi" w:hAnsiTheme="minorHAnsi" w:cstheme="minorHAnsi"/>
                <w:color w:val="FF0000"/>
                <w:szCs w:val="22"/>
                <w:lang w:val="en-CA"/>
              </w:rPr>
              <w:t>potential solution below.</w:t>
            </w:r>
          </w:p>
        </w:tc>
      </w:tr>
      <w:tr w:rsidR="009B56F2" w14:paraId="504EC2C2" w14:textId="77777777" w:rsidTr="00401109">
        <w:tc>
          <w:tcPr>
            <w:tcW w:w="2335" w:type="dxa"/>
          </w:tcPr>
          <w:p w14:paraId="3A78853A"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Picture level coding tools</w:t>
            </w:r>
          </w:p>
        </w:tc>
        <w:tc>
          <w:tcPr>
            <w:tcW w:w="1260" w:type="dxa"/>
          </w:tcPr>
          <w:p w14:paraId="3C9BE799"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Yes</w:t>
            </w:r>
          </w:p>
        </w:tc>
        <w:tc>
          <w:tcPr>
            <w:tcW w:w="5755" w:type="dxa"/>
          </w:tcPr>
          <w:p w14:paraId="4410B724"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Encoders must have support for a common subset of coding tools for all tools that cannot be different in different slices.</w:t>
            </w:r>
          </w:p>
        </w:tc>
      </w:tr>
      <w:tr w:rsidR="009B56F2" w14:paraId="266DC9F8" w14:textId="77777777" w:rsidTr="00401109">
        <w:tc>
          <w:tcPr>
            <w:tcW w:w="2335" w:type="dxa"/>
          </w:tcPr>
          <w:p w14:paraId="78926EC8"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Slice level coding tools</w:t>
            </w:r>
          </w:p>
        </w:tc>
        <w:tc>
          <w:tcPr>
            <w:tcW w:w="1260" w:type="dxa"/>
          </w:tcPr>
          <w:p w14:paraId="24B0D47C"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Yes</w:t>
            </w:r>
          </w:p>
        </w:tc>
        <w:tc>
          <w:tcPr>
            <w:tcW w:w="5755" w:type="dxa"/>
          </w:tcPr>
          <w:p w14:paraId="2ED46D31"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 xml:space="preserve">Coding tools that can be different in different slices </w:t>
            </w:r>
            <w:r>
              <w:rPr>
                <w:rFonts w:asciiTheme="minorHAnsi" w:hAnsiTheme="minorHAnsi" w:cstheme="minorHAnsi"/>
                <w:color w:val="70AD47" w:themeColor="accent6"/>
                <w:szCs w:val="22"/>
                <w:lang w:val="en-CA"/>
              </w:rPr>
              <w:t xml:space="preserve">can be used differently by different source encoders but </w:t>
            </w:r>
            <w:r w:rsidRPr="00A251D2">
              <w:rPr>
                <w:rFonts w:asciiTheme="minorHAnsi" w:hAnsiTheme="minorHAnsi" w:cstheme="minorHAnsi"/>
                <w:color w:val="70AD47" w:themeColor="accent6"/>
                <w:szCs w:val="22"/>
                <w:lang w:val="en-CA"/>
              </w:rPr>
              <w:t>must be possible to control such that the composed video obeys the constraints on these tools</w:t>
            </w:r>
            <w:r>
              <w:rPr>
                <w:rFonts w:asciiTheme="minorHAnsi" w:hAnsiTheme="minorHAnsi" w:cstheme="minorHAnsi"/>
                <w:color w:val="70AD47" w:themeColor="accent6"/>
                <w:szCs w:val="22"/>
                <w:lang w:val="en-CA"/>
              </w:rPr>
              <w:t>.</w:t>
            </w:r>
            <w:r w:rsidRPr="00A251D2">
              <w:rPr>
                <w:rFonts w:asciiTheme="minorHAnsi" w:hAnsiTheme="minorHAnsi" w:cstheme="minorHAnsi"/>
                <w:color w:val="70AD47" w:themeColor="accent6"/>
                <w:szCs w:val="22"/>
                <w:lang w:val="en-CA"/>
              </w:rPr>
              <w:t xml:space="preserve"> </w:t>
            </w:r>
            <w:r>
              <w:rPr>
                <w:rFonts w:asciiTheme="minorHAnsi" w:hAnsiTheme="minorHAnsi" w:cstheme="minorHAnsi"/>
                <w:color w:val="70AD47" w:themeColor="accent6"/>
                <w:szCs w:val="22"/>
                <w:lang w:val="en-CA"/>
              </w:rPr>
              <w:t>.</w:t>
            </w:r>
          </w:p>
        </w:tc>
      </w:tr>
      <w:tr w:rsidR="009B56F2" w14:paraId="77572844" w14:textId="77777777" w:rsidTr="00401109">
        <w:tc>
          <w:tcPr>
            <w:tcW w:w="2335" w:type="dxa"/>
          </w:tcPr>
          <w:p w14:paraId="5CE9E86A"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Parameter set ids</w:t>
            </w:r>
          </w:p>
        </w:tc>
        <w:tc>
          <w:tcPr>
            <w:tcW w:w="1260" w:type="dxa"/>
          </w:tcPr>
          <w:p w14:paraId="148602A0"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Yes</w:t>
            </w:r>
          </w:p>
        </w:tc>
        <w:tc>
          <w:tcPr>
            <w:tcW w:w="5755" w:type="dxa"/>
          </w:tcPr>
          <w:p w14:paraId="741F7EFA"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Encoders need to use the same PPS ID. For APS ID, different encoders must be configured to use different APS id</w:t>
            </w:r>
            <w:r>
              <w:rPr>
                <w:rFonts w:asciiTheme="minorHAnsi" w:hAnsiTheme="minorHAnsi" w:cstheme="minorHAnsi"/>
                <w:color w:val="70AD47" w:themeColor="accent6"/>
                <w:szCs w:val="22"/>
                <w:lang w:val="en-CA"/>
              </w:rPr>
              <w:t>s</w:t>
            </w:r>
            <w:r w:rsidRPr="00A251D2">
              <w:rPr>
                <w:rFonts w:asciiTheme="minorHAnsi" w:hAnsiTheme="minorHAnsi" w:cstheme="minorHAnsi"/>
                <w:color w:val="70AD47" w:themeColor="accent6"/>
                <w:szCs w:val="22"/>
                <w:lang w:val="en-CA"/>
              </w:rPr>
              <w:t xml:space="preserve"> unless the content of the APS is aligned between different encoders.</w:t>
            </w:r>
          </w:p>
        </w:tc>
      </w:tr>
      <w:tr w:rsidR="009B56F2" w14:paraId="24B08BAF" w14:textId="77777777" w:rsidTr="00401109">
        <w:tc>
          <w:tcPr>
            <w:tcW w:w="2335" w:type="dxa"/>
          </w:tcPr>
          <w:p w14:paraId="65B0A4D3"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Subpic ID</w:t>
            </w:r>
          </w:p>
        </w:tc>
        <w:tc>
          <w:tcPr>
            <w:tcW w:w="1260" w:type="dxa"/>
          </w:tcPr>
          <w:p w14:paraId="44B010B0"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Yes</w:t>
            </w:r>
          </w:p>
        </w:tc>
        <w:tc>
          <w:tcPr>
            <w:tcW w:w="5755" w:type="dxa"/>
          </w:tcPr>
          <w:p w14:paraId="317D0834"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Encoders must be configured to include Subpic ID and must use different Subpic IDs</w:t>
            </w:r>
            <w:r>
              <w:rPr>
                <w:rFonts w:asciiTheme="minorHAnsi" w:hAnsiTheme="minorHAnsi" w:cstheme="minorHAnsi"/>
                <w:color w:val="70AD47" w:themeColor="accent6"/>
                <w:szCs w:val="22"/>
                <w:lang w:val="en-CA"/>
              </w:rPr>
              <w:t>.</w:t>
            </w:r>
          </w:p>
        </w:tc>
      </w:tr>
      <w:tr w:rsidR="009B56F2" w14:paraId="3D2AA933" w14:textId="77777777" w:rsidTr="00401109">
        <w:tc>
          <w:tcPr>
            <w:tcW w:w="2335" w:type="dxa"/>
          </w:tcPr>
          <w:p w14:paraId="23EB756B"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Slice address</w:t>
            </w:r>
          </w:p>
        </w:tc>
        <w:tc>
          <w:tcPr>
            <w:tcW w:w="1260" w:type="dxa"/>
          </w:tcPr>
          <w:p w14:paraId="1B04503B"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Yes</w:t>
            </w:r>
          </w:p>
        </w:tc>
        <w:tc>
          <w:tcPr>
            <w:tcW w:w="5755" w:type="dxa"/>
          </w:tcPr>
          <w:p w14:paraId="0F86B06B"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Slice address mapping is within each subpicture. No alignment needed.</w:t>
            </w:r>
          </w:p>
        </w:tc>
      </w:tr>
      <w:tr w:rsidR="009B56F2" w:rsidRPr="00A251D2" w14:paraId="34BF7CDC" w14:textId="77777777" w:rsidTr="00401109">
        <w:tc>
          <w:tcPr>
            <w:tcW w:w="2335" w:type="dxa"/>
          </w:tcPr>
          <w:p w14:paraId="28A9E970" w14:textId="77777777" w:rsidR="009B56F2" w:rsidRPr="00A251D2" w:rsidRDefault="009B56F2" w:rsidP="00401109">
            <w:pPr>
              <w:rPr>
                <w:rFonts w:asciiTheme="minorHAnsi" w:hAnsiTheme="minorHAnsi" w:cstheme="minorHAnsi"/>
                <w:color w:val="70AD47" w:themeColor="accent6"/>
                <w:szCs w:val="22"/>
                <w:lang w:val="en-CA"/>
              </w:rPr>
            </w:pPr>
            <w:r>
              <w:rPr>
                <w:rFonts w:asciiTheme="minorHAnsi" w:hAnsiTheme="minorHAnsi" w:cstheme="minorHAnsi"/>
                <w:color w:val="70AD47" w:themeColor="accent6"/>
                <w:szCs w:val="22"/>
                <w:lang w:val="en-CA"/>
              </w:rPr>
              <w:t>Quantization parameters</w:t>
            </w:r>
          </w:p>
        </w:tc>
        <w:tc>
          <w:tcPr>
            <w:tcW w:w="1260" w:type="dxa"/>
          </w:tcPr>
          <w:p w14:paraId="196D3459" w14:textId="77777777" w:rsidR="009B56F2" w:rsidRPr="00A251D2" w:rsidRDefault="009B56F2" w:rsidP="00401109">
            <w:pPr>
              <w:rPr>
                <w:rFonts w:asciiTheme="minorHAnsi" w:hAnsiTheme="minorHAnsi" w:cstheme="minorHAnsi"/>
                <w:color w:val="70AD47" w:themeColor="accent6"/>
                <w:szCs w:val="22"/>
                <w:lang w:val="en-CA"/>
              </w:rPr>
            </w:pPr>
            <w:r w:rsidRPr="00A251D2">
              <w:rPr>
                <w:rFonts w:asciiTheme="minorHAnsi" w:hAnsiTheme="minorHAnsi" w:cstheme="minorHAnsi"/>
                <w:color w:val="70AD47" w:themeColor="accent6"/>
                <w:szCs w:val="22"/>
                <w:lang w:val="en-CA"/>
              </w:rPr>
              <w:t>Yes</w:t>
            </w:r>
          </w:p>
        </w:tc>
        <w:tc>
          <w:tcPr>
            <w:tcW w:w="5755" w:type="dxa"/>
          </w:tcPr>
          <w:p w14:paraId="0D7DF8D3" w14:textId="77777777" w:rsidR="009B56F2" w:rsidRPr="00A251D2" w:rsidRDefault="009B56F2" w:rsidP="00401109">
            <w:pPr>
              <w:rPr>
                <w:rFonts w:asciiTheme="minorHAnsi" w:hAnsiTheme="minorHAnsi" w:cstheme="minorHAnsi"/>
                <w:color w:val="70AD47" w:themeColor="accent6"/>
                <w:szCs w:val="22"/>
                <w:lang w:val="en-CA"/>
              </w:rPr>
            </w:pPr>
            <w:r>
              <w:rPr>
                <w:rFonts w:asciiTheme="minorHAnsi" w:hAnsiTheme="minorHAnsi" w:cstheme="minorHAnsi"/>
                <w:color w:val="70AD47" w:themeColor="accent6"/>
                <w:szCs w:val="22"/>
                <w:lang w:val="en-CA"/>
              </w:rPr>
              <w:t>Different slices can use different QP and different methods for locally adaptive QP, but the same granularity of CU level qp delta coding must be used (since it is signalled in PH)</w:t>
            </w:r>
            <w:r w:rsidRPr="00A251D2">
              <w:rPr>
                <w:rFonts w:asciiTheme="minorHAnsi" w:hAnsiTheme="minorHAnsi" w:cstheme="minorHAnsi"/>
                <w:color w:val="70AD47" w:themeColor="accent6"/>
                <w:szCs w:val="22"/>
                <w:lang w:val="en-CA"/>
              </w:rPr>
              <w:t>.</w:t>
            </w:r>
          </w:p>
        </w:tc>
      </w:tr>
    </w:tbl>
    <w:p w14:paraId="79BD94C9" w14:textId="77777777" w:rsidR="009B56F2" w:rsidRPr="005B217D" w:rsidRDefault="009B56F2" w:rsidP="009234A5">
      <w:pPr>
        <w:rPr>
          <w:szCs w:val="22"/>
          <w:lang w:val="en-CA"/>
        </w:rPr>
      </w:pPr>
    </w:p>
    <w:sectPr w:rsidR="009B56F2" w:rsidRPr="005B217D" w:rsidSect="00247E1E">
      <w:footerReference w:type="default" r:id="rId20"/>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A47A5C" w14:textId="77777777" w:rsidR="00682628" w:rsidRDefault="00682628">
      <w:r>
        <w:separator/>
      </w:r>
    </w:p>
  </w:endnote>
  <w:endnote w:type="continuationSeparator" w:id="0">
    <w:p w14:paraId="1CA3E98B" w14:textId="77777777" w:rsidR="00682628" w:rsidRDefault="006826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48D35D54"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055920">
      <w:rPr>
        <w:rStyle w:val="PageNumber"/>
        <w:noProof/>
      </w:rPr>
      <w:t>2020-04-02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CB1B4D" w14:textId="77777777" w:rsidR="00682628" w:rsidRDefault="00682628">
      <w:r>
        <w:separator/>
      </w:r>
    </w:p>
  </w:footnote>
  <w:footnote w:type="continuationSeparator" w:id="0">
    <w:p w14:paraId="67DA2404" w14:textId="77777777" w:rsidR="00682628" w:rsidRDefault="0068262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9211B3"/>
    <w:multiLevelType w:val="hybridMultilevel"/>
    <w:tmpl w:val="509CE0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7AF856F3"/>
    <w:multiLevelType w:val="hybridMultilevel"/>
    <w:tmpl w:val="E654AB6E"/>
    <w:lvl w:ilvl="0" w:tplc="22F8F2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4"/>
  </w:num>
  <w:num w:numId="7">
    <w:abstractNumId w:val="6"/>
  </w:num>
  <w:num w:numId="8">
    <w:abstractNumId w:val="4"/>
  </w:num>
  <w:num w:numId="9">
    <w:abstractNumId w:val="1"/>
  </w:num>
  <w:num w:numId="10">
    <w:abstractNumId w:val="3"/>
  </w:num>
  <w:num w:numId="11">
    <w:abstractNumId w:val="2"/>
  </w:num>
  <w:num w:numId="12">
    <w:abstractNumId w:val="5"/>
  </w:num>
  <w:num w:numId="13">
    <w:abstractNumId w:val="7"/>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79A3"/>
    <w:rsid w:val="00011977"/>
    <w:rsid w:val="000152FA"/>
    <w:rsid w:val="000257F0"/>
    <w:rsid w:val="0003079F"/>
    <w:rsid w:val="000308A3"/>
    <w:rsid w:val="00031B74"/>
    <w:rsid w:val="00035F00"/>
    <w:rsid w:val="00037C70"/>
    <w:rsid w:val="00040844"/>
    <w:rsid w:val="00044A42"/>
    <w:rsid w:val="000458BC"/>
    <w:rsid w:val="00045C41"/>
    <w:rsid w:val="00046C03"/>
    <w:rsid w:val="000555F5"/>
    <w:rsid w:val="00055920"/>
    <w:rsid w:val="000561BB"/>
    <w:rsid w:val="00062D2D"/>
    <w:rsid w:val="00065039"/>
    <w:rsid w:val="00065B1A"/>
    <w:rsid w:val="00065EF6"/>
    <w:rsid w:val="000740C5"/>
    <w:rsid w:val="0007614F"/>
    <w:rsid w:val="0008116D"/>
    <w:rsid w:val="00081398"/>
    <w:rsid w:val="000816E5"/>
    <w:rsid w:val="000834CC"/>
    <w:rsid w:val="00087B72"/>
    <w:rsid w:val="00090C07"/>
    <w:rsid w:val="000925A7"/>
    <w:rsid w:val="00094479"/>
    <w:rsid w:val="000962AC"/>
    <w:rsid w:val="00096477"/>
    <w:rsid w:val="00096B63"/>
    <w:rsid w:val="000A2456"/>
    <w:rsid w:val="000A3276"/>
    <w:rsid w:val="000A44A8"/>
    <w:rsid w:val="000A50D5"/>
    <w:rsid w:val="000A679F"/>
    <w:rsid w:val="000B02A1"/>
    <w:rsid w:val="000B0C0F"/>
    <w:rsid w:val="000B1A1A"/>
    <w:rsid w:val="000B1C6B"/>
    <w:rsid w:val="000B1E47"/>
    <w:rsid w:val="000B4FF9"/>
    <w:rsid w:val="000C09AC"/>
    <w:rsid w:val="000C0CEE"/>
    <w:rsid w:val="000C2BAA"/>
    <w:rsid w:val="000C4914"/>
    <w:rsid w:val="000D319C"/>
    <w:rsid w:val="000D329B"/>
    <w:rsid w:val="000D5842"/>
    <w:rsid w:val="000D6AF8"/>
    <w:rsid w:val="000E00F3"/>
    <w:rsid w:val="000E7757"/>
    <w:rsid w:val="000F09B5"/>
    <w:rsid w:val="000F158C"/>
    <w:rsid w:val="000F3732"/>
    <w:rsid w:val="000F487F"/>
    <w:rsid w:val="000F6BAF"/>
    <w:rsid w:val="000F7812"/>
    <w:rsid w:val="000F7FCE"/>
    <w:rsid w:val="001010CC"/>
    <w:rsid w:val="00102243"/>
    <w:rsid w:val="00102F3D"/>
    <w:rsid w:val="00110F83"/>
    <w:rsid w:val="00112610"/>
    <w:rsid w:val="0011427A"/>
    <w:rsid w:val="00114F73"/>
    <w:rsid w:val="00124A33"/>
    <w:rsid w:val="00124E38"/>
    <w:rsid w:val="0012580B"/>
    <w:rsid w:val="00131F90"/>
    <w:rsid w:val="0013458C"/>
    <w:rsid w:val="0013526E"/>
    <w:rsid w:val="001362B4"/>
    <w:rsid w:val="00146152"/>
    <w:rsid w:val="00146661"/>
    <w:rsid w:val="00147084"/>
    <w:rsid w:val="001536A8"/>
    <w:rsid w:val="00155526"/>
    <w:rsid w:val="00160AD8"/>
    <w:rsid w:val="00163568"/>
    <w:rsid w:val="00164A7A"/>
    <w:rsid w:val="00171371"/>
    <w:rsid w:val="0017594F"/>
    <w:rsid w:val="00175964"/>
    <w:rsid w:val="00175A24"/>
    <w:rsid w:val="00176D79"/>
    <w:rsid w:val="00181992"/>
    <w:rsid w:val="0018216E"/>
    <w:rsid w:val="00183B90"/>
    <w:rsid w:val="0018776E"/>
    <w:rsid w:val="00187E58"/>
    <w:rsid w:val="001950DF"/>
    <w:rsid w:val="001A297E"/>
    <w:rsid w:val="001A2D30"/>
    <w:rsid w:val="001A368E"/>
    <w:rsid w:val="001A3A96"/>
    <w:rsid w:val="001A670E"/>
    <w:rsid w:val="001A69E2"/>
    <w:rsid w:val="001A7329"/>
    <w:rsid w:val="001A792F"/>
    <w:rsid w:val="001B2768"/>
    <w:rsid w:val="001B4E28"/>
    <w:rsid w:val="001B79EF"/>
    <w:rsid w:val="001C3525"/>
    <w:rsid w:val="001C3AFB"/>
    <w:rsid w:val="001C6374"/>
    <w:rsid w:val="001D1BD2"/>
    <w:rsid w:val="001E0248"/>
    <w:rsid w:val="001E02BE"/>
    <w:rsid w:val="001E192A"/>
    <w:rsid w:val="001E2D93"/>
    <w:rsid w:val="001E3B37"/>
    <w:rsid w:val="001F2594"/>
    <w:rsid w:val="001F46BF"/>
    <w:rsid w:val="002055A6"/>
    <w:rsid w:val="00206460"/>
    <w:rsid w:val="002069B4"/>
    <w:rsid w:val="00207C03"/>
    <w:rsid w:val="00215DFC"/>
    <w:rsid w:val="002178D2"/>
    <w:rsid w:val="00221112"/>
    <w:rsid w:val="002212DF"/>
    <w:rsid w:val="002229D9"/>
    <w:rsid w:val="00222CD4"/>
    <w:rsid w:val="002237AF"/>
    <w:rsid w:val="00225016"/>
    <w:rsid w:val="002253CA"/>
    <w:rsid w:val="002264A6"/>
    <w:rsid w:val="002265CA"/>
    <w:rsid w:val="00226ECF"/>
    <w:rsid w:val="00227BA7"/>
    <w:rsid w:val="0023011C"/>
    <w:rsid w:val="00230ACD"/>
    <w:rsid w:val="002375C1"/>
    <w:rsid w:val="002466D6"/>
    <w:rsid w:val="00247E1E"/>
    <w:rsid w:val="00250D7C"/>
    <w:rsid w:val="00251467"/>
    <w:rsid w:val="00263398"/>
    <w:rsid w:val="00263B99"/>
    <w:rsid w:val="002647D8"/>
    <w:rsid w:val="00266F06"/>
    <w:rsid w:val="002675C6"/>
    <w:rsid w:val="00267B52"/>
    <w:rsid w:val="00267DCF"/>
    <w:rsid w:val="00270DD8"/>
    <w:rsid w:val="002749CB"/>
    <w:rsid w:val="00275BCF"/>
    <w:rsid w:val="00280613"/>
    <w:rsid w:val="0028222A"/>
    <w:rsid w:val="00291E36"/>
    <w:rsid w:val="00292257"/>
    <w:rsid w:val="002947BD"/>
    <w:rsid w:val="00294D0F"/>
    <w:rsid w:val="002A54E0"/>
    <w:rsid w:val="002B1595"/>
    <w:rsid w:val="002B191D"/>
    <w:rsid w:val="002B2E83"/>
    <w:rsid w:val="002B562E"/>
    <w:rsid w:val="002B67B5"/>
    <w:rsid w:val="002D0AF6"/>
    <w:rsid w:val="002D5B69"/>
    <w:rsid w:val="002E3D1C"/>
    <w:rsid w:val="002E4C67"/>
    <w:rsid w:val="002F04E2"/>
    <w:rsid w:val="002F164D"/>
    <w:rsid w:val="002F2AD3"/>
    <w:rsid w:val="002F4B65"/>
    <w:rsid w:val="002F6759"/>
    <w:rsid w:val="003021BC"/>
    <w:rsid w:val="00306206"/>
    <w:rsid w:val="00306DD7"/>
    <w:rsid w:val="0030713F"/>
    <w:rsid w:val="0031152E"/>
    <w:rsid w:val="003115F6"/>
    <w:rsid w:val="00312E54"/>
    <w:rsid w:val="00317220"/>
    <w:rsid w:val="00317D85"/>
    <w:rsid w:val="00324FAA"/>
    <w:rsid w:val="00326EE9"/>
    <w:rsid w:val="0032790E"/>
    <w:rsid w:val="00327C56"/>
    <w:rsid w:val="0033003D"/>
    <w:rsid w:val="00330192"/>
    <w:rsid w:val="003315A1"/>
    <w:rsid w:val="00332A8C"/>
    <w:rsid w:val="00335802"/>
    <w:rsid w:val="003373EC"/>
    <w:rsid w:val="00337465"/>
    <w:rsid w:val="00342FF4"/>
    <w:rsid w:val="00344E5A"/>
    <w:rsid w:val="003452E5"/>
    <w:rsid w:val="00346148"/>
    <w:rsid w:val="003502BA"/>
    <w:rsid w:val="00352545"/>
    <w:rsid w:val="00363CA7"/>
    <w:rsid w:val="00366531"/>
    <w:rsid w:val="003669EA"/>
    <w:rsid w:val="00367A00"/>
    <w:rsid w:val="00367B01"/>
    <w:rsid w:val="00367D14"/>
    <w:rsid w:val="003706CC"/>
    <w:rsid w:val="00371CD0"/>
    <w:rsid w:val="00372FA5"/>
    <w:rsid w:val="00373141"/>
    <w:rsid w:val="003739B1"/>
    <w:rsid w:val="0037608A"/>
    <w:rsid w:val="00377710"/>
    <w:rsid w:val="003953D8"/>
    <w:rsid w:val="003A2D8E"/>
    <w:rsid w:val="003A3548"/>
    <w:rsid w:val="003A3E4C"/>
    <w:rsid w:val="003A3F17"/>
    <w:rsid w:val="003A6D46"/>
    <w:rsid w:val="003A7CE6"/>
    <w:rsid w:val="003C0D4C"/>
    <w:rsid w:val="003C1768"/>
    <w:rsid w:val="003C20E4"/>
    <w:rsid w:val="003C28FD"/>
    <w:rsid w:val="003C3CD3"/>
    <w:rsid w:val="003C5FB7"/>
    <w:rsid w:val="003C7FD0"/>
    <w:rsid w:val="003D6342"/>
    <w:rsid w:val="003D711A"/>
    <w:rsid w:val="003E2C79"/>
    <w:rsid w:val="003E6F90"/>
    <w:rsid w:val="003E73ED"/>
    <w:rsid w:val="003F56E3"/>
    <w:rsid w:val="003F5D0F"/>
    <w:rsid w:val="00405AE0"/>
    <w:rsid w:val="00407500"/>
    <w:rsid w:val="004112F0"/>
    <w:rsid w:val="00412951"/>
    <w:rsid w:val="00414101"/>
    <w:rsid w:val="00415755"/>
    <w:rsid w:val="00415D62"/>
    <w:rsid w:val="0041602E"/>
    <w:rsid w:val="004219CF"/>
    <w:rsid w:val="004234F0"/>
    <w:rsid w:val="00426C5D"/>
    <w:rsid w:val="004276BB"/>
    <w:rsid w:val="00433DDB"/>
    <w:rsid w:val="00435A29"/>
    <w:rsid w:val="00437619"/>
    <w:rsid w:val="0044184B"/>
    <w:rsid w:val="0044209E"/>
    <w:rsid w:val="00442D9F"/>
    <w:rsid w:val="00452D9C"/>
    <w:rsid w:val="00463A58"/>
    <w:rsid w:val="00465A1E"/>
    <w:rsid w:val="0047240F"/>
    <w:rsid w:val="00477E43"/>
    <w:rsid w:val="00480C5C"/>
    <w:rsid w:val="004818D3"/>
    <w:rsid w:val="00482D63"/>
    <w:rsid w:val="004845B8"/>
    <w:rsid w:val="004868B6"/>
    <w:rsid w:val="004876CE"/>
    <w:rsid w:val="00493629"/>
    <w:rsid w:val="0049445A"/>
    <w:rsid w:val="004967CB"/>
    <w:rsid w:val="004A2A63"/>
    <w:rsid w:val="004A5704"/>
    <w:rsid w:val="004B210C"/>
    <w:rsid w:val="004B2A4D"/>
    <w:rsid w:val="004B614C"/>
    <w:rsid w:val="004B6170"/>
    <w:rsid w:val="004C0D4A"/>
    <w:rsid w:val="004C1308"/>
    <w:rsid w:val="004C6099"/>
    <w:rsid w:val="004D025A"/>
    <w:rsid w:val="004D23F6"/>
    <w:rsid w:val="004D405F"/>
    <w:rsid w:val="004D45B2"/>
    <w:rsid w:val="004E2081"/>
    <w:rsid w:val="004E387C"/>
    <w:rsid w:val="004E4F4F"/>
    <w:rsid w:val="004E6789"/>
    <w:rsid w:val="004E6865"/>
    <w:rsid w:val="004F0560"/>
    <w:rsid w:val="004F1EFF"/>
    <w:rsid w:val="004F3834"/>
    <w:rsid w:val="004F61E3"/>
    <w:rsid w:val="0050052B"/>
    <w:rsid w:val="00502E10"/>
    <w:rsid w:val="0051015C"/>
    <w:rsid w:val="00513ED8"/>
    <w:rsid w:val="00516CF1"/>
    <w:rsid w:val="00516D6E"/>
    <w:rsid w:val="00531AE9"/>
    <w:rsid w:val="00531CCC"/>
    <w:rsid w:val="00531CF0"/>
    <w:rsid w:val="00532A94"/>
    <w:rsid w:val="00532ED5"/>
    <w:rsid w:val="00536188"/>
    <w:rsid w:val="00541C54"/>
    <w:rsid w:val="00543F56"/>
    <w:rsid w:val="00550A66"/>
    <w:rsid w:val="00552EE8"/>
    <w:rsid w:val="005532E7"/>
    <w:rsid w:val="005608AC"/>
    <w:rsid w:val="00567487"/>
    <w:rsid w:val="00567EC7"/>
    <w:rsid w:val="00570013"/>
    <w:rsid w:val="005753EC"/>
    <w:rsid w:val="00575FA4"/>
    <w:rsid w:val="005801A2"/>
    <w:rsid w:val="00582AFD"/>
    <w:rsid w:val="00583359"/>
    <w:rsid w:val="00584F4C"/>
    <w:rsid w:val="00587D43"/>
    <w:rsid w:val="005952A5"/>
    <w:rsid w:val="00597984"/>
    <w:rsid w:val="00597BEC"/>
    <w:rsid w:val="005A03CD"/>
    <w:rsid w:val="005A19F9"/>
    <w:rsid w:val="005A33A1"/>
    <w:rsid w:val="005A7BA9"/>
    <w:rsid w:val="005B0AA7"/>
    <w:rsid w:val="005B217D"/>
    <w:rsid w:val="005C0D20"/>
    <w:rsid w:val="005C14F9"/>
    <w:rsid w:val="005C2BDF"/>
    <w:rsid w:val="005C385F"/>
    <w:rsid w:val="005C7AAF"/>
    <w:rsid w:val="005C7C26"/>
    <w:rsid w:val="005D1E7C"/>
    <w:rsid w:val="005D47C9"/>
    <w:rsid w:val="005D5584"/>
    <w:rsid w:val="005D63D1"/>
    <w:rsid w:val="005D7457"/>
    <w:rsid w:val="005E0869"/>
    <w:rsid w:val="005E1AC6"/>
    <w:rsid w:val="005E27AD"/>
    <w:rsid w:val="005E3F22"/>
    <w:rsid w:val="005E3F2B"/>
    <w:rsid w:val="005E6BE7"/>
    <w:rsid w:val="005F1D26"/>
    <w:rsid w:val="005F6F1B"/>
    <w:rsid w:val="005F7DB4"/>
    <w:rsid w:val="00600209"/>
    <w:rsid w:val="00601323"/>
    <w:rsid w:val="00604AE2"/>
    <w:rsid w:val="00604B02"/>
    <w:rsid w:val="006074CE"/>
    <w:rsid w:val="00611068"/>
    <w:rsid w:val="00615995"/>
    <w:rsid w:val="00616155"/>
    <w:rsid w:val="006161CE"/>
    <w:rsid w:val="00624B33"/>
    <w:rsid w:val="0063041A"/>
    <w:rsid w:val="00630AA2"/>
    <w:rsid w:val="00631D8B"/>
    <w:rsid w:val="00634E5B"/>
    <w:rsid w:val="00637E40"/>
    <w:rsid w:val="00646591"/>
    <w:rsid w:val="00646707"/>
    <w:rsid w:val="006509FD"/>
    <w:rsid w:val="00656818"/>
    <w:rsid w:val="00657F7E"/>
    <w:rsid w:val="00661923"/>
    <w:rsid w:val="00662E58"/>
    <w:rsid w:val="006637F2"/>
    <w:rsid w:val="006642A5"/>
    <w:rsid w:val="00664DCF"/>
    <w:rsid w:val="0067366E"/>
    <w:rsid w:val="006743FE"/>
    <w:rsid w:val="00676021"/>
    <w:rsid w:val="00677C82"/>
    <w:rsid w:val="00682628"/>
    <w:rsid w:val="006848D1"/>
    <w:rsid w:val="00684B45"/>
    <w:rsid w:val="0068515F"/>
    <w:rsid w:val="00687DEB"/>
    <w:rsid w:val="006A0F2E"/>
    <w:rsid w:val="006A389D"/>
    <w:rsid w:val="006A4F18"/>
    <w:rsid w:val="006A5AF9"/>
    <w:rsid w:val="006A70F6"/>
    <w:rsid w:val="006C1D7F"/>
    <w:rsid w:val="006C5D39"/>
    <w:rsid w:val="006C6F54"/>
    <w:rsid w:val="006C6F5F"/>
    <w:rsid w:val="006C7A51"/>
    <w:rsid w:val="006D6BEA"/>
    <w:rsid w:val="006D6D9B"/>
    <w:rsid w:val="006D7C9A"/>
    <w:rsid w:val="006E15BB"/>
    <w:rsid w:val="006E17DF"/>
    <w:rsid w:val="006E2810"/>
    <w:rsid w:val="006E5417"/>
    <w:rsid w:val="006F0794"/>
    <w:rsid w:val="006F1277"/>
    <w:rsid w:val="006F2BAD"/>
    <w:rsid w:val="006F7528"/>
    <w:rsid w:val="00700426"/>
    <w:rsid w:val="0070073E"/>
    <w:rsid w:val="00702034"/>
    <w:rsid w:val="007023DE"/>
    <w:rsid w:val="00703D53"/>
    <w:rsid w:val="00705223"/>
    <w:rsid w:val="00705932"/>
    <w:rsid w:val="00706F6A"/>
    <w:rsid w:val="00707589"/>
    <w:rsid w:val="0071115F"/>
    <w:rsid w:val="00711CD8"/>
    <w:rsid w:val="00712F60"/>
    <w:rsid w:val="00714EB6"/>
    <w:rsid w:val="00716A5D"/>
    <w:rsid w:val="00720E3B"/>
    <w:rsid w:val="00721203"/>
    <w:rsid w:val="00723C00"/>
    <w:rsid w:val="00725F76"/>
    <w:rsid w:val="0073246C"/>
    <w:rsid w:val="00733C91"/>
    <w:rsid w:val="00736014"/>
    <w:rsid w:val="0074393F"/>
    <w:rsid w:val="00745F6B"/>
    <w:rsid w:val="0074666F"/>
    <w:rsid w:val="00746E6B"/>
    <w:rsid w:val="0074715C"/>
    <w:rsid w:val="0075175B"/>
    <w:rsid w:val="00753D26"/>
    <w:rsid w:val="0075585E"/>
    <w:rsid w:val="00765D9B"/>
    <w:rsid w:val="00770571"/>
    <w:rsid w:val="007723C9"/>
    <w:rsid w:val="007731AF"/>
    <w:rsid w:val="007731E2"/>
    <w:rsid w:val="00774093"/>
    <w:rsid w:val="00774AE1"/>
    <w:rsid w:val="007768FF"/>
    <w:rsid w:val="00777E95"/>
    <w:rsid w:val="007800C7"/>
    <w:rsid w:val="007824D3"/>
    <w:rsid w:val="00783113"/>
    <w:rsid w:val="00783A20"/>
    <w:rsid w:val="00784B11"/>
    <w:rsid w:val="0079066A"/>
    <w:rsid w:val="00792AC5"/>
    <w:rsid w:val="00796EE3"/>
    <w:rsid w:val="0079756B"/>
    <w:rsid w:val="007A1A31"/>
    <w:rsid w:val="007A3F0F"/>
    <w:rsid w:val="007A4A93"/>
    <w:rsid w:val="007A4B17"/>
    <w:rsid w:val="007A6667"/>
    <w:rsid w:val="007A6BFE"/>
    <w:rsid w:val="007A7D29"/>
    <w:rsid w:val="007A7DAC"/>
    <w:rsid w:val="007B4AB8"/>
    <w:rsid w:val="007B4C70"/>
    <w:rsid w:val="007B6101"/>
    <w:rsid w:val="007B7898"/>
    <w:rsid w:val="007C1DAF"/>
    <w:rsid w:val="007D1181"/>
    <w:rsid w:val="007D1B38"/>
    <w:rsid w:val="007D5DAC"/>
    <w:rsid w:val="007D5DED"/>
    <w:rsid w:val="007E01A3"/>
    <w:rsid w:val="007E11B0"/>
    <w:rsid w:val="007E522E"/>
    <w:rsid w:val="007E6BF4"/>
    <w:rsid w:val="007F0131"/>
    <w:rsid w:val="007F172D"/>
    <w:rsid w:val="007F1F8B"/>
    <w:rsid w:val="007F2CF7"/>
    <w:rsid w:val="007F6205"/>
    <w:rsid w:val="007F67A1"/>
    <w:rsid w:val="00803255"/>
    <w:rsid w:val="0080365E"/>
    <w:rsid w:val="00804A29"/>
    <w:rsid w:val="00805F93"/>
    <w:rsid w:val="00811C05"/>
    <w:rsid w:val="00816924"/>
    <w:rsid w:val="008206C8"/>
    <w:rsid w:val="00820ADE"/>
    <w:rsid w:val="00822514"/>
    <w:rsid w:val="008233CC"/>
    <w:rsid w:val="00826607"/>
    <w:rsid w:val="0083170C"/>
    <w:rsid w:val="00831881"/>
    <w:rsid w:val="00833B16"/>
    <w:rsid w:val="00836A53"/>
    <w:rsid w:val="00842D9F"/>
    <w:rsid w:val="00844B4E"/>
    <w:rsid w:val="00845821"/>
    <w:rsid w:val="00854380"/>
    <w:rsid w:val="0085488A"/>
    <w:rsid w:val="00855888"/>
    <w:rsid w:val="00857AE0"/>
    <w:rsid w:val="0086387C"/>
    <w:rsid w:val="00865175"/>
    <w:rsid w:val="00866051"/>
    <w:rsid w:val="00870173"/>
    <w:rsid w:val="00874A6C"/>
    <w:rsid w:val="00876C65"/>
    <w:rsid w:val="00877B84"/>
    <w:rsid w:val="00882F72"/>
    <w:rsid w:val="00884628"/>
    <w:rsid w:val="008852A8"/>
    <w:rsid w:val="0088622A"/>
    <w:rsid w:val="00893DC4"/>
    <w:rsid w:val="008A2205"/>
    <w:rsid w:val="008A2208"/>
    <w:rsid w:val="008A2852"/>
    <w:rsid w:val="008A4B4C"/>
    <w:rsid w:val="008B07FC"/>
    <w:rsid w:val="008B7FB5"/>
    <w:rsid w:val="008C239F"/>
    <w:rsid w:val="008C70D4"/>
    <w:rsid w:val="008C73A3"/>
    <w:rsid w:val="008D52C9"/>
    <w:rsid w:val="008D7F83"/>
    <w:rsid w:val="008E0618"/>
    <w:rsid w:val="008E480C"/>
    <w:rsid w:val="008F343A"/>
    <w:rsid w:val="008F6C5D"/>
    <w:rsid w:val="0090175D"/>
    <w:rsid w:val="00901ADB"/>
    <w:rsid w:val="00903B75"/>
    <w:rsid w:val="009053AB"/>
    <w:rsid w:val="00907757"/>
    <w:rsid w:val="00910A5C"/>
    <w:rsid w:val="00911AC3"/>
    <w:rsid w:val="00914609"/>
    <w:rsid w:val="00914C98"/>
    <w:rsid w:val="00915AC3"/>
    <w:rsid w:val="00915F4B"/>
    <w:rsid w:val="00917AAA"/>
    <w:rsid w:val="009212B0"/>
    <w:rsid w:val="00921FA1"/>
    <w:rsid w:val="00922AA2"/>
    <w:rsid w:val="009234A5"/>
    <w:rsid w:val="00924D9A"/>
    <w:rsid w:val="00925381"/>
    <w:rsid w:val="00926D1E"/>
    <w:rsid w:val="009310FC"/>
    <w:rsid w:val="00933453"/>
    <w:rsid w:val="009336F7"/>
    <w:rsid w:val="009350E3"/>
    <w:rsid w:val="0093565C"/>
    <w:rsid w:val="009357D5"/>
    <w:rsid w:val="0093636C"/>
    <w:rsid w:val="009374A7"/>
    <w:rsid w:val="009461AA"/>
    <w:rsid w:val="00950B69"/>
    <w:rsid w:val="00955F6D"/>
    <w:rsid w:val="00960C98"/>
    <w:rsid w:val="009634F9"/>
    <w:rsid w:val="0097136E"/>
    <w:rsid w:val="00972B9B"/>
    <w:rsid w:val="00972D77"/>
    <w:rsid w:val="0097721A"/>
    <w:rsid w:val="00977C16"/>
    <w:rsid w:val="00982323"/>
    <w:rsid w:val="00984830"/>
    <w:rsid w:val="0098551D"/>
    <w:rsid w:val="00985DCB"/>
    <w:rsid w:val="0098785E"/>
    <w:rsid w:val="00993E69"/>
    <w:rsid w:val="0099518F"/>
    <w:rsid w:val="0099722D"/>
    <w:rsid w:val="009A16AC"/>
    <w:rsid w:val="009A44A5"/>
    <w:rsid w:val="009A479B"/>
    <w:rsid w:val="009A523D"/>
    <w:rsid w:val="009B02A1"/>
    <w:rsid w:val="009B1B75"/>
    <w:rsid w:val="009B3361"/>
    <w:rsid w:val="009B3857"/>
    <w:rsid w:val="009B3E7D"/>
    <w:rsid w:val="009B4413"/>
    <w:rsid w:val="009B46A7"/>
    <w:rsid w:val="009B56F2"/>
    <w:rsid w:val="009B7F3F"/>
    <w:rsid w:val="009C07F7"/>
    <w:rsid w:val="009C14AC"/>
    <w:rsid w:val="009C15EF"/>
    <w:rsid w:val="009C58E4"/>
    <w:rsid w:val="009D1299"/>
    <w:rsid w:val="009D2C8E"/>
    <w:rsid w:val="009D5D3B"/>
    <w:rsid w:val="009D7CE6"/>
    <w:rsid w:val="009E1C2D"/>
    <w:rsid w:val="009E448E"/>
    <w:rsid w:val="009E503C"/>
    <w:rsid w:val="009E5DD1"/>
    <w:rsid w:val="009E6B1C"/>
    <w:rsid w:val="009F4800"/>
    <w:rsid w:val="009F496B"/>
    <w:rsid w:val="00A01439"/>
    <w:rsid w:val="00A02E61"/>
    <w:rsid w:val="00A036FD"/>
    <w:rsid w:val="00A040EF"/>
    <w:rsid w:val="00A05CFF"/>
    <w:rsid w:val="00A1177C"/>
    <w:rsid w:val="00A13048"/>
    <w:rsid w:val="00A210E5"/>
    <w:rsid w:val="00A251D2"/>
    <w:rsid w:val="00A266F5"/>
    <w:rsid w:val="00A27715"/>
    <w:rsid w:val="00A27E28"/>
    <w:rsid w:val="00A33144"/>
    <w:rsid w:val="00A46843"/>
    <w:rsid w:val="00A51E10"/>
    <w:rsid w:val="00A56B97"/>
    <w:rsid w:val="00A57930"/>
    <w:rsid w:val="00A6093D"/>
    <w:rsid w:val="00A60ED5"/>
    <w:rsid w:val="00A62F80"/>
    <w:rsid w:val="00A660FC"/>
    <w:rsid w:val="00A66C29"/>
    <w:rsid w:val="00A66D02"/>
    <w:rsid w:val="00A70134"/>
    <w:rsid w:val="00A712F8"/>
    <w:rsid w:val="00A71447"/>
    <w:rsid w:val="00A72017"/>
    <w:rsid w:val="00A767DC"/>
    <w:rsid w:val="00A76A6D"/>
    <w:rsid w:val="00A77E73"/>
    <w:rsid w:val="00A801E5"/>
    <w:rsid w:val="00A82CEB"/>
    <w:rsid w:val="00A83253"/>
    <w:rsid w:val="00A85208"/>
    <w:rsid w:val="00A9073E"/>
    <w:rsid w:val="00A932E1"/>
    <w:rsid w:val="00A938F4"/>
    <w:rsid w:val="00A95269"/>
    <w:rsid w:val="00A96A03"/>
    <w:rsid w:val="00A975F1"/>
    <w:rsid w:val="00AA405F"/>
    <w:rsid w:val="00AA531F"/>
    <w:rsid w:val="00AA5762"/>
    <w:rsid w:val="00AA5A8C"/>
    <w:rsid w:val="00AA6E84"/>
    <w:rsid w:val="00AA7809"/>
    <w:rsid w:val="00AB1A1C"/>
    <w:rsid w:val="00AB5CA7"/>
    <w:rsid w:val="00AC1FD0"/>
    <w:rsid w:val="00AC2806"/>
    <w:rsid w:val="00AC46B3"/>
    <w:rsid w:val="00AC4AFC"/>
    <w:rsid w:val="00AC624F"/>
    <w:rsid w:val="00AD05A8"/>
    <w:rsid w:val="00AD2C3C"/>
    <w:rsid w:val="00AE0C78"/>
    <w:rsid w:val="00AE341B"/>
    <w:rsid w:val="00AF0012"/>
    <w:rsid w:val="00AF773D"/>
    <w:rsid w:val="00B01905"/>
    <w:rsid w:val="00B01BFD"/>
    <w:rsid w:val="00B04EA5"/>
    <w:rsid w:val="00B071EC"/>
    <w:rsid w:val="00B07CA7"/>
    <w:rsid w:val="00B07CEF"/>
    <w:rsid w:val="00B107BB"/>
    <w:rsid w:val="00B1279A"/>
    <w:rsid w:val="00B129BA"/>
    <w:rsid w:val="00B15BF3"/>
    <w:rsid w:val="00B163CC"/>
    <w:rsid w:val="00B22A58"/>
    <w:rsid w:val="00B235CC"/>
    <w:rsid w:val="00B24DD3"/>
    <w:rsid w:val="00B277BF"/>
    <w:rsid w:val="00B3184D"/>
    <w:rsid w:val="00B3640F"/>
    <w:rsid w:val="00B4194A"/>
    <w:rsid w:val="00B437E8"/>
    <w:rsid w:val="00B43FD2"/>
    <w:rsid w:val="00B45ED2"/>
    <w:rsid w:val="00B5222E"/>
    <w:rsid w:val="00B53179"/>
    <w:rsid w:val="00B53ADA"/>
    <w:rsid w:val="00B54BAA"/>
    <w:rsid w:val="00B5651D"/>
    <w:rsid w:val="00B57A23"/>
    <w:rsid w:val="00B600CD"/>
    <w:rsid w:val="00B61C96"/>
    <w:rsid w:val="00B6689C"/>
    <w:rsid w:val="00B73376"/>
    <w:rsid w:val="00B73A2A"/>
    <w:rsid w:val="00B75A51"/>
    <w:rsid w:val="00B827C6"/>
    <w:rsid w:val="00B8382F"/>
    <w:rsid w:val="00B85FB8"/>
    <w:rsid w:val="00B91B11"/>
    <w:rsid w:val="00B94B06"/>
    <w:rsid w:val="00B94B5C"/>
    <w:rsid w:val="00B94C28"/>
    <w:rsid w:val="00B97F67"/>
    <w:rsid w:val="00BA0099"/>
    <w:rsid w:val="00BA2983"/>
    <w:rsid w:val="00BA3027"/>
    <w:rsid w:val="00BA36D8"/>
    <w:rsid w:val="00BA4645"/>
    <w:rsid w:val="00BB0D2E"/>
    <w:rsid w:val="00BB2D73"/>
    <w:rsid w:val="00BB3338"/>
    <w:rsid w:val="00BB50FF"/>
    <w:rsid w:val="00BC10BA"/>
    <w:rsid w:val="00BC5515"/>
    <w:rsid w:val="00BC5AFD"/>
    <w:rsid w:val="00BC5D97"/>
    <w:rsid w:val="00BC613E"/>
    <w:rsid w:val="00BD566A"/>
    <w:rsid w:val="00BD5798"/>
    <w:rsid w:val="00BF36D3"/>
    <w:rsid w:val="00C003E9"/>
    <w:rsid w:val="00C00DDE"/>
    <w:rsid w:val="00C04F43"/>
    <w:rsid w:val="00C0609D"/>
    <w:rsid w:val="00C115AB"/>
    <w:rsid w:val="00C26CCB"/>
    <w:rsid w:val="00C30249"/>
    <w:rsid w:val="00C32CFC"/>
    <w:rsid w:val="00C3723B"/>
    <w:rsid w:val="00C37B65"/>
    <w:rsid w:val="00C40A54"/>
    <w:rsid w:val="00C42466"/>
    <w:rsid w:val="00C42470"/>
    <w:rsid w:val="00C606C9"/>
    <w:rsid w:val="00C61126"/>
    <w:rsid w:val="00C65A8C"/>
    <w:rsid w:val="00C67FB0"/>
    <w:rsid w:val="00C75839"/>
    <w:rsid w:val="00C80288"/>
    <w:rsid w:val="00C80612"/>
    <w:rsid w:val="00C84003"/>
    <w:rsid w:val="00C852B1"/>
    <w:rsid w:val="00C86935"/>
    <w:rsid w:val="00C90650"/>
    <w:rsid w:val="00C96852"/>
    <w:rsid w:val="00C97D78"/>
    <w:rsid w:val="00CA1F57"/>
    <w:rsid w:val="00CA6EBC"/>
    <w:rsid w:val="00CB05DE"/>
    <w:rsid w:val="00CB0EE1"/>
    <w:rsid w:val="00CB5E0E"/>
    <w:rsid w:val="00CC292D"/>
    <w:rsid w:val="00CC2AAE"/>
    <w:rsid w:val="00CC42E0"/>
    <w:rsid w:val="00CC5A42"/>
    <w:rsid w:val="00CD0EAB"/>
    <w:rsid w:val="00CD12F7"/>
    <w:rsid w:val="00CD2F5E"/>
    <w:rsid w:val="00CE174C"/>
    <w:rsid w:val="00CE5E02"/>
    <w:rsid w:val="00CE6F67"/>
    <w:rsid w:val="00CF06E8"/>
    <w:rsid w:val="00CF0CDB"/>
    <w:rsid w:val="00CF34DB"/>
    <w:rsid w:val="00CF3917"/>
    <w:rsid w:val="00CF41E1"/>
    <w:rsid w:val="00CF52BD"/>
    <w:rsid w:val="00CF558F"/>
    <w:rsid w:val="00CF6921"/>
    <w:rsid w:val="00D010C0"/>
    <w:rsid w:val="00D02C0D"/>
    <w:rsid w:val="00D073E2"/>
    <w:rsid w:val="00D12981"/>
    <w:rsid w:val="00D1432A"/>
    <w:rsid w:val="00D1555A"/>
    <w:rsid w:val="00D266C5"/>
    <w:rsid w:val="00D26CBF"/>
    <w:rsid w:val="00D276E5"/>
    <w:rsid w:val="00D27AD8"/>
    <w:rsid w:val="00D34A2A"/>
    <w:rsid w:val="00D446EC"/>
    <w:rsid w:val="00D451EC"/>
    <w:rsid w:val="00D51BF0"/>
    <w:rsid w:val="00D531DB"/>
    <w:rsid w:val="00D55942"/>
    <w:rsid w:val="00D60F28"/>
    <w:rsid w:val="00D61938"/>
    <w:rsid w:val="00D61AC8"/>
    <w:rsid w:val="00D61BD6"/>
    <w:rsid w:val="00D62485"/>
    <w:rsid w:val="00D65040"/>
    <w:rsid w:val="00D70E18"/>
    <w:rsid w:val="00D71119"/>
    <w:rsid w:val="00D80527"/>
    <w:rsid w:val="00D807BF"/>
    <w:rsid w:val="00D82FCC"/>
    <w:rsid w:val="00D838D8"/>
    <w:rsid w:val="00D8435A"/>
    <w:rsid w:val="00D85191"/>
    <w:rsid w:val="00D86211"/>
    <w:rsid w:val="00D86459"/>
    <w:rsid w:val="00D90D40"/>
    <w:rsid w:val="00D9439C"/>
    <w:rsid w:val="00D969B1"/>
    <w:rsid w:val="00DA17FC"/>
    <w:rsid w:val="00DA4A06"/>
    <w:rsid w:val="00DA510A"/>
    <w:rsid w:val="00DA5E92"/>
    <w:rsid w:val="00DA7887"/>
    <w:rsid w:val="00DA7DB6"/>
    <w:rsid w:val="00DB2C26"/>
    <w:rsid w:val="00DC386A"/>
    <w:rsid w:val="00DD0090"/>
    <w:rsid w:val="00DD02F4"/>
    <w:rsid w:val="00DD5E31"/>
    <w:rsid w:val="00DD6622"/>
    <w:rsid w:val="00DE1C7C"/>
    <w:rsid w:val="00DE5270"/>
    <w:rsid w:val="00DE6B43"/>
    <w:rsid w:val="00DE7021"/>
    <w:rsid w:val="00DE761C"/>
    <w:rsid w:val="00DE7FDA"/>
    <w:rsid w:val="00DF452F"/>
    <w:rsid w:val="00DF49F2"/>
    <w:rsid w:val="00DF6B62"/>
    <w:rsid w:val="00DF771C"/>
    <w:rsid w:val="00E00835"/>
    <w:rsid w:val="00E103C6"/>
    <w:rsid w:val="00E11828"/>
    <w:rsid w:val="00E11923"/>
    <w:rsid w:val="00E12922"/>
    <w:rsid w:val="00E15573"/>
    <w:rsid w:val="00E1729E"/>
    <w:rsid w:val="00E17B5F"/>
    <w:rsid w:val="00E262D4"/>
    <w:rsid w:val="00E30BEC"/>
    <w:rsid w:val="00E320C5"/>
    <w:rsid w:val="00E349B4"/>
    <w:rsid w:val="00E36250"/>
    <w:rsid w:val="00E37EED"/>
    <w:rsid w:val="00E41E40"/>
    <w:rsid w:val="00E45FFB"/>
    <w:rsid w:val="00E472A3"/>
    <w:rsid w:val="00E47F2D"/>
    <w:rsid w:val="00E47F68"/>
    <w:rsid w:val="00E54511"/>
    <w:rsid w:val="00E54642"/>
    <w:rsid w:val="00E54FF8"/>
    <w:rsid w:val="00E5732A"/>
    <w:rsid w:val="00E60EDC"/>
    <w:rsid w:val="00E61DAC"/>
    <w:rsid w:val="00E65480"/>
    <w:rsid w:val="00E67FA9"/>
    <w:rsid w:val="00E70CBC"/>
    <w:rsid w:val="00E71A51"/>
    <w:rsid w:val="00E72B80"/>
    <w:rsid w:val="00E73EC1"/>
    <w:rsid w:val="00E75FE3"/>
    <w:rsid w:val="00E77286"/>
    <w:rsid w:val="00E804E9"/>
    <w:rsid w:val="00E819D9"/>
    <w:rsid w:val="00E81B8E"/>
    <w:rsid w:val="00E82C5E"/>
    <w:rsid w:val="00E86C4C"/>
    <w:rsid w:val="00E87937"/>
    <w:rsid w:val="00E907A3"/>
    <w:rsid w:val="00E920DF"/>
    <w:rsid w:val="00E934E0"/>
    <w:rsid w:val="00E94EA3"/>
    <w:rsid w:val="00E95830"/>
    <w:rsid w:val="00E973E2"/>
    <w:rsid w:val="00EA0E35"/>
    <w:rsid w:val="00EA5098"/>
    <w:rsid w:val="00EA5AE0"/>
    <w:rsid w:val="00EA611A"/>
    <w:rsid w:val="00EB4213"/>
    <w:rsid w:val="00EB56E1"/>
    <w:rsid w:val="00EB708D"/>
    <w:rsid w:val="00EB7AB1"/>
    <w:rsid w:val="00EC32BD"/>
    <w:rsid w:val="00ED65A9"/>
    <w:rsid w:val="00EE1360"/>
    <w:rsid w:val="00EE7CD8"/>
    <w:rsid w:val="00EF31FD"/>
    <w:rsid w:val="00EF37F6"/>
    <w:rsid w:val="00EF40F5"/>
    <w:rsid w:val="00EF48CC"/>
    <w:rsid w:val="00F00801"/>
    <w:rsid w:val="00F02A9A"/>
    <w:rsid w:val="00F05B72"/>
    <w:rsid w:val="00F109F9"/>
    <w:rsid w:val="00F1180D"/>
    <w:rsid w:val="00F16001"/>
    <w:rsid w:val="00F17E20"/>
    <w:rsid w:val="00F22C9A"/>
    <w:rsid w:val="00F2488D"/>
    <w:rsid w:val="00F25FD5"/>
    <w:rsid w:val="00F267D9"/>
    <w:rsid w:val="00F37399"/>
    <w:rsid w:val="00F52436"/>
    <w:rsid w:val="00F549A2"/>
    <w:rsid w:val="00F566E6"/>
    <w:rsid w:val="00F578DF"/>
    <w:rsid w:val="00F601A0"/>
    <w:rsid w:val="00F647DA"/>
    <w:rsid w:val="00F658E7"/>
    <w:rsid w:val="00F66B0E"/>
    <w:rsid w:val="00F67FFD"/>
    <w:rsid w:val="00F712E9"/>
    <w:rsid w:val="00F72CDC"/>
    <w:rsid w:val="00F73032"/>
    <w:rsid w:val="00F77232"/>
    <w:rsid w:val="00F82C55"/>
    <w:rsid w:val="00F834ED"/>
    <w:rsid w:val="00F83A24"/>
    <w:rsid w:val="00F848FC"/>
    <w:rsid w:val="00F906F6"/>
    <w:rsid w:val="00F9282A"/>
    <w:rsid w:val="00F9483C"/>
    <w:rsid w:val="00F96AD0"/>
    <w:rsid w:val="00F96BAD"/>
    <w:rsid w:val="00FA139D"/>
    <w:rsid w:val="00FA403B"/>
    <w:rsid w:val="00FA60F5"/>
    <w:rsid w:val="00FB0E84"/>
    <w:rsid w:val="00FC2405"/>
    <w:rsid w:val="00FC7780"/>
    <w:rsid w:val="00FD01C2"/>
    <w:rsid w:val="00FD10A5"/>
    <w:rsid w:val="00FD24CC"/>
    <w:rsid w:val="00FE4A27"/>
    <w:rsid w:val="00FE595C"/>
    <w:rsid w:val="00FE62F7"/>
    <w:rsid w:val="00FE6F35"/>
    <w:rsid w:val="00FF0CE3"/>
    <w:rsid w:val="00FF15DF"/>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E349B4"/>
    <w:rPr>
      <w:color w:val="605E5C"/>
      <w:shd w:val="clear" w:color="auto" w:fill="E1DFDD"/>
    </w:rPr>
  </w:style>
  <w:style w:type="character" w:styleId="CommentReference">
    <w:name w:val="annotation reference"/>
    <w:basedOn w:val="DefaultParagraphFont"/>
    <w:rsid w:val="00011977"/>
    <w:rPr>
      <w:sz w:val="16"/>
      <w:szCs w:val="16"/>
    </w:rPr>
  </w:style>
  <w:style w:type="paragraph" w:styleId="CommentText">
    <w:name w:val="annotation text"/>
    <w:basedOn w:val="Normal"/>
    <w:link w:val="CommentTextChar"/>
    <w:rsid w:val="00011977"/>
    <w:rPr>
      <w:sz w:val="20"/>
    </w:rPr>
  </w:style>
  <w:style w:type="character" w:customStyle="1" w:styleId="CommentTextChar">
    <w:name w:val="Comment Text Char"/>
    <w:basedOn w:val="DefaultParagraphFont"/>
    <w:link w:val="CommentText"/>
    <w:rsid w:val="00011977"/>
  </w:style>
  <w:style w:type="paragraph" w:styleId="CommentSubject">
    <w:name w:val="annotation subject"/>
    <w:basedOn w:val="CommentText"/>
    <w:next w:val="CommentText"/>
    <w:link w:val="CommentSubjectChar"/>
    <w:semiHidden/>
    <w:unhideWhenUsed/>
    <w:rsid w:val="00011977"/>
    <w:rPr>
      <w:b/>
      <w:bCs/>
    </w:rPr>
  </w:style>
  <w:style w:type="character" w:customStyle="1" w:styleId="CommentSubjectChar">
    <w:name w:val="Comment Subject Char"/>
    <w:basedOn w:val="CommentTextChar"/>
    <w:link w:val="CommentSubject"/>
    <w:semiHidden/>
    <w:rsid w:val="00011977"/>
    <w:rPr>
      <w:b/>
      <w:bCs/>
    </w:rPr>
  </w:style>
  <w:style w:type="table" w:styleId="TableGrid">
    <w:name w:val="Table Grid"/>
    <w:basedOn w:val="TableNormal"/>
    <w:rsid w:val="00E920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ell">
    <w:name w:val="table cell"/>
    <w:basedOn w:val="Normal"/>
    <w:rsid w:val="00B6689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B6689C"/>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B6689C"/>
    <w:rPr>
      <w:rFonts w:eastAsia="Malgun Gothic"/>
      <w:lang w:val="en-GB"/>
    </w:rPr>
  </w:style>
  <w:style w:type="paragraph" w:customStyle="1" w:styleId="tableheading">
    <w:name w:val="table heading"/>
    <w:basedOn w:val="Normal"/>
    <w:rsid w:val="00D276E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styleId="Revision">
    <w:name w:val="Revision"/>
    <w:hidden/>
    <w:uiPriority w:val="99"/>
    <w:semiHidden/>
    <w:rsid w:val="000D319C"/>
    <w:rPr>
      <w:sz w:val="22"/>
    </w:rPr>
  </w:style>
  <w:style w:type="paragraph" w:styleId="ListParagraph">
    <w:name w:val="List Paragraph"/>
    <w:basedOn w:val="Normal"/>
    <w:uiPriority w:val="34"/>
    <w:qFormat/>
    <w:rsid w:val="002F6759"/>
    <w:pPr>
      <w:ind w:left="720"/>
      <w:contextualSpacing/>
    </w:pPr>
  </w:style>
  <w:style w:type="paragraph" w:styleId="Title">
    <w:name w:val="Title"/>
    <w:basedOn w:val="Normal"/>
    <w:next w:val="Normal"/>
    <w:link w:val="TitleChar"/>
    <w:qFormat/>
    <w:rsid w:val="009B56F2"/>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B56F2"/>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2697710">
      <w:bodyDiv w:val="1"/>
      <w:marLeft w:val="0"/>
      <w:marRight w:val="0"/>
      <w:marTop w:val="0"/>
      <w:marBottom w:val="0"/>
      <w:divBdr>
        <w:top w:val="none" w:sz="0" w:space="0" w:color="auto"/>
        <w:left w:val="none" w:sz="0" w:space="0" w:color="auto"/>
        <w:bottom w:val="none" w:sz="0" w:space="0" w:color="auto"/>
        <w:right w:val="none" w:sz="0" w:space="0" w:color="auto"/>
      </w:divBdr>
    </w:div>
    <w:div w:id="1396929298">
      <w:bodyDiv w:val="1"/>
      <w:marLeft w:val="0"/>
      <w:marRight w:val="0"/>
      <w:marTop w:val="0"/>
      <w:marBottom w:val="0"/>
      <w:divBdr>
        <w:top w:val="none" w:sz="0" w:space="0" w:color="auto"/>
        <w:left w:val="none" w:sz="0" w:space="0" w:color="auto"/>
        <w:bottom w:val="none" w:sz="0" w:space="0" w:color="auto"/>
        <w:right w:val="none" w:sz="0" w:space="0" w:color="auto"/>
      </w:divBdr>
    </w:div>
    <w:div w:id="1576426921">
      <w:bodyDiv w:val="1"/>
      <w:marLeft w:val="0"/>
      <w:marRight w:val="0"/>
      <w:marTop w:val="0"/>
      <w:marBottom w:val="0"/>
      <w:divBdr>
        <w:top w:val="none" w:sz="0" w:space="0" w:color="auto"/>
        <w:left w:val="none" w:sz="0" w:space="0" w:color="auto"/>
        <w:bottom w:val="none" w:sz="0" w:space="0" w:color="auto"/>
        <w:right w:val="none" w:sz="0" w:space="0" w:color="auto"/>
      </w:divBdr>
    </w:div>
    <w:div w:id="16755659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stadia.google.com/"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hyperlink" Target="https://www.nvidia.com/en-us/geforce-now/"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2338</Words>
  <Characters>13333</Characters>
  <Application>Microsoft Office Word</Application>
  <DocSecurity>0</DocSecurity>
  <Lines>111</Lines>
  <Paragraphs>31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15640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Jonatan Samuelsson</cp:lastModifiedBy>
  <cp:revision>4</cp:revision>
  <cp:lastPrinted>1900-01-01T08:00:00Z</cp:lastPrinted>
  <dcterms:created xsi:type="dcterms:W3CDTF">2020-04-02T21:50:00Z</dcterms:created>
  <dcterms:modified xsi:type="dcterms:W3CDTF">2020-04-03T19:45:00Z</dcterms:modified>
</cp:coreProperties>
</file>