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81BA66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0065</w:t>
            </w:r>
            <w:r w:rsidR="000B07F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DE13C0" w:rsidR="00E61DAC" w:rsidRPr="005B217D" w:rsidRDefault="001E0C95" w:rsidP="009D7CE6">
            <w:pPr>
              <w:spacing w:before="60" w:after="60"/>
              <w:rPr>
                <w:b/>
                <w:szCs w:val="22"/>
                <w:lang w:val="en-CA"/>
              </w:rPr>
            </w:pPr>
            <w:r w:rsidRPr="001E0C95">
              <w:rPr>
                <w:b/>
                <w:szCs w:val="22"/>
                <w:lang w:val="en-CA"/>
              </w:rPr>
              <w:t>AHG</w:t>
            </w:r>
            <w:r w:rsidR="00DF623E">
              <w:rPr>
                <w:b/>
                <w:szCs w:val="22"/>
                <w:lang w:val="en-CA"/>
              </w:rPr>
              <w:t>8/AHG</w:t>
            </w:r>
            <w:r w:rsidRPr="001E0C95">
              <w:rPr>
                <w:b/>
                <w:szCs w:val="22"/>
                <w:lang w:val="en-CA"/>
              </w:rPr>
              <w:t>9</w:t>
            </w:r>
            <w:r>
              <w:rPr>
                <w:b/>
                <w:szCs w:val="22"/>
                <w:lang w:val="en-CA"/>
              </w:rPr>
              <w:t xml:space="preserve">: </w:t>
            </w:r>
            <w:r w:rsidR="00DF623E">
              <w:rPr>
                <w:b/>
                <w:szCs w:val="22"/>
                <w:lang w:val="en-CA"/>
              </w:rPr>
              <w:t xml:space="preserve">On </w:t>
            </w:r>
            <w:r w:rsidR="0063329C">
              <w:rPr>
                <w:b/>
                <w:szCs w:val="22"/>
                <w:lang w:val="en-CA"/>
              </w:rPr>
              <w:t>IRAP and GDR AUs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bookmarkStart w:id="0" w:name="_GoBack"/>
            <w:r>
              <w:rPr>
                <w:szCs w:val="22"/>
                <w:lang w:val="en-CA"/>
              </w:rPr>
              <w:t>8910 University Center Lane</w:t>
            </w:r>
            <w:r>
              <w:rPr>
                <w:szCs w:val="22"/>
                <w:lang w:val="en-CA"/>
              </w:rPr>
              <w:br/>
              <w:t>San Diego, CA 92122, USA</w:t>
            </w:r>
            <w:bookmarkEnd w:id="0"/>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5A2C00"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29D5FE" w14:textId="3993BA7D" w:rsidR="00162B82" w:rsidRDefault="00162B82" w:rsidP="00162B82">
      <w:pPr>
        <w:rPr>
          <w:szCs w:val="22"/>
          <w:lang w:val="en-CA"/>
        </w:rPr>
      </w:pPr>
      <w:r>
        <w:rPr>
          <w:szCs w:val="22"/>
          <w:lang w:val="en-CA"/>
        </w:rPr>
        <w:t>This contribution proposes the following changes related to IRAP and GDR AUs:</w:t>
      </w:r>
    </w:p>
    <w:p w14:paraId="16033E4D" w14:textId="30973A11" w:rsidR="00162B82" w:rsidRDefault="00162B82" w:rsidP="00162B8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Each GDR AU is required to be complete (i.e., to have a picture </w:t>
      </w:r>
      <w:r w:rsidRPr="001D1B1B">
        <w:t xml:space="preserve">for </w:t>
      </w:r>
      <w:r w:rsidRPr="00781497">
        <w:rPr>
          <w:i/>
          <w:iCs/>
        </w:rPr>
        <w:t>each of the layers present in the CVS</w:t>
      </w:r>
      <w:r>
        <w:t>). That means, an incomplete AU consisting of GDR pictures is not a GDR AU, similarly as in the current VVC text that an incomplete AU consisting of IRAP pictures is not an IRAP AU.</w:t>
      </w:r>
    </w:p>
    <w:p w14:paraId="1579DF53" w14:textId="55EC56FD" w:rsidR="00162B82" w:rsidRDefault="00162B82" w:rsidP="00162B8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Add a flag named </w:t>
      </w:r>
      <w:proofErr w:type="spellStart"/>
      <w:r w:rsidRPr="00105E65">
        <w:t>irap_or_gdr_au_flag</w:t>
      </w:r>
      <w:proofErr w:type="spellEnd"/>
      <w:r>
        <w:t xml:space="preserve"> to the AUD to specify whether the AU is an IRAP or GDR AU, and</w:t>
      </w:r>
      <w:r>
        <w:rPr>
          <w:lang w:val="en-CA"/>
        </w:rPr>
        <w:t xml:space="preserve"> mandate the presence of an AUD NAL unit in each IRAP or GDR AU</w:t>
      </w:r>
      <w:r w:rsidR="00E97C80">
        <w:rPr>
          <w:lang w:val="en-CA"/>
        </w:rPr>
        <w:t xml:space="preserve"> when </w:t>
      </w:r>
      <w:r w:rsidR="00E97C80" w:rsidRPr="00AE36F1">
        <w:rPr>
          <w:lang w:val="en-CA"/>
        </w:rPr>
        <w:t>vps_max_layers_minus1</w:t>
      </w:r>
      <w:r w:rsidR="00E97C80">
        <w:rPr>
          <w:lang w:val="en-CA"/>
        </w:rPr>
        <w:t xml:space="preserve"> is greater than 0</w:t>
      </w:r>
      <w:r>
        <w:t>.</w:t>
      </w:r>
    </w:p>
    <w:p w14:paraId="7D2AC1F0" w14:textId="41F5456E" w:rsidR="00745F6B" w:rsidRPr="005B217D" w:rsidRDefault="00745F6B" w:rsidP="00E11923">
      <w:pPr>
        <w:pStyle w:val="Heading1"/>
        <w:rPr>
          <w:lang w:val="en-CA"/>
        </w:rPr>
      </w:pPr>
      <w:r w:rsidRPr="005B217D">
        <w:rPr>
          <w:lang w:val="en-CA"/>
        </w:rPr>
        <w:t>Introduction</w:t>
      </w:r>
    </w:p>
    <w:p w14:paraId="10336B86" w14:textId="7AA13E36" w:rsidR="00CA28B7" w:rsidRDefault="00CA28B7" w:rsidP="00DF623E">
      <w:pPr>
        <w:snapToGrid w:val="0"/>
      </w:pPr>
      <w:r>
        <w:t>The following issues were observed in the existing scalability design in the latest VVC text (in JVET-Q2001-vE/v15):</w:t>
      </w:r>
    </w:p>
    <w:p w14:paraId="6396A5E9" w14:textId="77777777" w:rsidR="00CA28B7" w:rsidRDefault="00CA28B7" w:rsidP="00CA28B7">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Currently, an IRAP AU may start a new CVS and is required to be complete (i.e., to </w:t>
      </w:r>
      <w:r w:rsidRPr="004861A8">
        <w:t>have a picture for each of the layers present in the CVS</w:t>
      </w:r>
      <w:r>
        <w:t>)</w:t>
      </w:r>
      <w:r w:rsidRPr="004861A8">
        <w:t xml:space="preserve">, while a GDR AU may also start a new CVS but is NOT required to </w:t>
      </w:r>
      <w:r>
        <w:t>be complete. It is believed that this is an overlook, as otherwise some layer-wise startup decoding process would have to be specified for such GDR case.</w:t>
      </w:r>
    </w:p>
    <w:p w14:paraId="3381E964" w14:textId="7908D2BB" w:rsidR="00CA28B7" w:rsidRDefault="00CA28B7" w:rsidP="00CA28B7">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A CVSS AU, which starts a new CVS, is required to be complete (i.e., to have a picture </w:t>
      </w:r>
      <w:r w:rsidRPr="001D1B1B">
        <w:t xml:space="preserve">for </w:t>
      </w:r>
      <w:r w:rsidRPr="00781497">
        <w:rPr>
          <w:i/>
          <w:iCs/>
        </w:rPr>
        <w:t>each of the layers present in the CVS</w:t>
      </w:r>
      <w:r>
        <w:t xml:space="preserve">). However, according to the current design, </w:t>
      </w:r>
      <w:r w:rsidRPr="00781497">
        <w:t>the decoder</w:t>
      </w:r>
      <w:r>
        <w:t xml:space="preserve"> is not </w:t>
      </w:r>
      <w:r w:rsidRPr="00781497">
        <w:t xml:space="preserve">able to check whether </w:t>
      </w:r>
      <w:r>
        <w:t>an</w:t>
      </w:r>
      <w:r w:rsidRPr="00781497">
        <w:t xml:space="preserve"> AU includes a picture </w:t>
      </w:r>
      <w:r>
        <w:t>"</w:t>
      </w:r>
      <w:r w:rsidRPr="00781497">
        <w:t xml:space="preserve">for each </w:t>
      </w:r>
      <w:r>
        <w:t xml:space="preserve">of the </w:t>
      </w:r>
      <w:r w:rsidRPr="00781497">
        <w:t>layer</w:t>
      </w:r>
      <w:r>
        <w:t>s</w:t>
      </w:r>
      <w:r w:rsidRPr="00781497">
        <w:t xml:space="preserve"> present in the CVS</w:t>
      </w:r>
      <w:r>
        <w:t>"</w:t>
      </w:r>
      <w:r w:rsidRPr="00781497">
        <w:t xml:space="preserve"> before it receives the last picture of the CVS, while on the other hand, even the last picture of the CVS is not easy to be determined because it is not easy to determine the start of any of CVS except for the very first CVS of the bitstream. Basically, that means, the decoder can only figure </w:t>
      </w:r>
      <w:r>
        <w:t xml:space="preserve">out </w:t>
      </w:r>
      <w:r w:rsidRPr="00781497">
        <w:t>the boundaries of CVSs after receiving the entire bitstream.</w:t>
      </w:r>
    </w:p>
    <w:p w14:paraId="45140BA8" w14:textId="52E82757" w:rsidR="00F85172" w:rsidRDefault="00F85172" w:rsidP="00F85172">
      <w:pPr>
        <w:snapToGrid w:val="0"/>
      </w:pPr>
      <w:r>
        <w:t>This contribution tries to address the above issues.</w:t>
      </w:r>
    </w:p>
    <w:p w14:paraId="41EBB220" w14:textId="6A235DDA" w:rsidR="00981FB6" w:rsidRPr="005B217D" w:rsidRDefault="00981FB6" w:rsidP="00981FB6">
      <w:pPr>
        <w:pStyle w:val="Heading1"/>
        <w:rPr>
          <w:lang w:val="en-CA"/>
        </w:rPr>
      </w:pPr>
      <w:r>
        <w:rPr>
          <w:lang w:val="en-CA"/>
        </w:rPr>
        <w:lastRenderedPageBreak/>
        <w:t>Proposal</w:t>
      </w:r>
    </w:p>
    <w:p w14:paraId="19249C5F" w14:textId="79B4DEEC" w:rsidR="002E5CA8" w:rsidRPr="005B217D" w:rsidRDefault="002E5CA8" w:rsidP="002E5CA8">
      <w:pPr>
        <w:pStyle w:val="Heading2"/>
        <w:rPr>
          <w:lang w:val="en-CA"/>
        </w:rPr>
      </w:pPr>
      <w:r>
        <w:rPr>
          <w:lang w:val="en-CA"/>
        </w:rPr>
        <w:t>Summary of the proposed changes</w:t>
      </w:r>
    </w:p>
    <w:p w14:paraId="5C0B9106" w14:textId="47672447" w:rsidR="002E5CA8" w:rsidRDefault="00453E29" w:rsidP="00C3768E">
      <w:pPr>
        <w:keepNext/>
        <w:rPr>
          <w:szCs w:val="22"/>
          <w:lang w:val="en-CA"/>
        </w:rPr>
      </w:pPr>
      <w:r>
        <w:rPr>
          <w:szCs w:val="22"/>
          <w:lang w:val="en-CA"/>
        </w:rPr>
        <w:t xml:space="preserve">The following </w:t>
      </w:r>
      <w:r w:rsidR="00854813">
        <w:rPr>
          <w:szCs w:val="22"/>
          <w:lang w:val="en-CA"/>
        </w:rPr>
        <w:t xml:space="preserve">changes </w:t>
      </w:r>
      <w:r>
        <w:rPr>
          <w:szCs w:val="22"/>
          <w:lang w:val="en-CA"/>
        </w:rPr>
        <w:t xml:space="preserve">are proposed to address the </w:t>
      </w:r>
      <w:r w:rsidR="00E62564">
        <w:rPr>
          <w:szCs w:val="22"/>
          <w:lang w:val="en-CA"/>
        </w:rPr>
        <w:t xml:space="preserve">above </w:t>
      </w:r>
      <w:r w:rsidRPr="00797FF1">
        <w:rPr>
          <w:szCs w:val="22"/>
          <w:lang w:val="en-CA"/>
        </w:rPr>
        <w:t>issues</w:t>
      </w:r>
      <w:r w:rsidR="002E5CA8">
        <w:rPr>
          <w:szCs w:val="22"/>
          <w:lang w:val="en-CA"/>
        </w:rPr>
        <w:t>:</w:t>
      </w:r>
    </w:p>
    <w:p w14:paraId="692B63FD" w14:textId="569FA4AE" w:rsidR="00CA28B7" w:rsidRDefault="00CA28B7" w:rsidP="004B39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Each GDR AU is required to be complete (i.e., to have a picture </w:t>
      </w:r>
      <w:r w:rsidRPr="001D1B1B">
        <w:t xml:space="preserve">for </w:t>
      </w:r>
      <w:r w:rsidRPr="00781497">
        <w:rPr>
          <w:i/>
          <w:iCs/>
        </w:rPr>
        <w:t>each of the layers present in the CVS</w:t>
      </w:r>
      <w:r>
        <w:t>). That means, an AU consisting of GDR pictures but if it is incomplete then it is not a GDR AU, similarly as currently that an AU consisting of IRAP pictures but if it is incomplete then it is not an IRAP AU.</w:t>
      </w:r>
    </w:p>
    <w:p w14:paraId="18AFA410" w14:textId="1B2B6836" w:rsidR="00CA28B7" w:rsidRDefault="00CA28B7" w:rsidP="004B39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Add a flag </w:t>
      </w:r>
      <w:r w:rsidR="00162B82">
        <w:t xml:space="preserve">named </w:t>
      </w:r>
      <w:proofErr w:type="spellStart"/>
      <w:r w:rsidR="00162B82" w:rsidRPr="00105E65">
        <w:t>irap_or_gdr_au_flag</w:t>
      </w:r>
      <w:proofErr w:type="spellEnd"/>
      <w:r w:rsidR="00162B82">
        <w:t xml:space="preserve"> </w:t>
      </w:r>
      <w:r>
        <w:t>to the AUD to specify whether the AU is an IRAP or GDR AU</w:t>
      </w:r>
      <w:r w:rsidR="00162B82">
        <w:t xml:space="preserve">, and </w:t>
      </w:r>
      <w:r w:rsidR="00162B82">
        <w:rPr>
          <w:lang w:val="en-CA"/>
        </w:rPr>
        <w:t xml:space="preserve">when </w:t>
      </w:r>
      <w:r w:rsidR="00162B82" w:rsidRPr="00AE36F1">
        <w:rPr>
          <w:lang w:val="en-CA"/>
        </w:rPr>
        <w:t>vps_max_layers_minus1</w:t>
      </w:r>
      <w:r w:rsidR="00162B82">
        <w:rPr>
          <w:lang w:val="en-CA"/>
        </w:rPr>
        <w:t xml:space="preserve"> is greater than 0, mandate the presence of an AUD NAL unit in each IRAP or GDR AU</w:t>
      </w:r>
      <w:r>
        <w:t>.</w:t>
      </w:r>
    </w:p>
    <w:p w14:paraId="6108F07C" w14:textId="78CA1B13" w:rsidR="002E5CA8" w:rsidRPr="005B217D" w:rsidRDefault="002E5CA8" w:rsidP="002E5CA8">
      <w:pPr>
        <w:pStyle w:val="Heading2"/>
        <w:rPr>
          <w:lang w:val="en-CA"/>
        </w:rPr>
      </w:pPr>
      <w:r>
        <w:rPr>
          <w:lang w:val="en-CA"/>
        </w:rPr>
        <w:t>Proposed text changes</w:t>
      </w:r>
    </w:p>
    <w:p w14:paraId="2AF49C12" w14:textId="0B3B26F8" w:rsidR="00797FF1" w:rsidRDefault="00797FF1" w:rsidP="00453E29">
      <w:pPr>
        <w:rPr>
          <w:lang w:eastAsia="x-none"/>
        </w:rPr>
      </w:pPr>
      <w:r w:rsidRPr="00797FF1">
        <w:rPr>
          <w:lang w:eastAsia="x-none"/>
        </w:rPr>
        <w:t>The changed texts are based on the latest VVC text in JVET-Q2001-vE/v15</w:t>
      </w:r>
      <w:r w:rsidR="00A924C8">
        <w:rPr>
          <w:lang w:eastAsia="x-none"/>
        </w:rPr>
        <w:t xml:space="preserve">, with </w:t>
      </w:r>
      <w:r w:rsidRPr="00797FF1">
        <w:rPr>
          <w:lang w:eastAsia="x-none"/>
        </w:rPr>
        <w:t xml:space="preserve">added </w:t>
      </w:r>
      <w:r w:rsidR="00A924C8">
        <w:rPr>
          <w:lang w:eastAsia="x-none"/>
        </w:rPr>
        <w:t xml:space="preserve">parts </w:t>
      </w:r>
      <w:r w:rsidRPr="00797FF1">
        <w:rPr>
          <w:lang w:eastAsia="x-none"/>
        </w:rPr>
        <w:t xml:space="preserve">highlighted in </w:t>
      </w:r>
      <w:r w:rsidRPr="00797FF1">
        <w:rPr>
          <w:highlight w:val="cyan"/>
          <w:lang w:eastAsia="x-none"/>
        </w:rPr>
        <w:t>turquoise</w:t>
      </w:r>
      <w:r w:rsidRPr="00797FF1">
        <w:rPr>
          <w:lang w:eastAsia="x-none"/>
        </w:rPr>
        <w:t xml:space="preserve">, and deleted parts highlighted in </w:t>
      </w:r>
      <w:r w:rsidRPr="00797FF1">
        <w:rPr>
          <w:strike/>
          <w:color w:val="FF0000"/>
          <w:highlight w:val="yellow"/>
          <w:lang w:eastAsia="x-none"/>
        </w:rPr>
        <w:t>yellow strikethrough in red fonts</w:t>
      </w:r>
      <w:r w:rsidRPr="00797FF1">
        <w:rPr>
          <w:lang w:eastAsia="x-none"/>
        </w:rPr>
        <w:t>.</w:t>
      </w:r>
    </w:p>
    <w:p w14:paraId="6B99F5C9" w14:textId="77777777" w:rsidR="001F4F37" w:rsidRPr="001F4F37" w:rsidRDefault="001F4F37" w:rsidP="001F4F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1F4F37">
        <w:rPr>
          <w:b/>
          <w:sz w:val="20"/>
          <w:lang w:val="en-CA"/>
        </w:rPr>
        <w:t>3 Definitions</w:t>
      </w:r>
    </w:p>
    <w:p w14:paraId="0C7723BF"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r w:rsidRPr="001F4F37">
        <w:rPr>
          <w:rFonts w:eastAsiaTheme="minorEastAsia"/>
          <w:sz w:val="20"/>
          <w:lang w:eastAsia="zh-CN"/>
        </w:rPr>
        <w:t>...</w:t>
      </w:r>
    </w:p>
    <w:p w14:paraId="51A31673"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rFonts w:eastAsiaTheme="minorEastAsia" w:cstheme="minorBidi"/>
          <w:noProof/>
          <w:sz w:val="20"/>
          <w:lang w:val="en-CA" w:eastAsia="zh-CN"/>
        </w:rPr>
      </w:pPr>
      <w:r w:rsidRPr="001F4F37">
        <w:rPr>
          <w:rFonts w:eastAsiaTheme="minorEastAsia" w:cstheme="minorBidi"/>
          <w:b/>
          <w:bCs/>
          <w:noProof/>
          <w:sz w:val="20"/>
          <w:lang w:val="en-CA" w:eastAsia="zh-CN"/>
        </w:rPr>
        <w:t>gradual decoding refresh (GDR) AU</w:t>
      </w:r>
      <w:r w:rsidRPr="001F4F37">
        <w:rPr>
          <w:rFonts w:eastAsiaTheme="minorEastAsia" w:cstheme="minorBidi"/>
          <w:noProof/>
          <w:sz w:val="20"/>
          <w:lang w:val="en-CA" w:eastAsia="zh-CN"/>
        </w:rPr>
        <w:t xml:space="preserve">: An </w:t>
      </w:r>
      <w:r w:rsidRPr="001F4F37">
        <w:rPr>
          <w:rFonts w:eastAsiaTheme="minorEastAsia" w:cstheme="minorBidi"/>
          <w:i/>
          <w:noProof/>
          <w:sz w:val="20"/>
          <w:lang w:val="en-CA" w:eastAsia="zh-CN"/>
        </w:rPr>
        <w:t>AU</w:t>
      </w:r>
      <w:r w:rsidRPr="001F4F37">
        <w:rPr>
          <w:rFonts w:eastAsiaTheme="minorEastAsia" w:cstheme="minorBidi"/>
          <w:noProof/>
          <w:sz w:val="20"/>
          <w:lang w:val="en-CA" w:eastAsia="zh-CN"/>
        </w:rPr>
        <w:t xml:space="preserve"> in which </w:t>
      </w:r>
      <w:r w:rsidRPr="001F4F37">
        <w:rPr>
          <w:rFonts w:eastAsiaTheme="minorEastAsia" w:cstheme="minorBidi"/>
          <w:noProof/>
          <w:sz w:val="20"/>
          <w:highlight w:val="cyan"/>
          <w:lang w:val="en-CA" w:eastAsia="zh-CN"/>
        </w:rPr>
        <w:t>there is a</w:t>
      </w:r>
      <w:r w:rsidRPr="001F4F37">
        <w:rPr>
          <w:rFonts w:eastAsiaTheme="minorEastAsia" w:cstheme="minorBidi"/>
          <w:i/>
          <w:noProof/>
          <w:sz w:val="20"/>
          <w:highlight w:val="cyan"/>
          <w:lang w:val="en-CA" w:eastAsia="zh-CN"/>
        </w:rPr>
        <w:t xml:space="preserve"> PU </w:t>
      </w:r>
      <w:r w:rsidRPr="001F4F37">
        <w:rPr>
          <w:rFonts w:eastAsiaTheme="minorEastAsia" w:cstheme="minorBidi"/>
          <w:noProof/>
          <w:sz w:val="20"/>
          <w:highlight w:val="cyan"/>
          <w:lang w:val="en-CA" w:eastAsia="zh-CN"/>
        </w:rPr>
        <w:t>for each layer in the CVS and</w:t>
      </w:r>
      <w:r w:rsidRPr="001F4F37">
        <w:rPr>
          <w:rFonts w:eastAsiaTheme="minorEastAsia" w:cstheme="minorBidi"/>
          <w:noProof/>
          <w:sz w:val="20"/>
          <w:lang w:val="en-CA" w:eastAsia="zh-CN"/>
        </w:rPr>
        <w:t xml:space="preserve"> the </w:t>
      </w:r>
      <w:r w:rsidRPr="001F4F37">
        <w:rPr>
          <w:rFonts w:eastAsiaTheme="minorEastAsia" w:cstheme="minorBidi"/>
          <w:i/>
          <w:noProof/>
          <w:sz w:val="20"/>
          <w:lang w:val="en-CA" w:eastAsia="zh-CN"/>
        </w:rPr>
        <w:t>coded picture</w:t>
      </w:r>
      <w:r w:rsidRPr="001F4F37">
        <w:rPr>
          <w:rFonts w:eastAsiaTheme="minorEastAsia" w:cstheme="minorBidi"/>
          <w:noProof/>
          <w:sz w:val="20"/>
          <w:lang w:val="en-CA" w:eastAsia="zh-CN"/>
        </w:rPr>
        <w:t xml:space="preserve"> in each present </w:t>
      </w:r>
      <w:r w:rsidRPr="001F4F37">
        <w:rPr>
          <w:rFonts w:eastAsiaTheme="minorEastAsia" w:cstheme="minorBidi"/>
          <w:i/>
          <w:noProof/>
          <w:sz w:val="20"/>
          <w:lang w:val="en-CA" w:eastAsia="zh-CN"/>
        </w:rPr>
        <w:t>PU</w:t>
      </w:r>
      <w:r w:rsidRPr="001F4F37">
        <w:rPr>
          <w:rFonts w:eastAsiaTheme="minorEastAsia" w:cstheme="minorBidi"/>
          <w:noProof/>
          <w:sz w:val="20"/>
          <w:lang w:val="en-CA" w:eastAsia="zh-CN"/>
        </w:rPr>
        <w:t xml:space="preserve"> is a </w:t>
      </w:r>
      <w:r w:rsidRPr="001F4F37">
        <w:rPr>
          <w:rFonts w:eastAsiaTheme="minorEastAsia" w:cstheme="minorBidi"/>
          <w:i/>
          <w:noProof/>
          <w:sz w:val="20"/>
          <w:lang w:val="en-CA" w:eastAsia="zh-CN"/>
        </w:rPr>
        <w:t>GDR picture</w:t>
      </w:r>
      <w:r w:rsidRPr="001F4F37">
        <w:rPr>
          <w:rFonts w:eastAsiaTheme="minorEastAsia" w:cstheme="minorBidi"/>
          <w:noProof/>
          <w:sz w:val="20"/>
          <w:lang w:val="en-CA" w:eastAsia="zh-CN"/>
        </w:rPr>
        <w:t>.</w:t>
      </w:r>
    </w:p>
    <w:p w14:paraId="78A11F3A"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r w:rsidRPr="001F4F37">
        <w:rPr>
          <w:rFonts w:eastAsiaTheme="minorEastAsia"/>
          <w:sz w:val="20"/>
          <w:lang w:eastAsia="zh-CN"/>
        </w:rPr>
        <w:t>...</w:t>
      </w:r>
    </w:p>
    <w:p w14:paraId="5837F206" w14:textId="77777777" w:rsidR="001F4F37" w:rsidRPr="001F4F37" w:rsidRDefault="001F4F37" w:rsidP="001F4F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1F4F37">
        <w:rPr>
          <w:b/>
          <w:sz w:val="20"/>
          <w:lang w:val="en-CA"/>
        </w:rPr>
        <w:t>7.3.2.9 AU delimiter RBSP syntax</w:t>
      </w:r>
    </w:p>
    <w:p w14:paraId="754CB70E" w14:textId="77777777" w:rsidR="001F4F37" w:rsidRPr="001F4F37" w:rsidRDefault="001F4F37" w:rsidP="001F4F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F4F37" w:rsidRPr="001F4F37" w14:paraId="217DF8FB" w14:textId="77777777" w:rsidTr="00305AD4">
        <w:trPr>
          <w:cantSplit/>
          <w:jc w:val="center"/>
        </w:trPr>
        <w:tc>
          <w:tcPr>
            <w:tcW w:w="7920" w:type="dxa"/>
          </w:tcPr>
          <w:p w14:paraId="1B177CFD" w14:textId="77777777" w:rsidR="001F4F37" w:rsidRPr="001F4F37" w:rsidRDefault="001F4F37" w:rsidP="001F4F3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F4F37">
              <w:rPr>
                <w:rFonts w:eastAsia="Malgun Gothic"/>
                <w:noProof/>
                <w:sz w:val="20"/>
                <w:lang w:val="en-CA"/>
              </w:rPr>
              <w:t>access_unit_delimiter_rbsp( ) {</w:t>
            </w:r>
          </w:p>
        </w:tc>
        <w:tc>
          <w:tcPr>
            <w:tcW w:w="1157" w:type="dxa"/>
          </w:tcPr>
          <w:p w14:paraId="6F22B4C6" w14:textId="77777777" w:rsidR="001F4F37" w:rsidRPr="001F4F37" w:rsidRDefault="001F4F37" w:rsidP="001F4F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1F4F37">
              <w:rPr>
                <w:rFonts w:eastAsia="Malgun Gothic"/>
                <w:b/>
                <w:bCs/>
                <w:noProof/>
                <w:sz w:val="20"/>
                <w:lang w:val="en-CA"/>
              </w:rPr>
              <w:t>Descriptor</w:t>
            </w:r>
          </w:p>
        </w:tc>
      </w:tr>
      <w:tr w:rsidR="001F4F37" w:rsidRPr="001F4F37" w14:paraId="3FB4218A" w14:textId="77777777" w:rsidTr="00305AD4">
        <w:trPr>
          <w:cantSplit/>
          <w:jc w:val="center"/>
        </w:trPr>
        <w:tc>
          <w:tcPr>
            <w:tcW w:w="7920" w:type="dxa"/>
          </w:tcPr>
          <w:p w14:paraId="78C58222" w14:textId="77777777" w:rsidR="001F4F37" w:rsidRPr="001F4F37" w:rsidRDefault="001F4F37" w:rsidP="001F4F3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highlight w:val="cyan"/>
                <w:lang w:val="en-CA"/>
              </w:rPr>
            </w:pPr>
            <w:r w:rsidRPr="001F4F37">
              <w:rPr>
                <w:rFonts w:eastAsia="Malgun Gothic"/>
                <w:noProof/>
                <w:sz w:val="20"/>
                <w:lang w:val="en-CA"/>
              </w:rPr>
              <w:tab/>
            </w:r>
            <w:r w:rsidRPr="001F4F37">
              <w:rPr>
                <w:rFonts w:eastAsia="Malgun Gothic"/>
                <w:b/>
                <w:bCs/>
                <w:noProof/>
                <w:sz w:val="20"/>
                <w:highlight w:val="cyan"/>
                <w:lang w:val="en-CA"/>
              </w:rPr>
              <w:t>irap_or_gdr_au_flag</w:t>
            </w:r>
          </w:p>
        </w:tc>
        <w:tc>
          <w:tcPr>
            <w:tcW w:w="1157" w:type="dxa"/>
          </w:tcPr>
          <w:p w14:paraId="4C1E4118" w14:textId="77777777" w:rsidR="001F4F37" w:rsidRPr="001F4F37" w:rsidRDefault="001F4F37" w:rsidP="001F4F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1F4F37">
              <w:rPr>
                <w:rFonts w:eastAsia="Malgun Gothic"/>
                <w:noProof/>
                <w:sz w:val="20"/>
                <w:highlight w:val="cyan"/>
                <w:lang w:val="en-CA"/>
              </w:rPr>
              <w:t>u(1)</w:t>
            </w:r>
          </w:p>
        </w:tc>
      </w:tr>
      <w:tr w:rsidR="001F4F37" w:rsidRPr="001F4F37" w14:paraId="5F417221" w14:textId="77777777" w:rsidTr="00305AD4">
        <w:trPr>
          <w:cantSplit/>
          <w:jc w:val="center"/>
        </w:trPr>
        <w:tc>
          <w:tcPr>
            <w:tcW w:w="7920" w:type="dxa"/>
          </w:tcPr>
          <w:p w14:paraId="7C779394" w14:textId="77777777" w:rsidR="001F4F37" w:rsidRPr="001F4F37" w:rsidRDefault="001F4F37" w:rsidP="001F4F3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1F4F37">
              <w:rPr>
                <w:rFonts w:eastAsia="Malgun Gothic"/>
                <w:noProof/>
                <w:sz w:val="20"/>
                <w:lang w:val="en-CA"/>
              </w:rPr>
              <w:tab/>
            </w:r>
            <w:r w:rsidRPr="001F4F37">
              <w:rPr>
                <w:rFonts w:eastAsia="Malgun Gothic"/>
                <w:b/>
                <w:bCs/>
                <w:noProof/>
                <w:sz w:val="20"/>
                <w:lang w:val="en-CA"/>
              </w:rPr>
              <w:t>pic_type</w:t>
            </w:r>
          </w:p>
        </w:tc>
        <w:tc>
          <w:tcPr>
            <w:tcW w:w="1157" w:type="dxa"/>
          </w:tcPr>
          <w:p w14:paraId="12659CEA" w14:textId="77777777" w:rsidR="001F4F37" w:rsidRPr="001F4F37" w:rsidRDefault="001F4F37" w:rsidP="001F4F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1F4F37">
              <w:rPr>
                <w:rFonts w:eastAsia="Malgun Gothic"/>
                <w:noProof/>
                <w:sz w:val="20"/>
                <w:lang w:val="en-CA"/>
              </w:rPr>
              <w:t>u(3)</w:t>
            </w:r>
          </w:p>
        </w:tc>
      </w:tr>
      <w:tr w:rsidR="001F4F37" w:rsidRPr="001F4F37" w14:paraId="2118328F" w14:textId="77777777" w:rsidTr="00305AD4">
        <w:trPr>
          <w:cantSplit/>
          <w:jc w:val="center"/>
        </w:trPr>
        <w:tc>
          <w:tcPr>
            <w:tcW w:w="7920" w:type="dxa"/>
          </w:tcPr>
          <w:p w14:paraId="6CC453DF" w14:textId="77777777" w:rsidR="001F4F37" w:rsidRPr="001F4F37" w:rsidRDefault="001F4F37" w:rsidP="001F4F3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F4F37">
              <w:rPr>
                <w:rFonts w:eastAsia="Malgun Gothic"/>
                <w:noProof/>
                <w:sz w:val="20"/>
                <w:lang w:val="en-CA"/>
              </w:rPr>
              <w:tab/>
              <w:t>rbsp_trailing_bits( )</w:t>
            </w:r>
          </w:p>
        </w:tc>
        <w:tc>
          <w:tcPr>
            <w:tcW w:w="1157" w:type="dxa"/>
          </w:tcPr>
          <w:p w14:paraId="42D283D4" w14:textId="77777777" w:rsidR="001F4F37" w:rsidRPr="001F4F37" w:rsidRDefault="001F4F37" w:rsidP="001F4F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1F4F37" w:rsidRPr="001F4F37" w14:paraId="7C1C97F4" w14:textId="77777777" w:rsidTr="00305AD4">
        <w:trPr>
          <w:cantSplit/>
          <w:jc w:val="center"/>
        </w:trPr>
        <w:tc>
          <w:tcPr>
            <w:tcW w:w="7920" w:type="dxa"/>
          </w:tcPr>
          <w:p w14:paraId="385869EC" w14:textId="77777777" w:rsidR="001F4F37" w:rsidRPr="001F4F37" w:rsidRDefault="001F4F37" w:rsidP="001F4F3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F4F37">
              <w:rPr>
                <w:rFonts w:eastAsia="Malgun Gothic"/>
                <w:noProof/>
                <w:sz w:val="20"/>
                <w:lang w:val="en-CA"/>
              </w:rPr>
              <w:t>}</w:t>
            </w:r>
          </w:p>
        </w:tc>
        <w:tc>
          <w:tcPr>
            <w:tcW w:w="1157" w:type="dxa"/>
          </w:tcPr>
          <w:p w14:paraId="32E451A3" w14:textId="77777777" w:rsidR="001F4F37" w:rsidRPr="001F4F37" w:rsidRDefault="001F4F37" w:rsidP="001F4F3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bl>
    <w:p w14:paraId="6FFE5F41"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ja-JP"/>
        </w:rPr>
      </w:pPr>
    </w:p>
    <w:p w14:paraId="0C9924F2" w14:textId="77777777" w:rsidR="001F4F37" w:rsidRPr="001F4F37" w:rsidRDefault="001F4F37" w:rsidP="001F4F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1F4F37">
        <w:rPr>
          <w:b/>
          <w:sz w:val="20"/>
          <w:lang w:val="en-CA"/>
        </w:rPr>
        <w:t>7.4.3.9 AU delimiter RBSP semantics</w:t>
      </w:r>
    </w:p>
    <w:p w14:paraId="6A2B13C8"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F4F37">
        <w:rPr>
          <w:noProof/>
          <w:sz w:val="20"/>
          <w:lang w:val="en-CA"/>
        </w:rPr>
        <w:t>The AU delimiter is used to indicate the start of an AU</w:t>
      </w:r>
      <w:r w:rsidRPr="001F4F37">
        <w:rPr>
          <w:noProof/>
          <w:sz w:val="20"/>
          <w:highlight w:val="cyan"/>
          <w:lang w:val="en-CA"/>
        </w:rPr>
        <w:t>, whether the AU is an IRAP or GDR AU,</w:t>
      </w:r>
      <w:r w:rsidRPr="001F4F37">
        <w:rPr>
          <w:noProof/>
          <w:sz w:val="20"/>
          <w:lang w:val="en-CA"/>
        </w:rPr>
        <w:t xml:space="preserve"> and the type of slices present in the coded pictures in the AU containing the AU delimiter NAL unit. </w:t>
      </w:r>
      <w:r w:rsidRPr="001F4F37">
        <w:rPr>
          <w:noProof/>
          <w:sz w:val="20"/>
          <w:highlight w:val="cyan"/>
          <w:lang w:val="en-CA"/>
        </w:rPr>
        <w:t>For single-layer bitstreams, t</w:t>
      </w:r>
      <w:r w:rsidRPr="001F4F37">
        <w:rPr>
          <w:noProof/>
          <w:sz w:val="20"/>
          <w:lang w:val="en-CA"/>
        </w:rPr>
        <w:t>here is no normative decoding process associated with the AU delimiter.</w:t>
      </w:r>
    </w:p>
    <w:p w14:paraId="11A2BE85"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F4F37">
        <w:rPr>
          <w:b/>
          <w:bCs/>
          <w:noProof/>
          <w:sz w:val="20"/>
          <w:highlight w:val="cyan"/>
          <w:lang w:val="en-CA"/>
        </w:rPr>
        <w:t>irap_or_gdr_au_flag</w:t>
      </w:r>
      <w:r w:rsidRPr="001F4F37">
        <w:rPr>
          <w:bCs/>
          <w:noProof/>
          <w:sz w:val="20"/>
          <w:highlight w:val="cyan"/>
          <w:lang w:val="en-CA"/>
        </w:rPr>
        <w:t xml:space="preserve"> equal to 1 specifies that the AU containing the </w:t>
      </w:r>
      <w:r w:rsidRPr="001F4F37">
        <w:rPr>
          <w:noProof/>
          <w:sz w:val="20"/>
          <w:highlight w:val="cyan"/>
          <w:lang w:val="en-CA"/>
        </w:rPr>
        <w:t>AU delimiter is an IRAP or GDR AU. irap_or_gdr_au_flag</w:t>
      </w:r>
      <w:r w:rsidRPr="001F4F37">
        <w:rPr>
          <w:bCs/>
          <w:noProof/>
          <w:sz w:val="20"/>
          <w:highlight w:val="cyan"/>
          <w:lang w:val="en-CA"/>
        </w:rPr>
        <w:t xml:space="preserve"> equal to 0 specifies that the AU containing the </w:t>
      </w:r>
      <w:r w:rsidRPr="001F4F37">
        <w:rPr>
          <w:noProof/>
          <w:sz w:val="20"/>
          <w:highlight w:val="cyan"/>
          <w:lang w:val="en-CA"/>
        </w:rPr>
        <w:t>AU delimiter is not an IRAP or GDR AU.</w:t>
      </w:r>
    </w:p>
    <w:p w14:paraId="2B73A625"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ja-JP"/>
        </w:rPr>
      </w:pPr>
      <w:r w:rsidRPr="001F4F37">
        <w:rPr>
          <w:noProof/>
          <w:sz w:val="20"/>
          <w:lang w:val="en-CA" w:eastAsia="ja-JP"/>
        </w:rPr>
        <w:t>...</w:t>
      </w:r>
    </w:p>
    <w:p w14:paraId="03EC10AC" w14:textId="77777777" w:rsidR="001F4F37" w:rsidRPr="001F4F37" w:rsidRDefault="001F4F37" w:rsidP="001F4F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1F4F37">
        <w:rPr>
          <w:b/>
          <w:sz w:val="20"/>
          <w:lang w:val="en-CA"/>
        </w:rPr>
        <w:t>7.4.2.4.2 Order of AUs and their association to CVSs</w:t>
      </w:r>
    </w:p>
    <w:p w14:paraId="1248361B"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F4F37">
        <w:rPr>
          <w:noProof/>
          <w:sz w:val="20"/>
          <w:lang w:val="en-CA"/>
        </w:rPr>
        <w:t>A bitstream consists of one or more CVSs.</w:t>
      </w:r>
    </w:p>
    <w:p w14:paraId="7750764F"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F4F37">
        <w:rPr>
          <w:noProof/>
          <w:sz w:val="20"/>
          <w:lang w:val="en-CA"/>
        </w:rPr>
        <w:t xml:space="preserve">A CVS consists of one or more AUs. The order of PUs and their association to AUs are described in clause </w:t>
      </w:r>
      <w:r w:rsidRPr="001F4F37">
        <w:rPr>
          <w:noProof/>
          <w:sz w:val="20"/>
          <w:lang w:val="en-CA"/>
        </w:rPr>
        <w:fldChar w:fldCharType="begin" w:fldLock="1"/>
      </w:r>
      <w:r w:rsidRPr="001F4F37">
        <w:rPr>
          <w:noProof/>
          <w:sz w:val="20"/>
          <w:lang w:val="en-CA"/>
        </w:rPr>
        <w:instrText xml:space="preserve"> REF _Ref30231807 \n \h </w:instrText>
      </w:r>
      <w:r w:rsidRPr="001F4F37">
        <w:rPr>
          <w:noProof/>
          <w:sz w:val="20"/>
          <w:lang w:val="en-CA"/>
        </w:rPr>
      </w:r>
      <w:r w:rsidRPr="001F4F37">
        <w:rPr>
          <w:noProof/>
          <w:sz w:val="20"/>
          <w:lang w:val="en-CA"/>
        </w:rPr>
        <w:fldChar w:fldCharType="separate"/>
      </w:r>
      <w:r w:rsidRPr="001F4F37">
        <w:rPr>
          <w:noProof/>
          <w:sz w:val="20"/>
          <w:lang w:val="en-CA"/>
        </w:rPr>
        <w:t>7.4.2.4.3</w:t>
      </w:r>
      <w:r w:rsidRPr="001F4F37">
        <w:rPr>
          <w:noProof/>
          <w:sz w:val="20"/>
          <w:lang w:val="en-CA"/>
        </w:rPr>
        <w:fldChar w:fldCharType="end"/>
      </w:r>
      <w:r w:rsidRPr="001F4F37">
        <w:rPr>
          <w:noProof/>
          <w:sz w:val="20"/>
          <w:lang w:val="en-CA"/>
        </w:rPr>
        <w:t>.</w:t>
      </w:r>
    </w:p>
    <w:p w14:paraId="64D79FFF"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F4F37">
        <w:rPr>
          <w:noProof/>
          <w:sz w:val="20"/>
          <w:lang w:val="en-CA"/>
        </w:rPr>
        <w:t>The first AU of a CVS is a CVSS AU, wherein each present PU is a CLVSS PU, which is either an IRAP PU with NoOutputBeforeRecoveryFlag equal to 1 or a GDR PU with NoOutputBeforeRecoveryFlag equal to 1.</w:t>
      </w:r>
    </w:p>
    <w:p w14:paraId="3F21D7AC"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ja-JP"/>
        </w:rPr>
      </w:pPr>
      <w:r w:rsidRPr="001F4F37">
        <w:rPr>
          <w:noProof/>
          <w:sz w:val="20"/>
          <w:lang w:val="en-CA"/>
        </w:rPr>
        <w:lastRenderedPageBreak/>
        <w:t xml:space="preserve">Each CVSS AU shall have a PU for each of the layers present in the CVS </w:t>
      </w:r>
      <w:bookmarkStart w:id="1" w:name="_Hlk35008454"/>
      <w:r w:rsidRPr="001F4F37">
        <w:rPr>
          <w:noProof/>
          <w:sz w:val="20"/>
          <w:highlight w:val="cyan"/>
          <w:lang w:val="en-CA"/>
        </w:rPr>
        <w:t>and e</w:t>
      </w:r>
      <w:r w:rsidRPr="001F4F37">
        <w:rPr>
          <w:sz w:val="20"/>
          <w:highlight w:val="cyan"/>
          <w:lang w:val="en-CA"/>
        </w:rPr>
        <w:t xml:space="preserve">ach picture in an AU in a CVS shall have </w:t>
      </w:r>
      <w:proofErr w:type="spellStart"/>
      <w:r w:rsidRPr="001F4F37">
        <w:rPr>
          <w:sz w:val="20"/>
          <w:highlight w:val="cyan"/>
          <w:lang w:val="en-CA"/>
        </w:rPr>
        <w:t>nuh_layer_id</w:t>
      </w:r>
      <w:proofErr w:type="spellEnd"/>
      <w:r w:rsidRPr="001F4F37">
        <w:rPr>
          <w:sz w:val="20"/>
          <w:highlight w:val="cyan"/>
          <w:lang w:val="en-CA"/>
        </w:rPr>
        <w:t xml:space="preserve"> equal to the </w:t>
      </w:r>
      <w:proofErr w:type="spellStart"/>
      <w:r w:rsidRPr="001F4F37">
        <w:rPr>
          <w:sz w:val="20"/>
          <w:highlight w:val="cyan"/>
          <w:lang w:val="en-CA"/>
        </w:rPr>
        <w:t>nuh_layer_id</w:t>
      </w:r>
      <w:proofErr w:type="spellEnd"/>
      <w:r w:rsidRPr="001F4F37">
        <w:rPr>
          <w:sz w:val="20"/>
          <w:highlight w:val="cyan"/>
          <w:lang w:val="en-CA"/>
        </w:rPr>
        <w:t xml:space="preserve"> of one of the pictures present in the first AU of the CVS</w:t>
      </w:r>
      <w:r w:rsidRPr="001F4F37">
        <w:rPr>
          <w:sz w:val="20"/>
          <w:lang w:val="en-CA"/>
        </w:rPr>
        <w:t>.</w:t>
      </w:r>
      <w:bookmarkEnd w:id="1"/>
    </w:p>
    <w:p w14:paraId="105BB9C1" w14:textId="77777777" w:rsidR="001F4F37" w:rsidRPr="001F4F37" w:rsidRDefault="001F4F37" w:rsidP="001F4F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1F4F37">
        <w:rPr>
          <w:b/>
          <w:sz w:val="20"/>
          <w:lang w:val="en-CA"/>
        </w:rPr>
        <w:t>7.4.2.4.3 Order of PUs and their association to AUs</w:t>
      </w:r>
    </w:p>
    <w:p w14:paraId="29F1D38B"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1F4F37">
        <w:rPr>
          <w:sz w:val="20"/>
          <w:lang w:val="en-CA"/>
        </w:rPr>
        <w:t xml:space="preserve">An AU consists of one or more PUs in increasing order of </w:t>
      </w:r>
      <w:proofErr w:type="spellStart"/>
      <w:r w:rsidRPr="001F4F37">
        <w:rPr>
          <w:sz w:val="20"/>
          <w:lang w:val="en-CA"/>
        </w:rPr>
        <w:t>nuh_layer_id</w:t>
      </w:r>
      <w:proofErr w:type="spellEnd"/>
      <w:r w:rsidRPr="001F4F37">
        <w:rPr>
          <w:sz w:val="20"/>
          <w:lang w:val="en-CA"/>
        </w:rPr>
        <w:t xml:space="preserve">. The order NAL units and coded pictures and their association to PUs are described in clause </w:t>
      </w:r>
      <w:r w:rsidRPr="001F4F37">
        <w:rPr>
          <w:sz w:val="20"/>
          <w:lang w:val="en-CA"/>
        </w:rPr>
        <w:fldChar w:fldCharType="begin" w:fldLock="1"/>
      </w:r>
      <w:r w:rsidRPr="001F4F37">
        <w:rPr>
          <w:sz w:val="20"/>
          <w:lang w:val="en-CA"/>
        </w:rPr>
        <w:instrText xml:space="preserve"> REF _Ref35694632 \n \h </w:instrText>
      </w:r>
      <w:r w:rsidRPr="001F4F37">
        <w:rPr>
          <w:sz w:val="20"/>
          <w:lang w:val="en-CA"/>
        </w:rPr>
      </w:r>
      <w:r w:rsidRPr="001F4F37">
        <w:rPr>
          <w:sz w:val="20"/>
          <w:lang w:val="en-CA"/>
        </w:rPr>
        <w:fldChar w:fldCharType="separate"/>
      </w:r>
      <w:r w:rsidRPr="001F4F37">
        <w:rPr>
          <w:sz w:val="20"/>
          <w:lang w:val="en-CA"/>
        </w:rPr>
        <w:t>7.4.2.4.4</w:t>
      </w:r>
      <w:r w:rsidRPr="001F4F37">
        <w:rPr>
          <w:sz w:val="20"/>
          <w:lang w:val="en-CA"/>
        </w:rPr>
        <w:fldChar w:fldCharType="end"/>
      </w:r>
      <w:r w:rsidRPr="001F4F37">
        <w:rPr>
          <w:sz w:val="20"/>
          <w:lang w:val="en-CA"/>
        </w:rPr>
        <w:t>.</w:t>
      </w:r>
    </w:p>
    <w:p w14:paraId="3D4D3857"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1F4F37">
        <w:rPr>
          <w:sz w:val="20"/>
          <w:lang w:val="en-CA"/>
        </w:rPr>
        <w:t>There can be at most one AUD NAL unit in an AU</w:t>
      </w:r>
      <w:r w:rsidRPr="001F4F37">
        <w:rPr>
          <w:sz w:val="20"/>
          <w:highlight w:val="cyan"/>
          <w:lang w:val="en-CA"/>
        </w:rPr>
        <w:t>, and when vps_max_layers_minus1 is greater than 0, there shall be one and only one AUD NAL unit in each IRAP or GDR AU</w:t>
      </w:r>
      <w:r w:rsidRPr="001F4F37">
        <w:rPr>
          <w:sz w:val="20"/>
          <w:lang w:val="en-CA"/>
        </w:rPr>
        <w:t>.</w:t>
      </w:r>
    </w:p>
    <w:p w14:paraId="567727F6"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1F4F37">
        <w:rPr>
          <w:sz w:val="20"/>
          <w:lang w:val="en-CA"/>
        </w:rPr>
        <w:t>When an AUD NAL unit is present in an AU, it shall be the first NAL unit of the AU, and consequently, it is the first NAL unit of the first PU of the AU.</w:t>
      </w:r>
    </w:p>
    <w:p w14:paraId="3444F7B6"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1F4F37">
        <w:rPr>
          <w:sz w:val="20"/>
          <w:lang w:val="en-CA"/>
        </w:rPr>
        <w:t>There can be at most one EOB NAL unit in an AU. When an EOB NAL unit is present in an AU, it shall be the last NAL unit of the AU, and consequently, it is the last NAL unit of the last PU of the AU.</w:t>
      </w:r>
    </w:p>
    <w:p w14:paraId="54DFD7CF" w14:textId="77777777" w:rsidR="001F4F37" w:rsidRPr="001F4F37" w:rsidRDefault="001F4F37" w:rsidP="001F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r w:rsidRPr="001F4F37">
        <w:rPr>
          <w:rFonts w:eastAsiaTheme="minorEastAsia"/>
          <w:sz w:val="20"/>
          <w:lang w:eastAsia="zh-CN"/>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3797F" w14:textId="77777777" w:rsidR="005A2C00" w:rsidRDefault="005A2C00">
      <w:r>
        <w:separator/>
      </w:r>
    </w:p>
  </w:endnote>
  <w:endnote w:type="continuationSeparator" w:id="0">
    <w:p w14:paraId="3D040A85" w14:textId="77777777" w:rsidR="005A2C00" w:rsidRDefault="005A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6E55C88"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B07F7">
      <w:rPr>
        <w:rStyle w:val="PageNumber"/>
        <w:noProof/>
      </w:rPr>
      <w:t>2020-04-01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90779" w14:textId="77777777" w:rsidR="005A2C00" w:rsidRDefault="005A2C00">
      <w:r>
        <w:separator/>
      </w:r>
    </w:p>
  </w:footnote>
  <w:footnote w:type="continuationSeparator" w:id="0">
    <w:p w14:paraId="53E068CD" w14:textId="77777777" w:rsidR="005A2C00" w:rsidRDefault="005A2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7"/>
  </w:num>
  <w:num w:numId="5">
    <w:abstractNumId w:val="18"/>
  </w:num>
  <w:num w:numId="6">
    <w:abstractNumId w:val="10"/>
  </w:num>
  <w:num w:numId="7">
    <w:abstractNumId w:val="15"/>
  </w:num>
  <w:num w:numId="8">
    <w:abstractNumId w:val="10"/>
  </w:num>
  <w:num w:numId="9">
    <w:abstractNumId w:val="2"/>
  </w:num>
  <w:num w:numId="10">
    <w:abstractNumId w:val="9"/>
  </w:num>
  <w:num w:numId="11">
    <w:abstractNumId w:val="4"/>
  </w:num>
  <w:num w:numId="12">
    <w:abstractNumId w:val="22"/>
  </w:num>
  <w:num w:numId="13">
    <w:abstractNumId w:val="5"/>
  </w:num>
  <w:num w:numId="14">
    <w:abstractNumId w:val="7"/>
  </w:num>
  <w:num w:numId="15">
    <w:abstractNumId w:val="16"/>
  </w:num>
  <w:num w:numId="16">
    <w:abstractNumId w:val="1"/>
  </w:num>
  <w:num w:numId="17">
    <w:abstractNumId w:val="21"/>
  </w:num>
  <w:num w:numId="18">
    <w:abstractNumId w:val="8"/>
  </w:num>
  <w:num w:numId="19">
    <w:abstractNumId w:val="14"/>
  </w:num>
  <w:num w:numId="20">
    <w:abstractNumId w:val="12"/>
  </w:num>
  <w:num w:numId="21">
    <w:abstractNumId w:val="3"/>
  </w:num>
  <w:num w:numId="22">
    <w:abstractNumId w:val="11"/>
  </w:num>
  <w:num w:numId="23">
    <w:abstractNumId w:val="6"/>
  </w:num>
  <w:num w:numId="24">
    <w:abstractNumId w:val="1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308A3"/>
    <w:rsid w:val="00042409"/>
    <w:rsid w:val="00042426"/>
    <w:rsid w:val="000458BC"/>
    <w:rsid w:val="00045C41"/>
    <w:rsid w:val="00046C03"/>
    <w:rsid w:val="00061287"/>
    <w:rsid w:val="00065039"/>
    <w:rsid w:val="0007305A"/>
    <w:rsid w:val="0007614F"/>
    <w:rsid w:val="00081398"/>
    <w:rsid w:val="00094479"/>
    <w:rsid w:val="000962AC"/>
    <w:rsid w:val="000A3C8F"/>
    <w:rsid w:val="000B07F7"/>
    <w:rsid w:val="000B0C0F"/>
    <w:rsid w:val="000B1C6B"/>
    <w:rsid w:val="000B4FF9"/>
    <w:rsid w:val="000B7D58"/>
    <w:rsid w:val="000C09AC"/>
    <w:rsid w:val="000C2BAA"/>
    <w:rsid w:val="000D29F3"/>
    <w:rsid w:val="000D50D6"/>
    <w:rsid w:val="000D5112"/>
    <w:rsid w:val="000E00F3"/>
    <w:rsid w:val="000F158C"/>
    <w:rsid w:val="00102F3D"/>
    <w:rsid w:val="00124E38"/>
    <w:rsid w:val="0012580B"/>
    <w:rsid w:val="00131F90"/>
    <w:rsid w:val="0013458C"/>
    <w:rsid w:val="0013526E"/>
    <w:rsid w:val="001358F3"/>
    <w:rsid w:val="00146152"/>
    <w:rsid w:val="00155526"/>
    <w:rsid w:val="00162B82"/>
    <w:rsid w:val="00171371"/>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5DFC"/>
    <w:rsid w:val="002212DF"/>
    <w:rsid w:val="00222CD4"/>
    <w:rsid w:val="00225016"/>
    <w:rsid w:val="002253CA"/>
    <w:rsid w:val="002264A6"/>
    <w:rsid w:val="00227BA7"/>
    <w:rsid w:val="0023011C"/>
    <w:rsid w:val="00230EE7"/>
    <w:rsid w:val="002375C1"/>
    <w:rsid w:val="00247E1E"/>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21BC"/>
    <w:rsid w:val="00306206"/>
    <w:rsid w:val="00307035"/>
    <w:rsid w:val="00317D85"/>
    <w:rsid w:val="00321A8B"/>
    <w:rsid w:val="00327C56"/>
    <w:rsid w:val="003315A1"/>
    <w:rsid w:val="003373EC"/>
    <w:rsid w:val="00342FF4"/>
    <w:rsid w:val="00343DB9"/>
    <w:rsid w:val="00344E5A"/>
    <w:rsid w:val="00346148"/>
    <w:rsid w:val="003669EA"/>
    <w:rsid w:val="003706CC"/>
    <w:rsid w:val="00377710"/>
    <w:rsid w:val="003A2D8E"/>
    <w:rsid w:val="003A4862"/>
    <w:rsid w:val="003A7CE6"/>
    <w:rsid w:val="003C20E4"/>
    <w:rsid w:val="003D6342"/>
    <w:rsid w:val="003D7220"/>
    <w:rsid w:val="003E6F90"/>
    <w:rsid w:val="003E73ED"/>
    <w:rsid w:val="003F5D0F"/>
    <w:rsid w:val="00413C63"/>
    <w:rsid w:val="00414101"/>
    <w:rsid w:val="004219CF"/>
    <w:rsid w:val="004234F0"/>
    <w:rsid w:val="004273AC"/>
    <w:rsid w:val="00433DDB"/>
    <w:rsid w:val="00435A29"/>
    <w:rsid w:val="00437619"/>
    <w:rsid w:val="004467C9"/>
    <w:rsid w:val="00453E29"/>
    <w:rsid w:val="00465A1E"/>
    <w:rsid w:val="00477CBD"/>
    <w:rsid w:val="004915A5"/>
    <w:rsid w:val="0049445A"/>
    <w:rsid w:val="004A2A63"/>
    <w:rsid w:val="004A58A6"/>
    <w:rsid w:val="004B210C"/>
    <w:rsid w:val="004B3376"/>
    <w:rsid w:val="004B39B6"/>
    <w:rsid w:val="004B6170"/>
    <w:rsid w:val="004D405F"/>
    <w:rsid w:val="004E4F4F"/>
    <w:rsid w:val="004E582A"/>
    <w:rsid w:val="004E6789"/>
    <w:rsid w:val="004F61E3"/>
    <w:rsid w:val="00502E10"/>
    <w:rsid w:val="0050354E"/>
    <w:rsid w:val="0051015C"/>
    <w:rsid w:val="00516CF1"/>
    <w:rsid w:val="00531AE9"/>
    <w:rsid w:val="00533B81"/>
    <w:rsid w:val="00536188"/>
    <w:rsid w:val="00540E77"/>
    <w:rsid w:val="00550A66"/>
    <w:rsid w:val="005553CC"/>
    <w:rsid w:val="00561DDA"/>
    <w:rsid w:val="00563ABD"/>
    <w:rsid w:val="00567EC7"/>
    <w:rsid w:val="00570013"/>
    <w:rsid w:val="005753EC"/>
    <w:rsid w:val="005801A2"/>
    <w:rsid w:val="0058090F"/>
    <w:rsid w:val="005952A5"/>
    <w:rsid w:val="00596B71"/>
    <w:rsid w:val="005A2C00"/>
    <w:rsid w:val="005A33A1"/>
    <w:rsid w:val="005B217D"/>
    <w:rsid w:val="005C385F"/>
    <w:rsid w:val="005C5DA4"/>
    <w:rsid w:val="005C7C26"/>
    <w:rsid w:val="005D266D"/>
    <w:rsid w:val="005D51E0"/>
    <w:rsid w:val="005E1AC6"/>
    <w:rsid w:val="005E20C5"/>
    <w:rsid w:val="005E3F2B"/>
    <w:rsid w:val="005F6F1B"/>
    <w:rsid w:val="0060669E"/>
    <w:rsid w:val="006136A9"/>
    <w:rsid w:val="00615995"/>
    <w:rsid w:val="00616155"/>
    <w:rsid w:val="00624B33"/>
    <w:rsid w:val="0063041A"/>
    <w:rsid w:val="00630AA2"/>
    <w:rsid w:val="00631D8B"/>
    <w:rsid w:val="0063329C"/>
    <w:rsid w:val="00637C93"/>
    <w:rsid w:val="00642B2E"/>
    <w:rsid w:val="00646707"/>
    <w:rsid w:val="00657F7E"/>
    <w:rsid w:val="00662E58"/>
    <w:rsid w:val="006637F2"/>
    <w:rsid w:val="006642A5"/>
    <w:rsid w:val="00664DCF"/>
    <w:rsid w:val="00683DB3"/>
    <w:rsid w:val="00691C80"/>
    <w:rsid w:val="006966C2"/>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00B4"/>
    <w:rsid w:val="00796EE3"/>
    <w:rsid w:val="00797FF1"/>
    <w:rsid w:val="007A7D29"/>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4A6C"/>
    <w:rsid w:val="00876C65"/>
    <w:rsid w:val="00882F72"/>
    <w:rsid w:val="00893DC4"/>
    <w:rsid w:val="00897128"/>
    <w:rsid w:val="008A4B4C"/>
    <w:rsid w:val="008A58E9"/>
    <w:rsid w:val="008B1477"/>
    <w:rsid w:val="008B5C6B"/>
    <w:rsid w:val="008C239F"/>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496B"/>
    <w:rsid w:val="00A01439"/>
    <w:rsid w:val="00A02E61"/>
    <w:rsid w:val="00A05CFF"/>
    <w:rsid w:val="00A13048"/>
    <w:rsid w:val="00A46843"/>
    <w:rsid w:val="00A56B97"/>
    <w:rsid w:val="00A6093D"/>
    <w:rsid w:val="00A72017"/>
    <w:rsid w:val="00A767DC"/>
    <w:rsid w:val="00A76A6D"/>
    <w:rsid w:val="00A83253"/>
    <w:rsid w:val="00A924C8"/>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704F"/>
    <w:rsid w:val="00B94B06"/>
    <w:rsid w:val="00B94C28"/>
    <w:rsid w:val="00BB1305"/>
    <w:rsid w:val="00BC10BA"/>
    <w:rsid w:val="00BC5AFD"/>
    <w:rsid w:val="00BF3CB9"/>
    <w:rsid w:val="00C00DDE"/>
    <w:rsid w:val="00C04F43"/>
    <w:rsid w:val="00C0609D"/>
    <w:rsid w:val="00C115AB"/>
    <w:rsid w:val="00C26CCB"/>
    <w:rsid w:val="00C30249"/>
    <w:rsid w:val="00C3723B"/>
    <w:rsid w:val="00C3768E"/>
    <w:rsid w:val="00C42466"/>
    <w:rsid w:val="00C606C9"/>
    <w:rsid w:val="00C80288"/>
    <w:rsid w:val="00C836F0"/>
    <w:rsid w:val="00C84003"/>
    <w:rsid w:val="00C90650"/>
    <w:rsid w:val="00C93174"/>
    <w:rsid w:val="00C97D78"/>
    <w:rsid w:val="00CA28B7"/>
    <w:rsid w:val="00CC2AAE"/>
    <w:rsid w:val="00CC5A42"/>
    <w:rsid w:val="00CD0EAB"/>
    <w:rsid w:val="00CD1F9D"/>
    <w:rsid w:val="00CD5833"/>
    <w:rsid w:val="00CE5E02"/>
    <w:rsid w:val="00CF34DB"/>
    <w:rsid w:val="00CF3917"/>
    <w:rsid w:val="00CF558F"/>
    <w:rsid w:val="00D010C0"/>
    <w:rsid w:val="00D02795"/>
    <w:rsid w:val="00D073E2"/>
    <w:rsid w:val="00D1555A"/>
    <w:rsid w:val="00D242DD"/>
    <w:rsid w:val="00D419C6"/>
    <w:rsid w:val="00D446EC"/>
    <w:rsid w:val="00D51BF0"/>
    <w:rsid w:val="00D531DB"/>
    <w:rsid w:val="00D55942"/>
    <w:rsid w:val="00D674AA"/>
    <w:rsid w:val="00D807BF"/>
    <w:rsid w:val="00D82FCC"/>
    <w:rsid w:val="00DA17FC"/>
    <w:rsid w:val="00DA7887"/>
    <w:rsid w:val="00DB2C26"/>
    <w:rsid w:val="00DD02F4"/>
    <w:rsid w:val="00DD6622"/>
    <w:rsid w:val="00DE1C7C"/>
    <w:rsid w:val="00DE6B43"/>
    <w:rsid w:val="00DF1326"/>
    <w:rsid w:val="00DF623E"/>
    <w:rsid w:val="00E11923"/>
    <w:rsid w:val="00E262D4"/>
    <w:rsid w:val="00E36250"/>
    <w:rsid w:val="00E47F2D"/>
    <w:rsid w:val="00E54511"/>
    <w:rsid w:val="00E60EDC"/>
    <w:rsid w:val="00E61DAC"/>
    <w:rsid w:val="00E62564"/>
    <w:rsid w:val="00E72B80"/>
    <w:rsid w:val="00E75FE3"/>
    <w:rsid w:val="00E86C4C"/>
    <w:rsid w:val="00E907A3"/>
    <w:rsid w:val="00E97C80"/>
    <w:rsid w:val="00EA5AE0"/>
    <w:rsid w:val="00EB56E1"/>
    <w:rsid w:val="00EB5874"/>
    <w:rsid w:val="00EB7AB1"/>
    <w:rsid w:val="00EC32BD"/>
    <w:rsid w:val="00EE7CD8"/>
    <w:rsid w:val="00EF37F6"/>
    <w:rsid w:val="00EF48CC"/>
    <w:rsid w:val="00F00801"/>
    <w:rsid w:val="00F16D3D"/>
    <w:rsid w:val="00F2488D"/>
    <w:rsid w:val="00F3422F"/>
    <w:rsid w:val="00F36D0D"/>
    <w:rsid w:val="00F4164C"/>
    <w:rsid w:val="00F501CF"/>
    <w:rsid w:val="00F601A0"/>
    <w:rsid w:val="00F712E9"/>
    <w:rsid w:val="00F73032"/>
    <w:rsid w:val="00F848FC"/>
    <w:rsid w:val="00F85172"/>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3</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62</cp:revision>
  <cp:lastPrinted>1900-01-01T08:00:00Z</cp:lastPrinted>
  <dcterms:created xsi:type="dcterms:W3CDTF">2020-03-23T19:08:00Z</dcterms:created>
  <dcterms:modified xsi:type="dcterms:W3CDTF">2020-04-01T21:07:00Z</dcterms:modified>
</cp:coreProperties>
</file>