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84B11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22D00">
              <w:rPr>
                <w:lang w:val="en-CA"/>
              </w:rPr>
              <w:t>0570</w:t>
            </w:r>
            <w:ins w:id="0" w:author="Philippe de Lagrange" w:date="2020-01-06T16:45:00Z">
              <w:r w:rsidR="00C206A7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Style w:val="TableNormal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458"/>
        <w:gridCol w:w="3220"/>
        <w:gridCol w:w="993"/>
        <w:gridCol w:w="3689"/>
      </w:tblGrid>
      <w:tr w:rsidR="002A2B34" w14:paraId="252EA7DC" w14:textId="77777777" w:rsidTr="002A2B34">
        <w:tc>
          <w:tcPr>
            <w:tcW w:w="1458" w:type="dxa"/>
            <w:hideMark/>
          </w:tcPr>
          <w:p w14:paraId="08015D49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37647D7B" w14:textId="5805AE75" w:rsidR="002A2B34" w:rsidRDefault="002A2B3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AHG15: </w:t>
            </w:r>
            <w:r w:rsidR="00654D42">
              <w:rPr>
                <w:b/>
                <w:szCs w:val="22"/>
                <w:lang w:val="en-CA"/>
              </w:rPr>
              <w:t xml:space="preserve">reset chroma </w:t>
            </w:r>
            <w:r w:rsidR="001E1730">
              <w:rPr>
                <w:b/>
                <w:szCs w:val="22"/>
                <w:lang w:val="en-CA"/>
              </w:rPr>
              <w:t xml:space="preserve">QP </w:t>
            </w:r>
            <w:r w:rsidR="00654D42">
              <w:rPr>
                <w:b/>
                <w:szCs w:val="22"/>
                <w:lang w:val="en-CA"/>
              </w:rPr>
              <w:t xml:space="preserve">offsets </w:t>
            </w:r>
            <w:r w:rsidR="00F6643F">
              <w:rPr>
                <w:b/>
                <w:szCs w:val="22"/>
                <w:lang w:val="en-CA"/>
              </w:rPr>
              <w:t>when starting a</w:t>
            </w:r>
            <w:r w:rsidR="00654D42">
              <w:rPr>
                <w:b/>
                <w:szCs w:val="22"/>
                <w:lang w:val="en-CA"/>
              </w:rPr>
              <w:t xml:space="preserve"> CTU</w:t>
            </w:r>
          </w:p>
        </w:tc>
      </w:tr>
      <w:tr w:rsidR="002A2B34" w14:paraId="7AC4F90F" w14:textId="77777777" w:rsidTr="002A2B34">
        <w:tc>
          <w:tcPr>
            <w:tcW w:w="1458" w:type="dxa"/>
            <w:hideMark/>
          </w:tcPr>
          <w:p w14:paraId="09EA640A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000C8132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2A2B34" w14:paraId="3CD952B0" w14:textId="77777777" w:rsidTr="002A2B34">
        <w:tc>
          <w:tcPr>
            <w:tcW w:w="1458" w:type="dxa"/>
            <w:hideMark/>
          </w:tcPr>
          <w:p w14:paraId="7193A07F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47810CEA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A2B34" w14:paraId="206B9D02" w14:textId="77777777" w:rsidTr="002A2B34">
        <w:tc>
          <w:tcPr>
            <w:tcW w:w="1458" w:type="dxa"/>
            <w:hideMark/>
          </w:tcPr>
          <w:p w14:paraId="7845F011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  <w:hideMark/>
          </w:tcPr>
          <w:p w14:paraId="7D844198" w14:textId="55D569D1" w:rsidR="002A2B34" w:rsidRDefault="002A2B34" w:rsidP="00753C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de Lagrange</w:t>
            </w:r>
          </w:p>
          <w:p w14:paraId="2E17BCFB" w14:textId="7EAE3DC2" w:rsidR="00B323F4" w:rsidRDefault="00B323F4" w:rsidP="00753CA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93" w:type="dxa"/>
            <w:hideMark/>
          </w:tcPr>
          <w:p w14:paraId="5FB9A5F3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89" w:type="dxa"/>
            <w:hideMark/>
          </w:tcPr>
          <w:p w14:paraId="70204107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philippe.delagrange@interdigital.com</w:t>
            </w: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7902"/>
      </w:tblGrid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</w:tcPr>
          <w:p w14:paraId="643E6B85" w14:textId="6206ACFE" w:rsidR="00E61DAC" w:rsidRPr="005B217D" w:rsidRDefault="0075181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7F999D2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8F06D2" w14:textId="4DFD8E45" w:rsidR="00CB3012" w:rsidRDefault="00DC5F36" w:rsidP="00CB3012">
      <w:pPr>
        <w:rPr>
          <w:lang w:val="en-CA"/>
        </w:rPr>
      </w:pPr>
      <w:r>
        <w:rPr>
          <w:lang w:val="en-CA"/>
        </w:rPr>
        <w:t xml:space="preserve">This contribution, as JVET-Q0126, JVET-Q0267 and JVET-Q0476, </w:t>
      </w:r>
      <w:r w:rsidR="007E6ABD">
        <w:rPr>
          <w:lang w:val="en-CA"/>
        </w:rPr>
        <w:t>exposes</w:t>
      </w:r>
      <w:r>
        <w:rPr>
          <w:lang w:val="en-CA"/>
        </w:rPr>
        <w:t xml:space="preserve"> the problem #</w:t>
      </w:r>
      <w:r w:rsidR="00443F6D">
        <w:rPr>
          <w:lang w:val="en-CA"/>
        </w:rPr>
        <w:t>659</w:t>
      </w:r>
      <w:r>
        <w:rPr>
          <w:lang w:val="en-CA"/>
        </w:rPr>
        <w:t xml:space="preserve"> reported in JVET bug tracker, namely the propagation of the chroma QP offset</w:t>
      </w:r>
      <w:r w:rsidR="0041157B">
        <w:rPr>
          <w:lang w:val="en-CA"/>
        </w:rPr>
        <w:t>s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CuQpOffsetC</w:t>
      </w:r>
      <w:r w:rsidR="007E6ABD">
        <w:rPr>
          <w:lang w:val="en-CA"/>
        </w:rPr>
        <w:t>r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CuQpOffsetCr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CuQpOffsetCbCr</w:t>
      </w:r>
      <w:proofErr w:type="spellEnd"/>
      <w:r>
        <w:rPr>
          <w:lang w:val="en-CA"/>
        </w:rPr>
        <w:t xml:space="preserve"> across </w:t>
      </w:r>
      <w:r w:rsidR="0041157B">
        <w:rPr>
          <w:lang w:val="en-CA"/>
        </w:rPr>
        <w:t xml:space="preserve">the </w:t>
      </w:r>
      <w:r>
        <w:rPr>
          <w:lang w:val="en-CA"/>
        </w:rPr>
        <w:t xml:space="preserve">boundaries of regions that should be </w:t>
      </w:r>
      <w:r w:rsidR="0041157B">
        <w:rPr>
          <w:lang w:val="en-CA"/>
        </w:rPr>
        <w:t xml:space="preserve">decodable </w:t>
      </w:r>
      <w:r>
        <w:rPr>
          <w:lang w:val="en-CA"/>
        </w:rPr>
        <w:t xml:space="preserve">independently </w:t>
      </w:r>
      <w:r w:rsidR="0041157B">
        <w:rPr>
          <w:lang w:val="en-CA"/>
        </w:rPr>
        <w:t>or in parallel</w:t>
      </w:r>
      <w:r>
        <w:rPr>
          <w:lang w:val="en-CA"/>
        </w:rPr>
        <w:t>.</w:t>
      </w:r>
    </w:p>
    <w:p w14:paraId="0051BBB7" w14:textId="38550444" w:rsidR="007E6ABD" w:rsidRDefault="007E6ABD" w:rsidP="00CB3012">
      <w:pPr>
        <w:rPr>
          <w:lang w:val="en-CA"/>
        </w:rPr>
      </w:pPr>
      <w:r>
        <w:rPr>
          <w:lang w:val="en-CA"/>
        </w:rPr>
        <w:t xml:space="preserve">To solve the problem, this contribution proposes to reset the </w:t>
      </w:r>
      <w:proofErr w:type="spellStart"/>
      <w:r>
        <w:rPr>
          <w:lang w:val="en-CA"/>
        </w:rPr>
        <w:t>CuQpOffsetCx</w:t>
      </w:r>
      <w:proofErr w:type="spellEnd"/>
      <w:r>
        <w:rPr>
          <w:lang w:val="en-CA"/>
        </w:rPr>
        <w:t xml:space="preserve"> variables every CTU</w:t>
      </w:r>
      <w:r w:rsidR="0041157B">
        <w:rPr>
          <w:lang w:val="en-CA"/>
        </w:rPr>
        <w:t xml:space="preserve"> (or every CTU row)</w:t>
      </w:r>
      <w:r w:rsidR="008C62A4">
        <w:rPr>
          <w:lang w:val="en-CA"/>
        </w:rPr>
        <w:t xml:space="preserve">; it </w:t>
      </w:r>
      <w:r w:rsidR="007E5495">
        <w:rPr>
          <w:lang w:val="en-CA"/>
        </w:rPr>
        <w:t>stat</w:t>
      </w:r>
      <w:r w:rsidR="008C62A4">
        <w:rPr>
          <w:lang w:val="en-CA"/>
        </w:rPr>
        <w:t>es</w:t>
      </w:r>
      <w:r w:rsidR="007E5495">
        <w:rPr>
          <w:lang w:val="en-CA"/>
        </w:rPr>
        <w:t xml:space="preserve"> that the reset process potentially creates adverse effects (</w:t>
      </w:r>
      <w:r w:rsidR="00443F6D">
        <w:rPr>
          <w:lang w:val="en-CA"/>
        </w:rPr>
        <w:t xml:space="preserve">creating </w:t>
      </w:r>
      <w:r w:rsidR="007E5495">
        <w:rPr>
          <w:lang w:val="en-CA"/>
        </w:rPr>
        <w:t xml:space="preserve">zero-offset “holes” in the </w:t>
      </w:r>
      <w:r w:rsidR="00443F6D">
        <w:rPr>
          <w:lang w:val="en-CA"/>
        </w:rPr>
        <w:t xml:space="preserve">chroma </w:t>
      </w:r>
      <w:r w:rsidR="007E5495">
        <w:rPr>
          <w:lang w:val="en-CA"/>
        </w:rPr>
        <w:t xml:space="preserve">QP-offset map), and </w:t>
      </w:r>
      <w:r>
        <w:rPr>
          <w:lang w:val="en-CA"/>
        </w:rPr>
        <w:t>that resetting the</w:t>
      </w:r>
      <w:r w:rsidR="00443F6D">
        <w:rPr>
          <w:lang w:val="en-CA"/>
        </w:rPr>
        <w:t xml:space="preserve"> chroma</w:t>
      </w:r>
      <w:r>
        <w:rPr>
          <w:lang w:val="en-CA"/>
        </w:rPr>
        <w:t xml:space="preserve"> QP-offset </w:t>
      </w:r>
      <w:r w:rsidR="007E5495">
        <w:rPr>
          <w:lang w:val="en-CA"/>
        </w:rPr>
        <w:t>more</w:t>
      </w:r>
      <w:r>
        <w:rPr>
          <w:lang w:val="en-CA"/>
        </w:rPr>
        <w:t xml:space="preserve"> often </w:t>
      </w:r>
      <w:r w:rsidR="007E5495">
        <w:rPr>
          <w:lang w:val="en-CA"/>
        </w:rPr>
        <w:t>than necessary is not desirable</w:t>
      </w:r>
      <w:r>
        <w:rPr>
          <w:lang w:val="en-CA"/>
        </w:rPr>
        <w:t>.</w:t>
      </w:r>
    </w:p>
    <w:p w14:paraId="6D30A90C" w14:textId="74EC3631" w:rsidR="00DC5F36" w:rsidRPr="00CB3012" w:rsidRDefault="007E6ABD" w:rsidP="00CB3012">
      <w:pPr>
        <w:rPr>
          <w:lang w:val="en-CA"/>
        </w:rPr>
      </w:pPr>
      <w:r>
        <w:rPr>
          <w:lang w:val="en-CA"/>
        </w:rPr>
        <w:t>The proposed draft text change consist</w:t>
      </w:r>
      <w:r w:rsidR="00443F6D">
        <w:rPr>
          <w:lang w:val="en-CA"/>
        </w:rPr>
        <w:t>s</w:t>
      </w:r>
      <w:r>
        <w:rPr>
          <w:lang w:val="en-CA"/>
        </w:rPr>
        <w:t xml:space="preserve"> in moving a 3-lines sentence from sequence header semantics to CTU semantics.</w:t>
      </w:r>
    </w:p>
    <w:p w14:paraId="7D2AC1F0" w14:textId="7F12E4C5" w:rsidR="00745F6B" w:rsidRPr="00907749" w:rsidRDefault="00654D42" w:rsidP="00E11923">
      <w:pPr>
        <w:pStyle w:val="Titre1"/>
        <w:rPr>
          <w:lang w:val="en-CA"/>
        </w:rPr>
      </w:pPr>
      <w:r>
        <w:rPr>
          <w:lang w:val="en-CA"/>
        </w:rPr>
        <w:t>Problem statement</w:t>
      </w:r>
    </w:p>
    <w:p w14:paraId="1029BD0A" w14:textId="3D2198D7" w:rsidR="00654D42" w:rsidRDefault="00654D42" w:rsidP="001E1730">
      <w:pPr>
        <w:rPr>
          <w:szCs w:val="22"/>
          <w:lang w:val="en-CA"/>
        </w:rPr>
      </w:pPr>
      <w:r>
        <w:rPr>
          <w:szCs w:val="22"/>
          <w:lang w:val="en-CA"/>
        </w:rPr>
        <w:t xml:space="preserve">A problem has been reported in JVET bug tracker </w:t>
      </w:r>
      <w:r w:rsidR="00443F6D">
        <w:rPr>
          <w:szCs w:val="22"/>
          <w:lang w:val="en-CA"/>
        </w:rPr>
        <w:t xml:space="preserve">ticket </w:t>
      </w:r>
      <w:r>
        <w:rPr>
          <w:szCs w:val="22"/>
          <w:lang w:val="en-CA"/>
        </w:rPr>
        <w:t>#</w:t>
      </w:r>
      <w:r w:rsidR="00443F6D">
        <w:rPr>
          <w:szCs w:val="22"/>
          <w:lang w:val="en-CA"/>
        </w:rPr>
        <w:t>659</w:t>
      </w:r>
      <w:r>
        <w:rPr>
          <w:szCs w:val="22"/>
          <w:lang w:val="en-CA"/>
        </w:rPr>
        <w:t xml:space="preserve"> with assignment of chroma QP offset</w:t>
      </w:r>
      <w:r w:rsidR="00443F6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7E5495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non-coded CUs, which now have an impact on deblocking after adoption of </w:t>
      </w:r>
      <w:r w:rsidR="00B323F4">
        <w:rPr>
          <w:szCs w:val="22"/>
          <w:lang w:val="en-CA"/>
        </w:rPr>
        <w:t>JVET-</w:t>
      </w:r>
      <w:r w:rsidR="00B323F4">
        <w:t>P1001</w:t>
      </w:r>
      <w:r>
        <w:rPr>
          <w:szCs w:val="22"/>
          <w:lang w:val="en-CA"/>
        </w:rPr>
        <w:t>.</w:t>
      </w:r>
    </w:p>
    <w:p w14:paraId="2A42AFA2" w14:textId="7E8CF42F" w:rsidR="00654D42" w:rsidRPr="000422D7" w:rsidRDefault="00654D42" w:rsidP="00654D42">
      <w:pPr>
        <w:rPr>
          <w:szCs w:val="22"/>
          <w:lang w:val="en-CA"/>
        </w:rPr>
      </w:pPr>
      <w:r>
        <w:rPr>
          <w:szCs w:val="22"/>
          <w:lang w:val="en-CA"/>
        </w:rPr>
        <w:t xml:space="preserve">For leading non-coded CUs in a chroma quantization group, the chroma QP offsets are propagated from previous CUs in coding order. This is illustrated in </w:t>
      </w:r>
      <w:r w:rsidR="00B323F4" w:rsidRPr="00B323F4">
        <w:rPr>
          <w:szCs w:val="22"/>
          <w:lang w:val="en-CA"/>
        </w:rPr>
        <w:fldChar w:fldCharType="begin"/>
      </w:r>
      <w:r w:rsidR="00B323F4" w:rsidRPr="00B323F4">
        <w:rPr>
          <w:szCs w:val="22"/>
          <w:lang w:val="en-CA"/>
        </w:rPr>
        <w:instrText xml:space="preserve"> REF _Ref29056526 \h  \* MERGEFORMAT </w:instrText>
      </w:r>
      <w:r w:rsidR="00B323F4" w:rsidRPr="00B323F4">
        <w:rPr>
          <w:szCs w:val="22"/>
          <w:lang w:val="en-CA"/>
        </w:rPr>
      </w:r>
      <w:r w:rsidR="00B323F4" w:rsidRPr="00B323F4">
        <w:rPr>
          <w:szCs w:val="22"/>
          <w:lang w:val="en-CA"/>
        </w:rPr>
        <w:fldChar w:fldCharType="separate"/>
      </w:r>
      <w:r w:rsidR="00B323F4" w:rsidRPr="00B323F4">
        <w:t xml:space="preserve">Figure </w:t>
      </w:r>
      <w:r w:rsidR="00B323F4" w:rsidRPr="00B323F4">
        <w:rPr>
          <w:noProof/>
        </w:rPr>
        <w:t>1</w:t>
      </w:r>
      <w:r w:rsidR="00B323F4" w:rsidRPr="00B323F4">
        <w:rPr>
          <w:szCs w:val="22"/>
          <w:lang w:val="en-CA"/>
        </w:rPr>
        <w:fldChar w:fldCharType="end"/>
      </w:r>
      <w:r w:rsidR="000B3410">
        <w:rPr>
          <w:szCs w:val="22"/>
          <w:lang w:val="en-CA"/>
        </w:rPr>
        <w:t xml:space="preserve">, where </w:t>
      </w:r>
      <w:proofErr w:type="spellStart"/>
      <w:r w:rsidR="000B3410">
        <w:rPr>
          <w:szCs w:val="22"/>
          <w:lang w:val="en-CA"/>
        </w:rPr>
        <w:t>CuQpOffsetCx</w:t>
      </w:r>
      <w:proofErr w:type="spellEnd"/>
      <w:r w:rsidR="000B3410">
        <w:rPr>
          <w:szCs w:val="22"/>
          <w:lang w:val="en-CA"/>
        </w:rPr>
        <w:t xml:space="preserve"> collectively represents </w:t>
      </w:r>
      <w:proofErr w:type="spellStart"/>
      <w:r w:rsidR="000B3410">
        <w:rPr>
          <w:szCs w:val="22"/>
          <w:lang w:val="en-CA"/>
        </w:rPr>
        <w:t>CuQpOffsetCb</w:t>
      </w:r>
      <w:proofErr w:type="spellEnd"/>
      <w:r w:rsidR="000B3410">
        <w:rPr>
          <w:szCs w:val="22"/>
          <w:lang w:val="en-CA"/>
        </w:rPr>
        <w:t xml:space="preserve">, </w:t>
      </w:r>
      <w:proofErr w:type="spellStart"/>
      <w:r w:rsidR="000B3410">
        <w:rPr>
          <w:szCs w:val="22"/>
          <w:lang w:val="en-CA"/>
        </w:rPr>
        <w:t>CuQpOffsetCr</w:t>
      </w:r>
      <w:proofErr w:type="spellEnd"/>
      <w:r w:rsidR="000B3410">
        <w:rPr>
          <w:szCs w:val="22"/>
          <w:lang w:val="en-CA"/>
        </w:rPr>
        <w:t xml:space="preserve"> and </w:t>
      </w:r>
      <w:proofErr w:type="spellStart"/>
      <w:r w:rsidR="000B3410">
        <w:rPr>
          <w:szCs w:val="22"/>
          <w:lang w:val="en-CA"/>
        </w:rPr>
        <w:t>CuQpOffsetCbCr</w:t>
      </w:r>
      <w:proofErr w:type="spellEnd"/>
      <w:r>
        <w:rPr>
          <w:szCs w:val="22"/>
          <w:lang w:val="en-CA"/>
        </w:rPr>
        <w:t>.</w:t>
      </w:r>
    </w:p>
    <w:p w14:paraId="3ACD9154" w14:textId="582C797A" w:rsidR="00E26B47" w:rsidRDefault="00E26B47" w:rsidP="00E26B47">
      <w:pPr>
        <w:keepNext/>
        <w:jc w:val="center"/>
        <w:rPr>
          <w:lang w:val="en-CA"/>
        </w:rPr>
      </w:pPr>
      <w:r>
        <w:object w:dxaOrig="8468" w:dyaOrig="4064" w14:anchorId="4B7810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5pt;height:203.25pt" o:ole="">
            <v:imagedata r:id="rId9" o:title=""/>
          </v:shape>
          <o:OLEObject Type="Embed" ProgID="Visio.Drawing.11" ShapeID="_x0000_i1025" DrawAspect="Content" ObjectID="_1639834554" r:id="rId10"/>
        </w:object>
      </w:r>
    </w:p>
    <w:p w14:paraId="7B4D12B6" w14:textId="151FB5B2" w:rsidR="00E26B47" w:rsidRDefault="00E26B47" w:rsidP="00E26B47">
      <w:pPr>
        <w:jc w:val="center"/>
        <w:rPr>
          <w:b/>
          <w:lang w:val="en-CA"/>
        </w:rPr>
      </w:pPr>
      <w:bookmarkStart w:id="1" w:name="_Ref29056526"/>
      <w:r>
        <w:rPr>
          <w:b/>
        </w:rPr>
        <w:t xml:space="preserve">Figure </w:t>
      </w:r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 w:rsidR="005A261C">
        <w:rPr>
          <w:b/>
          <w:noProof/>
        </w:rPr>
        <w:t>1</w:t>
      </w:r>
      <w:r>
        <w:fldChar w:fldCharType="end"/>
      </w:r>
      <w:bookmarkEnd w:id="1"/>
      <w:r>
        <w:rPr>
          <w:b/>
          <w:lang w:val="en-CA"/>
        </w:rPr>
        <w:t>: Propagation of chroma QP offsets across quantization groups</w:t>
      </w:r>
    </w:p>
    <w:p w14:paraId="0FCC519C" w14:textId="55260F39" w:rsidR="00654D42" w:rsidRDefault="00654D42" w:rsidP="001E173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In VVC draft 7, this propagation can cross Tiles and CTU rows, which is unacceptable. Chroma QP offsets must be reset at least at CTU row</w:t>
      </w:r>
      <w:r w:rsidR="00F741D3">
        <w:rPr>
          <w:szCs w:val="22"/>
          <w:lang w:val="en-CA"/>
        </w:rPr>
        <w:t xml:space="preserve"> start,</w:t>
      </w:r>
      <w:r>
        <w:rPr>
          <w:szCs w:val="22"/>
          <w:lang w:val="en-CA"/>
        </w:rPr>
        <w:t xml:space="preserve"> Tile boundaries</w:t>
      </w:r>
      <w:r w:rsidR="00F741D3">
        <w:rPr>
          <w:szCs w:val="22"/>
          <w:lang w:val="en-CA"/>
        </w:rPr>
        <w:t xml:space="preserve"> and entropy-coding sync points</w:t>
      </w:r>
      <w:r>
        <w:rPr>
          <w:szCs w:val="22"/>
          <w:lang w:val="en-CA"/>
        </w:rPr>
        <w:t>, to ena</w:t>
      </w:r>
      <w:r w:rsidR="00DC5F36">
        <w:rPr>
          <w:szCs w:val="22"/>
          <w:lang w:val="en-CA"/>
        </w:rPr>
        <w:t>ble parallel processing and independent decoding of subpictures as expected in VVC.</w:t>
      </w:r>
    </w:p>
    <w:p w14:paraId="16BEE350" w14:textId="025A15D0" w:rsidR="00E26B47" w:rsidRDefault="00E26B47" w:rsidP="001E1730">
      <w:pPr>
        <w:rPr>
          <w:szCs w:val="22"/>
          <w:lang w:val="en-CA"/>
        </w:rPr>
      </w:pPr>
      <w:r>
        <w:rPr>
          <w:szCs w:val="22"/>
          <w:lang w:val="en-CA"/>
        </w:rPr>
        <w:t xml:space="preserve">Various proposals for the current meeting explain the problem and propose to reset chroma QP offsets at </w:t>
      </w:r>
      <w:r w:rsidR="00DC5F36">
        <w:rPr>
          <w:szCs w:val="22"/>
          <w:lang w:val="en-CA"/>
        </w:rPr>
        <w:t xml:space="preserve">various levels: </w:t>
      </w:r>
      <w:r>
        <w:rPr>
          <w:szCs w:val="22"/>
          <w:lang w:val="en-CA"/>
        </w:rPr>
        <w:t>CQG, CTU, or CTU row. See JVET-Q0126, JVET-Q0267 and JVET-Q0476.</w:t>
      </w:r>
    </w:p>
    <w:p w14:paraId="5A404C68" w14:textId="6394AB54" w:rsidR="00F103AC" w:rsidRDefault="00E26B47" w:rsidP="00E26B47">
      <w:pPr>
        <w:rPr>
          <w:szCs w:val="22"/>
          <w:lang w:val="en-CA"/>
        </w:rPr>
      </w:pPr>
      <w:r>
        <w:rPr>
          <w:szCs w:val="22"/>
          <w:lang w:val="en-CA"/>
        </w:rPr>
        <w:t xml:space="preserve">One aspect </w:t>
      </w:r>
      <w:r w:rsidR="00B323F4">
        <w:rPr>
          <w:szCs w:val="22"/>
          <w:lang w:val="en-CA"/>
        </w:rPr>
        <w:t xml:space="preserve">mentioned in </w:t>
      </w:r>
      <w:r>
        <w:rPr>
          <w:szCs w:val="22"/>
          <w:lang w:val="en-CA"/>
        </w:rPr>
        <w:t xml:space="preserve">a comment </w:t>
      </w:r>
      <w:r w:rsidR="00443F6D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</w:t>
      </w:r>
      <w:r w:rsidR="00443F6D">
        <w:rPr>
          <w:szCs w:val="22"/>
          <w:lang w:val="en-CA"/>
        </w:rPr>
        <w:t>ticket #659</w:t>
      </w:r>
      <w:r>
        <w:rPr>
          <w:szCs w:val="22"/>
          <w:lang w:val="en-CA"/>
        </w:rPr>
        <w:t xml:space="preserve"> is reminded here: resetting chroma QP offset potentially creates a “hole”, meaning </w:t>
      </w:r>
      <w:r w:rsidR="000B3410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zero chroma QP offset</w:t>
      </w:r>
      <w:r w:rsidR="000B3410">
        <w:rPr>
          <w:szCs w:val="22"/>
          <w:lang w:val="en-CA"/>
        </w:rPr>
        <w:t xml:space="preserve"> for some non-coded CU, breaking the continuity between two areas with specified offsets, as illustrated </w:t>
      </w:r>
      <w:r w:rsidR="000B3410" w:rsidRPr="00334F21">
        <w:rPr>
          <w:szCs w:val="22"/>
          <w:lang w:val="en-CA"/>
        </w:rPr>
        <w:t xml:space="preserve">in </w:t>
      </w:r>
      <w:r w:rsidR="00334F21" w:rsidRPr="00334F21">
        <w:rPr>
          <w:szCs w:val="22"/>
          <w:lang w:val="en-CA"/>
        </w:rPr>
        <w:fldChar w:fldCharType="begin"/>
      </w:r>
      <w:r w:rsidR="00334F21" w:rsidRPr="00334F21">
        <w:rPr>
          <w:szCs w:val="22"/>
          <w:lang w:val="en-CA"/>
        </w:rPr>
        <w:instrText xml:space="preserve"> REF _Ref29058467 \h  \* MERGEFORMAT </w:instrText>
      </w:r>
      <w:r w:rsidR="00334F21" w:rsidRPr="00334F21">
        <w:rPr>
          <w:szCs w:val="22"/>
          <w:lang w:val="en-CA"/>
        </w:rPr>
      </w:r>
      <w:r w:rsidR="00334F21" w:rsidRPr="00334F21">
        <w:rPr>
          <w:szCs w:val="22"/>
          <w:lang w:val="en-CA"/>
        </w:rPr>
        <w:fldChar w:fldCharType="separate"/>
      </w:r>
      <w:r w:rsidR="00334F21" w:rsidRPr="00334F21">
        <w:t xml:space="preserve">Figure </w:t>
      </w:r>
      <w:r w:rsidR="00334F21" w:rsidRPr="00334F21">
        <w:rPr>
          <w:noProof/>
        </w:rPr>
        <w:t>2</w:t>
      </w:r>
      <w:r w:rsidR="00334F21" w:rsidRPr="00334F21">
        <w:rPr>
          <w:szCs w:val="22"/>
          <w:lang w:val="en-CA"/>
        </w:rPr>
        <w:fldChar w:fldCharType="end"/>
      </w:r>
      <w:r w:rsidR="000B3410" w:rsidRPr="00334F21">
        <w:rPr>
          <w:szCs w:val="22"/>
          <w:lang w:val="en-CA"/>
        </w:rPr>
        <w:t>:</w:t>
      </w:r>
    </w:p>
    <w:p w14:paraId="571D40D1" w14:textId="77777777" w:rsidR="00334F21" w:rsidRDefault="00334F21" w:rsidP="00334F21">
      <w:pPr>
        <w:jc w:val="center"/>
      </w:pPr>
      <w:r>
        <w:object w:dxaOrig="8468" w:dyaOrig="4064" w14:anchorId="7B36DC1D">
          <v:shape id="_x0000_i1026" type="#_x0000_t75" style="width:423.75pt;height:203.25pt" o:ole="">
            <v:imagedata r:id="rId11" o:title=""/>
          </v:shape>
          <o:OLEObject Type="Embed" ProgID="Visio.Drawing.11" ShapeID="_x0000_i1026" DrawAspect="Content" ObjectID="_1639834555" r:id="rId12"/>
        </w:object>
      </w:r>
    </w:p>
    <w:p w14:paraId="6D0505DF" w14:textId="597DC4EA" w:rsidR="00334F21" w:rsidRDefault="00334F21" w:rsidP="00334F21">
      <w:pPr>
        <w:jc w:val="center"/>
        <w:rPr>
          <w:b/>
          <w:lang w:val="en-CA"/>
        </w:rPr>
      </w:pPr>
      <w:bookmarkStart w:id="2" w:name="_Ref29058467"/>
      <w:r>
        <w:rPr>
          <w:b/>
        </w:rPr>
        <w:t xml:space="preserve">Figure </w:t>
      </w:r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 w:rsidR="005A261C">
        <w:rPr>
          <w:b/>
          <w:noProof/>
        </w:rPr>
        <w:t>2</w:t>
      </w:r>
      <w:r>
        <w:fldChar w:fldCharType="end"/>
      </w:r>
      <w:bookmarkEnd w:id="2"/>
      <w:r>
        <w:rPr>
          <w:b/>
          <w:lang w:val="en-CA"/>
        </w:rPr>
        <w:t xml:space="preserve">: Resetting </w:t>
      </w:r>
      <w:proofErr w:type="spellStart"/>
      <w:r>
        <w:rPr>
          <w:b/>
          <w:lang w:val="en-CA"/>
        </w:rPr>
        <w:t>CuQpOffsetCx</w:t>
      </w:r>
      <w:proofErr w:type="spellEnd"/>
      <w:r>
        <w:rPr>
          <w:b/>
          <w:lang w:val="en-CA"/>
        </w:rPr>
        <w:t xml:space="preserve"> may create a “hole”</w:t>
      </w:r>
    </w:p>
    <w:p w14:paraId="2DA7AC37" w14:textId="60EB973B" w:rsidR="000B3410" w:rsidRDefault="000B3410" w:rsidP="00E26B47">
      <w:pPr>
        <w:rPr>
          <w:lang w:val="en-CA"/>
        </w:rPr>
      </w:pPr>
      <w:r>
        <w:rPr>
          <w:lang w:val="en-CA"/>
        </w:rPr>
        <w:t xml:space="preserve">It is noted that the technical effect of these “holes” is limited to the decision process for deblocking </w:t>
      </w:r>
      <w:r w:rsidR="00A73D59">
        <w:rPr>
          <w:lang w:val="en-CA"/>
        </w:rPr>
        <w:t xml:space="preserve">some </w:t>
      </w:r>
      <w:r>
        <w:rPr>
          <w:lang w:val="en-CA"/>
        </w:rPr>
        <w:t>chroma non-coded block edges.</w:t>
      </w:r>
    </w:p>
    <w:p w14:paraId="56F47A0B" w14:textId="5855160A" w:rsidR="007C6939" w:rsidRDefault="00455CDB" w:rsidP="00E11923">
      <w:pPr>
        <w:pStyle w:val="Titre1"/>
        <w:rPr>
          <w:lang w:val="en-CA"/>
        </w:rPr>
      </w:pPr>
      <w:r>
        <w:rPr>
          <w:lang w:val="en-CA"/>
        </w:rPr>
        <w:t>Proposal</w:t>
      </w:r>
    </w:p>
    <w:p w14:paraId="35A56386" w14:textId="7C3DD51B" w:rsidR="007C6939" w:rsidRDefault="000B3410" w:rsidP="007C6939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reset </w:t>
      </w:r>
      <w:proofErr w:type="spellStart"/>
      <w:r>
        <w:rPr>
          <w:szCs w:val="22"/>
          <w:lang w:val="en-CA"/>
        </w:rPr>
        <w:t>CuQpOffsetCx</w:t>
      </w:r>
      <w:proofErr w:type="spellEnd"/>
      <w:r>
        <w:rPr>
          <w:szCs w:val="22"/>
          <w:lang w:val="en-CA"/>
        </w:rPr>
        <w:t xml:space="preserve"> every CTU. This is asserted to be an acceptable compromise, preventing evil propagation of </w:t>
      </w:r>
      <w:proofErr w:type="spellStart"/>
      <w:r>
        <w:rPr>
          <w:szCs w:val="22"/>
          <w:lang w:val="en-CA"/>
        </w:rPr>
        <w:t>CuQpOffsetCx</w:t>
      </w:r>
      <w:proofErr w:type="spellEnd"/>
      <w:r>
        <w:rPr>
          <w:szCs w:val="22"/>
          <w:lang w:val="en-CA"/>
        </w:rPr>
        <w:t xml:space="preserve"> while enabling it when not causing problems, avoiding creating too many “holes” with zero chroma QP-offset</w:t>
      </w:r>
      <w:r w:rsidR="007C6939">
        <w:rPr>
          <w:szCs w:val="22"/>
          <w:lang w:val="en-CA"/>
        </w:rPr>
        <w:t>.</w:t>
      </w:r>
    </w:p>
    <w:p w14:paraId="7692C7AE" w14:textId="78A2AEB4" w:rsidR="000B3410" w:rsidRDefault="000B3410" w:rsidP="007C6939">
      <w:pPr>
        <w:rPr>
          <w:szCs w:val="22"/>
          <w:lang w:val="en-CA"/>
        </w:rPr>
      </w:pPr>
      <w:r>
        <w:rPr>
          <w:szCs w:val="22"/>
          <w:lang w:val="en-CA"/>
        </w:rPr>
        <w:t xml:space="preserve">Draft text changes are limited to </w:t>
      </w:r>
      <w:r w:rsidR="00D62C31">
        <w:rPr>
          <w:szCs w:val="22"/>
          <w:lang w:val="en-CA"/>
        </w:rPr>
        <w:t xml:space="preserve">move a sentence from slice header to </w:t>
      </w:r>
      <w:r>
        <w:rPr>
          <w:szCs w:val="22"/>
          <w:lang w:val="en-CA"/>
        </w:rPr>
        <w:t>CTU semantics, as shown below:</w:t>
      </w:r>
    </w:p>
    <w:p w14:paraId="0890F16B" w14:textId="54FBE81B" w:rsidR="00D62C31" w:rsidRPr="00D62C31" w:rsidRDefault="00D62C31" w:rsidP="00D62C31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720"/>
        <w:outlineLvl w:val="3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7.4.8.1</w:t>
      </w:r>
      <w:r>
        <w:rPr>
          <w:rFonts w:eastAsia="SimSun"/>
          <w:b/>
          <w:noProof/>
          <w:sz w:val="20"/>
          <w:lang w:val="en-CA"/>
        </w:rPr>
        <w:tab/>
      </w:r>
      <w:r w:rsidRPr="00D62C31">
        <w:rPr>
          <w:rFonts w:eastAsia="SimSun"/>
          <w:b/>
          <w:noProof/>
          <w:sz w:val="20"/>
          <w:lang w:val="en-CA"/>
        </w:rPr>
        <w:t>General slice header semantics</w:t>
      </w:r>
    </w:p>
    <w:p w14:paraId="3B8A588F" w14:textId="77777777" w:rsidR="00D62C31" w:rsidRP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/>
        </w:rPr>
      </w:pPr>
      <w:r w:rsidRPr="00D62C31">
        <w:rPr>
          <w:rFonts w:eastAsia="SimSun"/>
          <w:noProof/>
          <w:sz w:val="20"/>
          <w:lang w:val="en-CA"/>
        </w:rPr>
        <w:t xml:space="preserve">When present, the value </w:t>
      </w:r>
      <w:r w:rsidRPr="00D62C31">
        <w:rPr>
          <w:rFonts w:eastAsia="SimSun"/>
          <w:sz w:val="20"/>
          <w:lang w:val="en-CA"/>
        </w:rPr>
        <w:t xml:space="preserve">of </w:t>
      </w:r>
      <w:r w:rsidRPr="00D62C31">
        <w:rPr>
          <w:rFonts w:eastAsia="SimSun"/>
          <w:noProof/>
          <w:sz w:val="20"/>
          <w:lang w:val="en-CA"/>
        </w:rPr>
        <w:t>the slice header syntax element slice_pic_order_cnt_lsb shall be the same in all slice</w:t>
      </w:r>
      <w:r w:rsidRPr="00D62C31">
        <w:rPr>
          <w:rFonts w:eastAsia="SimSun"/>
          <w:noProof/>
          <w:sz w:val="20"/>
          <w:szCs w:val="22"/>
          <w:lang w:val="en-CA"/>
        </w:rPr>
        <w:t xml:space="preserve"> </w:t>
      </w:r>
      <w:r w:rsidRPr="00D62C31">
        <w:rPr>
          <w:rFonts w:eastAsia="SimSun"/>
          <w:noProof/>
          <w:sz w:val="20"/>
          <w:lang w:val="en-CA"/>
        </w:rPr>
        <w:t>headers of a coded picture.</w:t>
      </w:r>
    </w:p>
    <w:p w14:paraId="457432C0" w14:textId="5F044181" w:rsid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720"/>
        <w:rPr>
          <w:rFonts w:eastAsia="SimSun"/>
          <w:bCs/>
          <w:strike/>
          <w:noProof/>
          <w:color w:val="FF0000"/>
          <w:sz w:val="20"/>
          <w:lang w:val="en-CA" w:eastAsia="ja-JP"/>
        </w:rPr>
      </w:pPr>
      <w:r w:rsidRPr="00D62C31">
        <w:rPr>
          <w:rFonts w:eastAsia="SimSun"/>
          <w:bCs/>
          <w:noProof/>
          <w:sz w:val="20"/>
          <w:lang w:val="en-CA" w:eastAsia="ja-JP"/>
        </w:rPr>
        <w:t xml:space="preserve">The </w:t>
      </w:r>
      <w:r w:rsidRPr="00D62C31">
        <w:rPr>
          <w:rFonts w:eastAsia="SimSun"/>
          <w:noProof/>
          <w:sz w:val="20"/>
          <w:lang w:val="en-CA" w:eastAsia="ja-JP"/>
        </w:rPr>
        <w:t>variable</w:t>
      </w:r>
      <w:r w:rsidRPr="00D62C31">
        <w:rPr>
          <w:rFonts w:eastAsia="SimSun"/>
          <w:bCs/>
          <w:noProof/>
          <w:sz w:val="20"/>
          <w:lang w:val="en-CA" w:eastAsia="ja-JP"/>
        </w:rPr>
        <w:t xml:space="preserve"> CuQpDeltaVal, specifying the difference between a luma quantization parameter for the coding unit containing cu_qp_delta_abs and its prediction, is set equal to 0. </w:t>
      </w:r>
      <w:r w:rsidRPr="00D62C31">
        <w:rPr>
          <w:rFonts w:eastAsia="SimSun"/>
          <w:bCs/>
          <w:strike/>
          <w:noProof/>
          <w:color w:val="FF0000"/>
          <w:sz w:val="20"/>
          <w:lang w:val="en-CA" w:eastAsia="ja-JP"/>
        </w:rPr>
        <w:t>The variables CuQpOffset</w:t>
      </w:r>
      <w:r w:rsidRPr="00D62C31">
        <w:rPr>
          <w:rFonts w:eastAsia="SimSun"/>
          <w:bCs/>
          <w:strike/>
          <w:noProof/>
          <w:color w:val="FF0000"/>
          <w:sz w:val="20"/>
          <w:vertAlign w:val="subscript"/>
          <w:lang w:val="en-CA" w:eastAsia="ja-JP"/>
        </w:rPr>
        <w:t>Cb</w:t>
      </w:r>
      <w:r w:rsidRPr="00D62C31">
        <w:rPr>
          <w:rFonts w:eastAsia="SimSun"/>
          <w:bCs/>
          <w:strike/>
          <w:noProof/>
          <w:color w:val="FF0000"/>
          <w:sz w:val="20"/>
          <w:lang w:val="en-CA" w:eastAsia="ja-JP"/>
        </w:rPr>
        <w:t>, CuQpOffset</w:t>
      </w:r>
      <w:r w:rsidRPr="00D62C31">
        <w:rPr>
          <w:rFonts w:eastAsia="SimSun"/>
          <w:bCs/>
          <w:strike/>
          <w:noProof/>
          <w:color w:val="FF0000"/>
          <w:sz w:val="20"/>
          <w:vertAlign w:val="subscript"/>
          <w:lang w:val="en-CA" w:eastAsia="ja-JP"/>
        </w:rPr>
        <w:t>Cr</w:t>
      </w:r>
      <w:r w:rsidRPr="00D62C31">
        <w:rPr>
          <w:rFonts w:eastAsia="SimSun"/>
          <w:bCs/>
          <w:strike/>
          <w:noProof/>
          <w:color w:val="FF0000"/>
          <w:sz w:val="20"/>
          <w:lang w:val="en-CA" w:eastAsia="ja-JP"/>
        </w:rPr>
        <w:t>, and CuQpOffset</w:t>
      </w:r>
      <w:r w:rsidRPr="00D62C31">
        <w:rPr>
          <w:rFonts w:eastAsia="SimSun"/>
          <w:bCs/>
          <w:strike/>
          <w:noProof/>
          <w:color w:val="FF0000"/>
          <w:sz w:val="20"/>
          <w:vertAlign w:val="subscript"/>
          <w:lang w:val="en-CA" w:eastAsia="ja-JP"/>
        </w:rPr>
        <w:t>CbCr</w:t>
      </w:r>
      <w:r w:rsidRPr="00D62C31">
        <w:rPr>
          <w:rFonts w:eastAsia="SimSun"/>
          <w:bCs/>
          <w:strike/>
          <w:noProof/>
          <w:color w:val="FF0000"/>
          <w:sz w:val="20"/>
          <w:lang w:val="en-CA" w:eastAsia="ja-JP"/>
        </w:rPr>
        <w:t xml:space="preserve">, specifying values to be used when determining the respective values of the </w:t>
      </w:r>
      <w:r w:rsidRPr="00D62C31">
        <w:rPr>
          <w:rFonts w:eastAsia="SimSun"/>
          <w:strike/>
          <w:noProof/>
          <w:color w:val="FF0000"/>
          <w:sz w:val="20"/>
          <w:lang w:val="en-CA"/>
        </w:rPr>
        <w:t>Qp′</w:t>
      </w:r>
      <w:r w:rsidRPr="00D62C31">
        <w:rPr>
          <w:rFonts w:eastAsia="SimSun"/>
          <w:strike/>
          <w:noProof/>
          <w:color w:val="FF0000"/>
          <w:sz w:val="20"/>
          <w:vertAlign w:val="subscript"/>
          <w:lang w:val="en-CA"/>
        </w:rPr>
        <w:t>Cb</w:t>
      </w:r>
      <w:r w:rsidRPr="00D62C31">
        <w:rPr>
          <w:rFonts w:eastAsia="SimSun"/>
          <w:strike/>
          <w:noProof/>
          <w:color w:val="FF0000"/>
          <w:sz w:val="20"/>
          <w:lang w:val="en-CA"/>
        </w:rPr>
        <w:t>, Qp′</w:t>
      </w:r>
      <w:r w:rsidRPr="00D62C31">
        <w:rPr>
          <w:rFonts w:eastAsia="SimSun"/>
          <w:strike/>
          <w:noProof/>
          <w:color w:val="FF0000"/>
          <w:sz w:val="20"/>
          <w:vertAlign w:val="subscript"/>
          <w:lang w:val="en-CA"/>
        </w:rPr>
        <w:t>C</w:t>
      </w:r>
      <w:r w:rsidRPr="00D62C31">
        <w:rPr>
          <w:rFonts w:eastAsia="MS Mincho"/>
          <w:strike/>
          <w:noProof/>
          <w:color w:val="FF0000"/>
          <w:sz w:val="20"/>
          <w:vertAlign w:val="subscript"/>
          <w:lang w:val="en-CA" w:eastAsia="ja-JP"/>
        </w:rPr>
        <w:t>r</w:t>
      </w:r>
      <w:r w:rsidRPr="00D62C31">
        <w:rPr>
          <w:rFonts w:eastAsia="SimSun"/>
          <w:strike/>
          <w:noProof/>
          <w:color w:val="FF0000"/>
          <w:sz w:val="20"/>
          <w:lang w:val="en-CA"/>
        </w:rPr>
        <w:t>, and Qp′</w:t>
      </w:r>
      <w:r w:rsidRPr="00D62C31">
        <w:rPr>
          <w:rFonts w:eastAsia="SimSun"/>
          <w:strike/>
          <w:noProof/>
          <w:color w:val="FF0000"/>
          <w:sz w:val="20"/>
          <w:vertAlign w:val="subscript"/>
          <w:lang w:val="en-CA"/>
        </w:rPr>
        <w:t>CbC</w:t>
      </w:r>
      <w:r w:rsidRPr="00D62C31">
        <w:rPr>
          <w:rFonts w:eastAsia="MS Mincho"/>
          <w:strike/>
          <w:noProof/>
          <w:color w:val="FF0000"/>
          <w:sz w:val="20"/>
          <w:vertAlign w:val="subscript"/>
          <w:lang w:val="en-CA" w:eastAsia="ja-JP"/>
        </w:rPr>
        <w:t>r</w:t>
      </w:r>
      <w:r w:rsidRPr="00D62C31">
        <w:rPr>
          <w:rFonts w:eastAsia="SimSun"/>
          <w:strike/>
          <w:noProof/>
          <w:color w:val="FF0000"/>
          <w:sz w:val="20"/>
          <w:lang w:val="en-CA"/>
        </w:rPr>
        <w:t xml:space="preserve"> </w:t>
      </w:r>
      <w:r w:rsidRPr="00D62C31">
        <w:rPr>
          <w:rFonts w:eastAsia="SimSun"/>
          <w:bCs/>
          <w:strike/>
          <w:noProof/>
          <w:color w:val="FF0000"/>
          <w:sz w:val="20"/>
          <w:lang w:val="en-CA" w:eastAsia="ja-JP"/>
        </w:rPr>
        <w:t>quantization parameters for the coding unit containing cu_chroma_qp_offset_flag, are all set equal to 0.</w:t>
      </w:r>
    </w:p>
    <w:p w14:paraId="207A78B5" w14:textId="77777777" w:rsidR="00D62C31" w:rsidRP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[…]</w:t>
      </w:r>
    </w:p>
    <w:p w14:paraId="27A0AE2F" w14:textId="1BACE7E6" w:rsidR="00D62C31" w:rsidRPr="00D62C31" w:rsidRDefault="00D62C31" w:rsidP="00D62C31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720"/>
        <w:outlineLvl w:val="3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7.4.10.2</w:t>
      </w:r>
      <w:r>
        <w:rPr>
          <w:rFonts w:eastAsia="SimSun"/>
          <w:b/>
          <w:noProof/>
          <w:sz w:val="20"/>
          <w:lang w:val="en-CA"/>
        </w:rPr>
        <w:tab/>
      </w:r>
      <w:r w:rsidRPr="00D62C31">
        <w:rPr>
          <w:rFonts w:eastAsia="SimSun"/>
          <w:b/>
          <w:noProof/>
          <w:sz w:val="20"/>
          <w:lang w:val="en-CA"/>
        </w:rPr>
        <w:t>Coding tree unit semantics</w:t>
      </w:r>
    </w:p>
    <w:p w14:paraId="5A471943" w14:textId="1BACE7E6" w:rsidR="00D62C31" w:rsidRP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/>
        </w:rPr>
      </w:pPr>
      <w:r w:rsidRPr="00D62C31">
        <w:rPr>
          <w:rFonts w:eastAsia="SimSun"/>
          <w:noProof/>
          <w:sz w:val="20"/>
          <w:lang w:val="en-CA"/>
        </w:rPr>
        <w:t>The CTU is the root node of the coding tree structure.</w:t>
      </w:r>
    </w:p>
    <w:p w14:paraId="74A11786" w14:textId="77777777" w:rsidR="00D62C31" w:rsidRP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PMingLiU"/>
          <w:bCs/>
          <w:noProof/>
          <w:sz w:val="20"/>
          <w:lang w:val="en-CA" w:eastAsia="zh-TW"/>
        </w:rPr>
      </w:pPr>
      <w:r w:rsidRPr="00D62C31">
        <w:rPr>
          <w:rFonts w:eastAsia="PMingLiU"/>
          <w:bCs/>
          <w:noProof/>
          <w:sz w:val="20"/>
          <w:lang w:val="en-CA" w:eastAsia="zh-TW"/>
        </w:rPr>
        <w:lastRenderedPageBreak/>
        <w:t>The array IsAvailable</w:t>
      </w:r>
      <w:r w:rsidRPr="00D62C31">
        <w:rPr>
          <w:rFonts w:eastAsia="SimSun"/>
          <w:noProof/>
          <w:sz w:val="20"/>
          <w:lang w:val="en-CA"/>
        </w:rPr>
        <w:t>[ cIdx ]</w:t>
      </w:r>
      <w:r w:rsidRPr="00D62C31">
        <w:rPr>
          <w:rFonts w:eastAsia="PMingLiU"/>
          <w:bCs/>
          <w:noProof/>
          <w:sz w:val="20"/>
          <w:lang w:val="en-CA" w:eastAsia="zh-TW"/>
        </w:rPr>
        <w:t>[ x ][ y ] specifying whether the sample at ( x, y ) is available for use in the derivation process for neighbouring block availability as specified in clause </w:t>
      </w:r>
      <w:r w:rsidRPr="00D62C31">
        <w:rPr>
          <w:rFonts w:eastAsia="PMingLiU"/>
          <w:bCs/>
          <w:noProof/>
          <w:sz w:val="20"/>
          <w:lang w:val="en-CA" w:eastAsia="zh-TW"/>
        </w:rPr>
        <w:fldChar w:fldCharType="begin" w:fldLock="1"/>
      </w:r>
      <w:r w:rsidRPr="00D62C31">
        <w:rPr>
          <w:rFonts w:eastAsia="PMingLiU"/>
          <w:bCs/>
          <w:noProof/>
          <w:sz w:val="20"/>
          <w:lang w:val="en-CA" w:eastAsia="zh-TW"/>
        </w:rPr>
        <w:instrText xml:space="preserve"> REF _Ref331179883 \r \h </w:instrText>
      </w:r>
      <w:r w:rsidRPr="00D62C31">
        <w:rPr>
          <w:rFonts w:eastAsia="PMingLiU"/>
          <w:bCs/>
          <w:noProof/>
          <w:sz w:val="20"/>
          <w:lang w:val="en-CA" w:eastAsia="zh-TW"/>
        </w:rPr>
      </w:r>
      <w:r w:rsidRPr="00D62C31">
        <w:rPr>
          <w:rFonts w:eastAsia="PMingLiU"/>
          <w:bCs/>
          <w:noProof/>
          <w:sz w:val="20"/>
          <w:lang w:val="en-CA" w:eastAsia="zh-TW"/>
        </w:rPr>
        <w:fldChar w:fldCharType="separate"/>
      </w:r>
      <w:r w:rsidRPr="00D62C31">
        <w:rPr>
          <w:rFonts w:eastAsia="PMingLiU"/>
          <w:bCs/>
          <w:noProof/>
          <w:sz w:val="20"/>
          <w:lang w:val="en-CA" w:eastAsia="zh-TW"/>
        </w:rPr>
        <w:t>6.4.4</w:t>
      </w:r>
      <w:r w:rsidRPr="00D62C31">
        <w:rPr>
          <w:rFonts w:eastAsia="PMingLiU"/>
          <w:bCs/>
          <w:noProof/>
          <w:sz w:val="20"/>
          <w:lang w:val="en-CA" w:eastAsia="zh-TW"/>
        </w:rPr>
        <w:fldChar w:fldCharType="end"/>
      </w:r>
      <w:r w:rsidRPr="00D62C31">
        <w:rPr>
          <w:rFonts w:eastAsia="PMingLiU"/>
          <w:bCs/>
          <w:noProof/>
          <w:sz w:val="20"/>
          <w:lang w:val="en-CA" w:eastAsia="zh-TW"/>
        </w:rPr>
        <w:t xml:space="preserve"> is initialized as follows for cIdx = 0..2, x = x0..x0 + </w:t>
      </w:r>
      <w:r w:rsidRPr="00D62C31">
        <w:rPr>
          <w:rFonts w:eastAsia="SimSun"/>
          <w:bCs/>
          <w:noProof/>
          <w:sz w:val="20"/>
          <w:lang w:val="en-CA" w:eastAsia="ko-KR"/>
        </w:rPr>
        <w:t>CtbSizeY </w:t>
      </w:r>
      <w:r w:rsidRPr="00D62C31">
        <w:rPr>
          <w:rFonts w:eastAsia="SimSun"/>
          <w:noProof/>
          <w:sz w:val="20"/>
          <w:lang w:val="en-CA" w:eastAsia="ko-KR"/>
        </w:rPr>
        <w:t>− 1,</w:t>
      </w:r>
      <w:r w:rsidRPr="00D62C31">
        <w:rPr>
          <w:rFonts w:eastAsia="SimSun"/>
          <w:bCs/>
          <w:noProof/>
          <w:sz w:val="20"/>
          <w:lang w:val="en-CA" w:eastAsia="ko-KR"/>
        </w:rPr>
        <w:t xml:space="preserve"> and y = y0..</w:t>
      </w:r>
      <w:r w:rsidRPr="00D62C31">
        <w:rPr>
          <w:rFonts w:eastAsia="PMingLiU"/>
          <w:bCs/>
          <w:noProof/>
          <w:sz w:val="20"/>
          <w:lang w:val="en-CA" w:eastAsia="zh-TW"/>
        </w:rPr>
        <w:t>y0 + </w:t>
      </w:r>
      <w:r w:rsidRPr="00D62C31">
        <w:rPr>
          <w:rFonts w:eastAsia="SimSun"/>
          <w:bCs/>
          <w:noProof/>
          <w:sz w:val="20"/>
          <w:lang w:val="en-CA" w:eastAsia="ko-KR"/>
        </w:rPr>
        <w:t>CtbSizeY </w:t>
      </w:r>
      <w:r w:rsidRPr="00D62C31">
        <w:rPr>
          <w:rFonts w:eastAsia="SimSun"/>
          <w:noProof/>
          <w:sz w:val="20"/>
          <w:lang w:val="en-CA" w:eastAsia="ko-KR"/>
        </w:rPr>
        <w:t>− 1</w:t>
      </w:r>
      <w:r w:rsidRPr="00D62C31">
        <w:rPr>
          <w:rFonts w:eastAsia="SimSun"/>
          <w:bCs/>
          <w:noProof/>
          <w:sz w:val="20"/>
          <w:lang w:val="en-CA" w:eastAsia="ko-KR"/>
        </w:rPr>
        <w:t>:</w:t>
      </w:r>
    </w:p>
    <w:p w14:paraId="63105701" w14:textId="77777777" w:rsidR="00D62C31" w:rsidRP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514"/>
        <w:jc w:val="left"/>
        <w:rPr>
          <w:rFonts w:eastAsia="SimSun"/>
          <w:noProof/>
          <w:sz w:val="20"/>
          <w:lang w:val="en-CA"/>
        </w:rPr>
      </w:pPr>
      <w:r w:rsidRPr="00D62C31">
        <w:rPr>
          <w:rFonts w:eastAsia="PMingLiU"/>
          <w:bCs/>
          <w:noProof/>
          <w:sz w:val="20"/>
          <w:lang w:val="en-CA" w:eastAsia="zh-TW"/>
        </w:rPr>
        <w:t>IsAvailable</w:t>
      </w:r>
      <w:r w:rsidRPr="00D62C31">
        <w:rPr>
          <w:rFonts w:eastAsia="SimSun"/>
          <w:noProof/>
          <w:sz w:val="20"/>
          <w:lang w:val="en-CA"/>
        </w:rPr>
        <w:t>[ cIdx ]</w:t>
      </w:r>
      <w:r w:rsidRPr="00D62C31">
        <w:rPr>
          <w:rFonts w:eastAsia="PMingLiU"/>
          <w:bCs/>
          <w:noProof/>
          <w:sz w:val="20"/>
          <w:lang w:val="en-CA" w:eastAsia="zh-TW"/>
        </w:rPr>
        <w:t>[ x ][ y ]</w:t>
      </w:r>
      <w:r w:rsidRPr="00D62C31">
        <w:rPr>
          <w:rFonts w:eastAsia="SimSun"/>
          <w:noProof/>
          <w:sz w:val="20"/>
          <w:szCs w:val="22"/>
          <w:lang w:val="en-CA"/>
        </w:rPr>
        <w:t> </w:t>
      </w:r>
      <w:r w:rsidRPr="00D62C31">
        <w:rPr>
          <w:rFonts w:eastAsia="SimSun"/>
          <w:noProof/>
          <w:sz w:val="20"/>
          <w:lang w:val="en-CA"/>
        </w:rPr>
        <w:t>= FALSE</w:t>
      </w:r>
      <w:r w:rsidRPr="00D62C31">
        <w:rPr>
          <w:rFonts w:eastAsia="SimSun"/>
          <w:noProof/>
          <w:sz w:val="20"/>
          <w:lang w:val="en-CA"/>
        </w:rPr>
        <w:tab/>
      </w:r>
      <w:r w:rsidRPr="00D62C31">
        <w:rPr>
          <w:rFonts w:eastAsia="SimSun"/>
          <w:noProof/>
          <w:sz w:val="20"/>
          <w:lang w:val="en-CA"/>
        </w:rPr>
        <w:tab/>
        <w:t>(</w:t>
      </w:r>
      <w:r w:rsidRPr="00D62C31">
        <w:rPr>
          <w:rFonts w:eastAsia="SimSun"/>
          <w:noProof/>
          <w:sz w:val="20"/>
          <w:lang w:val="en-CA"/>
        </w:rPr>
        <w:fldChar w:fldCharType="begin" w:fldLock="1"/>
      </w:r>
      <w:r w:rsidRPr="00D62C31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D62C31">
        <w:rPr>
          <w:rFonts w:eastAsia="SimSun"/>
          <w:noProof/>
          <w:sz w:val="20"/>
          <w:lang w:val="en-CA"/>
        </w:rPr>
        <w:fldChar w:fldCharType="separate"/>
      </w:r>
      <w:r w:rsidRPr="00D62C31">
        <w:rPr>
          <w:rFonts w:eastAsia="SimSun"/>
          <w:noProof/>
          <w:sz w:val="20"/>
          <w:lang w:val="en-CA"/>
        </w:rPr>
        <w:t>154</w:t>
      </w:r>
      <w:r w:rsidRPr="00D62C31">
        <w:rPr>
          <w:rFonts w:eastAsia="SimSun"/>
          <w:noProof/>
          <w:sz w:val="20"/>
          <w:lang w:val="en-CA"/>
        </w:rPr>
        <w:fldChar w:fldCharType="end"/>
      </w:r>
      <w:r w:rsidRPr="00D62C31">
        <w:rPr>
          <w:rFonts w:eastAsia="SimSun"/>
          <w:noProof/>
          <w:sz w:val="20"/>
          <w:lang w:val="en-CA"/>
        </w:rPr>
        <w:t>)</w:t>
      </w:r>
    </w:p>
    <w:p w14:paraId="3E49004A" w14:textId="7AC2D9FA" w:rsidR="00D62C31" w:rsidRPr="00D62C31" w:rsidRDefault="00D62C31" w:rsidP="001166D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720"/>
        <w:rPr>
          <w:rFonts w:eastAsia="SimSun"/>
          <w:bCs/>
          <w:noProof/>
          <w:color w:val="FF0000"/>
          <w:sz w:val="20"/>
          <w:lang w:val="en-CA" w:eastAsia="ja-JP"/>
        </w:rPr>
      </w:pPr>
      <w:r w:rsidRPr="00D62C31">
        <w:rPr>
          <w:rFonts w:eastAsia="SimSun"/>
          <w:bCs/>
          <w:noProof/>
          <w:color w:val="FF0000"/>
          <w:sz w:val="20"/>
          <w:lang w:val="en-CA" w:eastAsia="ja-JP"/>
        </w:rPr>
        <w:t>The variables CuQpOffset</w:t>
      </w:r>
      <w:r w:rsidRPr="00D62C31">
        <w:rPr>
          <w:rFonts w:eastAsia="SimSun"/>
          <w:bCs/>
          <w:noProof/>
          <w:color w:val="FF0000"/>
          <w:sz w:val="20"/>
          <w:vertAlign w:val="subscript"/>
          <w:lang w:val="en-CA" w:eastAsia="ja-JP"/>
        </w:rPr>
        <w:t>Cb</w:t>
      </w:r>
      <w:r w:rsidRPr="00D62C31">
        <w:rPr>
          <w:rFonts w:eastAsia="SimSun"/>
          <w:bCs/>
          <w:noProof/>
          <w:color w:val="FF0000"/>
          <w:sz w:val="20"/>
          <w:lang w:val="en-CA" w:eastAsia="ja-JP"/>
        </w:rPr>
        <w:t>, CuQpOffset</w:t>
      </w:r>
      <w:r w:rsidRPr="00D62C31">
        <w:rPr>
          <w:rFonts w:eastAsia="SimSun"/>
          <w:bCs/>
          <w:noProof/>
          <w:color w:val="FF0000"/>
          <w:sz w:val="20"/>
          <w:vertAlign w:val="subscript"/>
          <w:lang w:val="en-CA" w:eastAsia="ja-JP"/>
        </w:rPr>
        <w:t>Cr</w:t>
      </w:r>
      <w:r w:rsidRPr="00D62C31">
        <w:rPr>
          <w:rFonts w:eastAsia="SimSun"/>
          <w:bCs/>
          <w:noProof/>
          <w:color w:val="FF0000"/>
          <w:sz w:val="20"/>
          <w:lang w:val="en-CA" w:eastAsia="ja-JP"/>
        </w:rPr>
        <w:t>, and CuQpOffset</w:t>
      </w:r>
      <w:r w:rsidRPr="00D62C31">
        <w:rPr>
          <w:rFonts w:eastAsia="SimSun"/>
          <w:bCs/>
          <w:noProof/>
          <w:color w:val="FF0000"/>
          <w:sz w:val="20"/>
          <w:vertAlign w:val="subscript"/>
          <w:lang w:val="en-CA" w:eastAsia="ja-JP"/>
        </w:rPr>
        <w:t>CbCr</w:t>
      </w:r>
      <w:r w:rsidRPr="00D62C31">
        <w:rPr>
          <w:rFonts w:eastAsia="SimSun"/>
          <w:bCs/>
          <w:noProof/>
          <w:color w:val="FF0000"/>
          <w:sz w:val="20"/>
          <w:lang w:val="en-CA" w:eastAsia="ja-JP"/>
        </w:rPr>
        <w:t xml:space="preserve">, specifying values to be used when determining the respective values of the </w:t>
      </w:r>
      <w:r w:rsidRPr="00D62C31">
        <w:rPr>
          <w:rFonts w:eastAsia="SimSun"/>
          <w:noProof/>
          <w:color w:val="FF0000"/>
          <w:sz w:val="20"/>
          <w:lang w:val="en-CA"/>
        </w:rPr>
        <w:t>Qp′</w:t>
      </w:r>
      <w:r w:rsidRPr="00D62C31">
        <w:rPr>
          <w:rFonts w:eastAsia="SimSun"/>
          <w:noProof/>
          <w:color w:val="FF0000"/>
          <w:sz w:val="20"/>
          <w:vertAlign w:val="subscript"/>
          <w:lang w:val="en-CA"/>
        </w:rPr>
        <w:t>Cb</w:t>
      </w:r>
      <w:r w:rsidRPr="00D62C31">
        <w:rPr>
          <w:rFonts w:eastAsia="SimSun"/>
          <w:noProof/>
          <w:color w:val="FF0000"/>
          <w:sz w:val="20"/>
          <w:lang w:val="en-CA"/>
        </w:rPr>
        <w:t>, Qp′</w:t>
      </w:r>
      <w:r w:rsidRPr="00D62C31">
        <w:rPr>
          <w:rFonts w:eastAsia="SimSun"/>
          <w:noProof/>
          <w:color w:val="FF0000"/>
          <w:sz w:val="20"/>
          <w:vertAlign w:val="subscript"/>
          <w:lang w:val="en-CA"/>
        </w:rPr>
        <w:t>C</w:t>
      </w:r>
      <w:r w:rsidRPr="00D62C31">
        <w:rPr>
          <w:rFonts w:eastAsia="MS Mincho"/>
          <w:noProof/>
          <w:color w:val="FF0000"/>
          <w:sz w:val="20"/>
          <w:vertAlign w:val="subscript"/>
          <w:lang w:val="en-CA" w:eastAsia="ja-JP"/>
        </w:rPr>
        <w:t>r</w:t>
      </w:r>
      <w:r w:rsidRPr="00D62C31">
        <w:rPr>
          <w:rFonts w:eastAsia="SimSun"/>
          <w:noProof/>
          <w:color w:val="FF0000"/>
          <w:sz w:val="20"/>
          <w:lang w:val="en-CA"/>
        </w:rPr>
        <w:t>, and Qp′</w:t>
      </w:r>
      <w:r w:rsidRPr="00D62C31">
        <w:rPr>
          <w:rFonts w:eastAsia="SimSun"/>
          <w:noProof/>
          <w:color w:val="FF0000"/>
          <w:sz w:val="20"/>
          <w:vertAlign w:val="subscript"/>
          <w:lang w:val="en-CA"/>
        </w:rPr>
        <w:t>CbC</w:t>
      </w:r>
      <w:r w:rsidRPr="00D62C31">
        <w:rPr>
          <w:rFonts w:eastAsia="MS Mincho"/>
          <w:noProof/>
          <w:color w:val="FF0000"/>
          <w:sz w:val="20"/>
          <w:vertAlign w:val="subscript"/>
          <w:lang w:val="en-CA" w:eastAsia="ja-JP"/>
        </w:rPr>
        <w:t>r</w:t>
      </w:r>
      <w:r w:rsidRPr="00D62C31">
        <w:rPr>
          <w:rFonts w:eastAsia="SimSun"/>
          <w:noProof/>
          <w:color w:val="FF0000"/>
          <w:sz w:val="20"/>
          <w:lang w:val="en-CA"/>
        </w:rPr>
        <w:t xml:space="preserve"> </w:t>
      </w:r>
      <w:r w:rsidRPr="00D62C31">
        <w:rPr>
          <w:rFonts w:eastAsia="SimSun"/>
          <w:bCs/>
          <w:noProof/>
          <w:color w:val="FF0000"/>
          <w:sz w:val="20"/>
          <w:lang w:val="en-CA" w:eastAsia="ja-JP"/>
        </w:rPr>
        <w:t>quantization parameters for the coding unit containing cu_chroma_qp_offset_flag, are all set equal to 0.</w:t>
      </w:r>
    </w:p>
    <w:p w14:paraId="5C6DD44C" w14:textId="35F47B71" w:rsid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[…]</w:t>
      </w:r>
    </w:p>
    <w:p w14:paraId="7F307ABC" w14:textId="444CD833" w:rsidR="008C62A4" w:rsidRPr="00D62C31" w:rsidRDefault="008C62A4" w:rsidP="008C62A4">
      <w:pPr>
        <w:rPr>
          <w:szCs w:val="22"/>
          <w:lang w:val="en-CA"/>
        </w:rPr>
      </w:pPr>
      <w:r w:rsidRPr="008C62A4">
        <w:rPr>
          <w:szCs w:val="22"/>
          <w:lang w:val="en-CA"/>
        </w:rPr>
        <w:t>An alternate</w:t>
      </w:r>
      <w:r>
        <w:rPr>
          <w:szCs w:val="22"/>
          <w:lang w:val="en-CA"/>
        </w:rPr>
        <w:t xml:space="preserve"> proposal to reset </w:t>
      </w:r>
      <w:proofErr w:type="spellStart"/>
      <w:r>
        <w:rPr>
          <w:szCs w:val="22"/>
          <w:lang w:val="en-CA"/>
        </w:rPr>
        <w:t>CuQpOffsetCx</w:t>
      </w:r>
      <w:proofErr w:type="spellEnd"/>
      <w:r>
        <w:rPr>
          <w:szCs w:val="22"/>
          <w:lang w:val="en-CA"/>
        </w:rPr>
        <w:t xml:space="preserve"> even less often is to reset every CTU row</w:t>
      </w:r>
      <w:r w:rsidR="00443F6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as solution 3 of JVET-</w:t>
      </w:r>
      <w:r w:rsidRPr="008C62A4">
        <w:rPr>
          <w:lang w:val="en-CA"/>
        </w:rPr>
        <w:t xml:space="preserve"> </w:t>
      </w:r>
      <w:r>
        <w:rPr>
          <w:lang w:val="en-CA"/>
        </w:rPr>
        <w:t>Q0126</w:t>
      </w:r>
      <w:r>
        <w:rPr>
          <w:szCs w:val="22"/>
          <w:lang w:val="en-CA"/>
        </w:rPr>
        <w:t>. This can be done by inserting “</w:t>
      </w:r>
      <w:r w:rsidRPr="008C62A4">
        <w:rPr>
          <w:color w:val="FF0000"/>
          <w:szCs w:val="22"/>
          <w:lang w:val="en-CA"/>
        </w:rPr>
        <w:t xml:space="preserve">When the current CTU is the first in a CTU row within a tile, </w:t>
      </w:r>
      <w:r>
        <w:rPr>
          <w:szCs w:val="22"/>
          <w:lang w:val="en-CA"/>
        </w:rPr>
        <w:t>[…]” at the begin</w:t>
      </w:r>
      <w:bookmarkStart w:id="3" w:name="_GoBack"/>
      <w:bookmarkEnd w:id="3"/>
      <w:r>
        <w:rPr>
          <w:szCs w:val="22"/>
          <w:lang w:val="en-CA"/>
        </w:rPr>
        <w:t>ning of the above-mentioned sentence.</w:t>
      </w:r>
    </w:p>
    <w:p w14:paraId="6A95AA07" w14:textId="7D48DE1E" w:rsidR="0005058F" w:rsidRDefault="0005058F" w:rsidP="00E11923">
      <w:pPr>
        <w:pStyle w:val="Titre1"/>
        <w:rPr>
          <w:ins w:id="4" w:author="Philippe de Lagrange" w:date="2020-01-06T16:31:00Z"/>
          <w:lang w:val="en-CA"/>
        </w:rPr>
      </w:pPr>
      <w:ins w:id="5" w:author="Philippe de Lagrange" w:date="2020-01-06T16:31:00Z">
        <w:r>
          <w:rPr>
            <w:lang w:val="en-CA"/>
          </w:rPr>
          <w:t>Software changes</w:t>
        </w:r>
      </w:ins>
    </w:p>
    <w:p w14:paraId="6F7E0F5E" w14:textId="0B59B9D6" w:rsidR="0005058F" w:rsidRDefault="0005058F" w:rsidP="0005058F">
      <w:pPr>
        <w:rPr>
          <w:ins w:id="6" w:author="Philippe de Lagrange" w:date="2020-01-06T16:32:00Z"/>
          <w:lang w:val="en-CA"/>
        </w:rPr>
      </w:pPr>
      <w:ins w:id="7" w:author="Philippe de Lagrange" w:date="2020-01-06T16:32:00Z">
        <w:r>
          <w:rPr>
            <w:lang w:val="en-CA"/>
          </w:rPr>
          <w:t>For decoder side, t</w:t>
        </w:r>
      </w:ins>
      <w:ins w:id="8" w:author="Philippe de Lagrange" w:date="2020-01-06T16:31:00Z">
        <w:r>
          <w:rPr>
            <w:lang w:val="en-CA"/>
          </w:rPr>
          <w:t xml:space="preserve">he </w:t>
        </w:r>
      </w:ins>
      <w:ins w:id="9" w:author="Philippe de Lagrange" w:date="2020-01-06T16:32:00Z">
        <w:r>
          <w:rPr>
            <w:lang w:val="en-CA"/>
          </w:rPr>
          <w:t>following</w:t>
        </w:r>
      </w:ins>
      <w:ins w:id="10" w:author="Philippe de Lagrange" w:date="2020-01-06T16:45:00Z">
        <w:r w:rsidR="002738CB">
          <w:rPr>
            <w:lang w:val="en-CA"/>
          </w:rPr>
          <w:t xml:space="preserve"> highlighted</w:t>
        </w:r>
      </w:ins>
      <w:ins w:id="11" w:author="Philippe de Lagrange" w:date="2020-01-06T16:32:00Z">
        <w:r>
          <w:rPr>
            <w:lang w:val="en-CA"/>
          </w:rPr>
          <w:t xml:space="preserve"> line is inserted </w:t>
        </w:r>
      </w:ins>
      <w:ins w:id="12" w:author="Philippe de Lagrange" w:date="2020-01-06T16:34:00Z">
        <w:r>
          <w:rPr>
            <w:lang w:val="en-CA"/>
          </w:rPr>
          <w:t>at the beginning of</w:t>
        </w:r>
      </w:ins>
      <w:ins w:id="13" w:author="Philippe de Lagrange" w:date="2020-01-06T16:32:00Z">
        <w:r>
          <w:rPr>
            <w:lang w:val="en-CA"/>
          </w:rPr>
          <w:t xml:space="preserve"> </w:t>
        </w:r>
        <w:proofErr w:type="spellStart"/>
        <w:proofErr w:type="gramStart"/>
        <w:r>
          <w:rPr>
            <w:lang w:val="en-CA"/>
          </w:rPr>
          <w:t>CABACReader</w:t>
        </w:r>
        <w:proofErr w:type="spellEnd"/>
        <w:r>
          <w:rPr>
            <w:lang w:val="en-CA"/>
          </w:rPr>
          <w:t>::</w:t>
        </w:r>
        <w:proofErr w:type="spellStart"/>
        <w:proofErr w:type="gramEnd"/>
        <w:r>
          <w:rPr>
            <w:lang w:val="en-CA"/>
          </w:rPr>
          <w:t>coding_tree_unit</w:t>
        </w:r>
      </w:ins>
      <w:proofErr w:type="spellEnd"/>
      <w:ins w:id="14" w:author="Philippe de Lagrange" w:date="2020-01-06T16:34:00Z">
        <w:r>
          <w:rPr>
            <w:lang w:val="en-CA"/>
          </w:rPr>
          <w:t xml:space="preserve">, </w:t>
        </w:r>
      </w:ins>
      <w:ins w:id="15" w:author="Philippe de Lagrange" w:date="2020-01-06T16:35:00Z">
        <w:r>
          <w:rPr>
            <w:lang w:val="en-CA"/>
          </w:rPr>
          <w:t>(</w:t>
        </w:r>
      </w:ins>
      <w:ins w:id="16" w:author="Philippe de Lagrange" w:date="2020-01-06T16:34:00Z">
        <w:r>
          <w:rPr>
            <w:lang w:val="en-CA"/>
          </w:rPr>
          <w:t>possibly</w:t>
        </w:r>
      </w:ins>
      <w:ins w:id="17" w:author="Philippe de Lagrange" w:date="2020-01-06T16:35:00Z">
        <w:r>
          <w:rPr>
            <w:lang w:val="en-CA"/>
          </w:rPr>
          <w:t xml:space="preserve"> under condition of “first CTU of a row within a tile”, i.e. !</w:t>
        </w:r>
        <w:proofErr w:type="spellStart"/>
        <w:r>
          <w:rPr>
            <w:lang w:val="en-CA"/>
          </w:rPr>
          <w:t>leftAvail</w:t>
        </w:r>
        <w:proofErr w:type="spellEnd"/>
        <w:r>
          <w:rPr>
            <w:lang w:val="en-CA"/>
          </w:rPr>
          <w:t>)</w:t>
        </w:r>
      </w:ins>
      <w:ins w:id="18" w:author="Philippe de Lagrange" w:date="2020-01-06T16:32:00Z">
        <w:r>
          <w:rPr>
            <w:lang w:val="en-CA"/>
          </w:rPr>
          <w:t>:</w:t>
        </w:r>
      </w:ins>
    </w:p>
    <w:p w14:paraId="6D164884" w14:textId="4C2D863D" w:rsidR="0005058F" w:rsidRDefault="0005058F" w:rsidP="0005058F">
      <w:pPr>
        <w:ind w:left="360"/>
        <w:rPr>
          <w:ins w:id="19" w:author="Philippe de Lagrange" w:date="2020-01-06T16:36:00Z"/>
          <w:rFonts w:ascii="Consolas" w:hAnsi="Consolas" w:cs="Consolas"/>
          <w:sz w:val="20"/>
          <w:lang w:val="en-CA"/>
        </w:rPr>
      </w:pPr>
      <w:proofErr w:type="spellStart"/>
      <w:proofErr w:type="gramStart"/>
      <w:ins w:id="20" w:author="Philippe de Lagrange" w:date="2020-01-06T16:33:00Z">
        <w:r w:rsidRPr="0005058F">
          <w:rPr>
            <w:rFonts w:ascii="Consolas" w:hAnsi="Consolas" w:cs="Consolas"/>
            <w:sz w:val="20"/>
            <w:lang w:val="en-CA"/>
          </w:rPr>
          <w:t>cs.modeType</w:t>
        </w:r>
        <w:proofErr w:type="spellEnd"/>
        <w:proofErr w:type="gramEnd"/>
        <w:r w:rsidRPr="0005058F">
          <w:rPr>
            <w:rFonts w:ascii="Consolas" w:hAnsi="Consolas" w:cs="Consolas"/>
            <w:sz w:val="20"/>
            <w:lang w:val="en-CA"/>
          </w:rPr>
          <w:t xml:space="preserve"> = </w:t>
        </w:r>
        <w:proofErr w:type="spellStart"/>
        <w:r w:rsidRPr="0005058F">
          <w:rPr>
            <w:rFonts w:ascii="Consolas" w:hAnsi="Consolas" w:cs="Consolas"/>
            <w:sz w:val="20"/>
            <w:lang w:val="en-CA"/>
          </w:rPr>
          <w:t>partitioner.modeType</w:t>
        </w:r>
        <w:proofErr w:type="spellEnd"/>
        <w:r w:rsidRPr="0005058F">
          <w:rPr>
            <w:rFonts w:ascii="Consolas" w:hAnsi="Consolas" w:cs="Consolas"/>
            <w:sz w:val="20"/>
            <w:lang w:val="en-CA"/>
          </w:rPr>
          <w:t xml:space="preserve"> = MODE_TYPE_ALL;</w:t>
        </w:r>
        <w:r>
          <w:rPr>
            <w:rFonts w:ascii="Consolas" w:hAnsi="Consolas" w:cs="Consolas"/>
            <w:sz w:val="20"/>
            <w:lang w:val="en-CA"/>
          </w:rPr>
          <w:br/>
        </w:r>
      </w:ins>
      <w:proofErr w:type="spellStart"/>
      <w:ins w:id="21" w:author="Philippe de Lagrange" w:date="2020-01-06T16:32:00Z">
        <w:r w:rsidRPr="00C206A7">
          <w:rPr>
            <w:rFonts w:ascii="Consolas" w:hAnsi="Consolas" w:cs="Consolas"/>
            <w:sz w:val="20"/>
            <w:highlight w:val="yellow"/>
            <w:lang w:val="en-CA"/>
          </w:rPr>
          <w:t>cs.chromaQpAdj</w:t>
        </w:r>
        <w:proofErr w:type="spellEnd"/>
        <w:r w:rsidRPr="00C206A7">
          <w:rPr>
            <w:rFonts w:ascii="Consolas" w:hAnsi="Consolas" w:cs="Consolas"/>
            <w:sz w:val="20"/>
            <w:highlight w:val="yellow"/>
            <w:lang w:val="en-CA"/>
          </w:rPr>
          <w:t xml:space="preserve"> = 0;</w:t>
        </w:r>
      </w:ins>
    </w:p>
    <w:p w14:paraId="0983AC87" w14:textId="06145414" w:rsidR="0005058F" w:rsidRPr="00C206A7" w:rsidRDefault="0005058F" w:rsidP="00C206A7">
      <w:pPr>
        <w:rPr>
          <w:ins w:id="22" w:author="Philippe de Lagrange" w:date="2020-01-06T16:31:00Z"/>
          <w:lang w:val="en-CA"/>
        </w:rPr>
      </w:pPr>
      <w:ins w:id="23" w:author="Philippe de Lagrange" w:date="2020-01-06T16:36:00Z">
        <w:r w:rsidRPr="00C206A7">
          <w:rPr>
            <w:lang w:val="en-CA"/>
          </w:rPr>
          <w:t xml:space="preserve">For encoder side, this is to be combined with the bug fix </w:t>
        </w:r>
      </w:ins>
      <w:ins w:id="24" w:author="Philippe de Lagrange" w:date="2020-01-06T16:37:00Z">
        <w:r w:rsidRPr="00C206A7">
          <w:rPr>
            <w:lang w:val="en-CA"/>
          </w:rPr>
          <w:t>provided in</w:t>
        </w:r>
      </w:ins>
      <w:ins w:id="25" w:author="Philippe de Lagrange" w:date="2020-01-06T16:36:00Z">
        <w:r w:rsidRPr="00C206A7">
          <w:rPr>
            <w:lang w:val="en-CA"/>
          </w:rPr>
          <w:t xml:space="preserve"> JVET-Q0126</w:t>
        </w:r>
      </w:ins>
      <w:ins w:id="26" w:author="Philippe de Lagrange" w:date="2020-01-06T16:37:00Z">
        <w:r w:rsidRPr="00C206A7">
          <w:rPr>
            <w:lang w:val="en-CA"/>
          </w:rPr>
          <w:t xml:space="preserve">, with </w:t>
        </w:r>
      </w:ins>
      <w:proofErr w:type="spellStart"/>
      <w:proofErr w:type="gramStart"/>
      <w:ins w:id="27" w:author="Philippe de Lagrange" w:date="2020-01-06T16:39:00Z">
        <w:r>
          <w:rPr>
            <w:lang w:val="en-CA"/>
          </w:rPr>
          <w:t>cs.ChromaQpAdj</w:t>
        </w:r>
      </w:ins>
      <w:proofErr w:type="spellEnd"/>
      <w:proofErr w:type="gramEnd"/>
      <w:ins w:id="28" w:author="Philippe de Lagrange" w:date="2020-01-06T16:42:00Z">
        <w:r w:rsidR="00C206A7">
          <w:rPr>
            <w:lang w:val="en-CA"/>
          </w:rPr>
          <w:t xml:space="preserve">, </w:t>
        </w:r>
        <w:proofErr w:type="spellStart"/>
        <w:r w:rsidR="00C206A7">
          <w:rPr>
            <w:lang w:val="en-CA"/>
          </w:rPr>
          <w:t>cu.ChromaQpAdj</w:t>
        </w:r>
        <w:proofErr w:type="spellEnd"/>
        <w:r w:rsidR="00C206A7">
          <w:rPr>
            <w:lang w:val="en-CA"/>
          </w:rPr>
          <w:t xml:space="preserve"> and </w:t>
        </w:r>
        <w:proofErr w:type="spellStart"/>
        <w:r w:rsidR="00C206A7" w:rsidRPr="00C206A7">
          <w:rPr>
            <w:lang w:val="en-CA"/>
          </w:rPr>
          <w:t>cuCtx.chromaQpAdj</w:t>
        </w:r>
      </w:ins>
      <w:proofErr w:type="spellEnd"/>
      <w:ins w:id="29" w:author="Philippe de Lagrange" w:date="2020-01-06T16:39:00Z">
        <w:r>
          <w:rPr>
            <w:lang w:val="en-CA"/>
          </w:rPr>
          <w:t xml:space="preserve"> reset every CTU or CTU row</w:t>
        </w:r>
      </w:ins>
      <w:ins w:id="30" w:author="Philippe de Lagrange" w:date="2020-01-06T16:37:00Z">
        <w:r w:rsidRPr="00C206A7">
          <w:rPr>
            <w:lang w:val="en-CA"/>
          </w:rPr>
          <w:t>.</w:t>
        </w:r>
      </w:ins>
    </w:p>
    <w:p w14:paraId="25F8E35C" w14:textId="5166AA07" w:rsidR="00B22338" w:rsidRDefault="00B22338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39A87163" w14:textId="77777777" w:rsidR="00B22338" w:rsidRDefault="00B22338" w:rsidP="00B22338">
      <w:pPr>
        <w:tabs>
          <w:tab w:val="clear" w:pos="1440"/>
          <w:tab w:val="clear" w:pos="1800"/>
        </w:tabs>
        <w:spacing w:after="120"/>
        <w:ind w:left="1560" w:hanging="1560"/>
      </w:pPr>
      <w:r>
        <w:t>[JVET-P2001]</w:t>
      </w:r>
      <w:r>
        <w:tab/>
      </w:r>
      <w:r w:rsidRPr="001704C3">
        <w:t>B.</w:t>
      </w:r>
      <w:r>
        <w:t> </w:t>
      </w:r>
      <w:r w:rsidRPr="001704C3">
        <w:t>Bross, J.</w:t>
      </w:r>
      <w:r>
        <w:t> </w:t>
      </w:r>
      <w:r w:rsidRPr="001704C3">
        <w:t>Chen, S.</w:t>
      </w:r>
      <w:r>
        <w:t> </w:t>
      </w:r>
      <w:r w:rsidRPr="001704C3">
        <w:t xml:space="preserve">Liu, “Versatile Video Coding (Draft </w:t>
      </w:r>
      <w:r>
        <w:t>7</w:t>
      </w:r>
      <w:r w:rsidRPr="001704C3">
        <w:t>)”, JVET-</w:t>
      </w:r>
      <w:r>
        <w:t>P2</w:t>
      </w:r>
      <w:r w:rsidRPr="001704C3">
        <w:t xml:space="preserve">001, </w:t>
      </w:r>
      <w:r>
        <w:t>Geneva</w:t>
      </w:r>
      <w:r w:rsidRPr="001704C3">
        <w:t>,</w:t>
      </w:r>
      <w:r>
        <w:t xml:space="preserve"> CH</w:t>
      </w:r>
      <w:r w:rsidRPr="001704C3">
        <w:t xml:space="preserve">, </w:t>
      </w:r>
      <w:r>
        <w:t xml:space="preserve">October </w:t>
      </w:r>
      <w:r w:rsidRPr="001704C3">
        <w:t>2019</w:t>
      </w:r>
    </w:p>
    <w:p w14:paraId="0E12AB46" w14:textId="1AD3244E" w:rsidR="00B22338" w:rsidRDefault="00B22338" w:rsidP="00B22338">
      <w:pPr>
        <w:tabs>
          <w:tab w:val="clear" w:pos="1440"/>
          <w:tab w:val="clear" w:pos="1800"/>
        </w:tabs>
        <w:spacing w:after="120"/>
        <w:ind w:left="1560" w:hanging="1560"/>
      </w:pPr>
      <w:r>
        <w:t>[JVET-</w:t>
      </w:r>
      <w:r>
        <w:rPr>
          <w:szCs w:val="22"/>
          <w:lang w:val="en-CA"/>
        </w:rPr>
        <w:t>Q0126</w:t>
      </w:r>
      <w:r>
        <w:t>]</w:t>
      </w:r>
      <w:r>
        <w:tab/>
      </w:r>
      <w:r w:rsidR="00F6643F" w:rsidRPr="00F6643F">
        <w:t>K. Kawamura, S. Naito</w:t>
      </w:r>
      <w:r w:rsidRPr="00015A57">
        <w:t>, “</w:t>
      </w:r>
      <w:r w:rsidRPr="00B22338">
        <w:t>Initializations and propagation of Chroma QP Offset</w:t>
      </w:r>
      <w:r w:rsidRPr="00015A57">
        <w:t xml:space="preserve">”, </w:t>
      </w:r>
      <w:r>
        <w:t>JVET-</w:t>
      </w:r>
      <w:r>
        <w:rPr>
          <w:szCs w:val="22"/>
          <w:lang w:val="en-CA"/>
        </w:rPr>
        <w:t>Q0126</w:t>
      </w:r>
      <w:r w:rsidRPr="00015A57">
        <w:t xml:space="preserve">, </w:t>
      </w:r>
      <w:r w:rsidR="00F6643F">
        <w:t>Brussel</w:t>
      </w:r>
      <w:r w:rsidR="00F6643F" w:rsidRPr="00015A57">
        <w:t xml:space="preserve">, </w:t>
      </w:r>
      <w:r w:rsidR="00F6643F">
        <w:t>BE</w:t>
      </w:r>
      <w:r w:rsidR="00F6643F" w:rsidRPr="00015A57">
        <w:t xml:space="preserve">, </w:t>
      </w:r>
      <w:r w:rsidR="00F6643F">
        <w:t>January</w:t>
      </w:r>
      <w:r w:rsidR="00F6643F" w:rsidRPr="00015A57">
        <w:t xml:space="preserve"> 20</w:t>
      </w:r>
      <w:r w:rsidR="00F6643F">
        <w:t>20</w:t>
      </w:r>
    </w:p>
    <w:p w14:paraId="7D415AC4" w14:textId="6C96EE1F" w:rsidR="00B22338" w:rsidRDefault="00B22338" w:rsidP="00B22338">
      <w:pPr>
        <w:tabs>
          <w:tab w:val="clear" w:pos="1440"/>
          <w:tab w:val="clear" w:pos="1800"/>
        </w:tabs>
        <w:spacing w:after="120"/>
        <w:ind w:left="1560" w:hanging="1560"/>
      </w:pPr>
      <w:r>
        <w:t>[JVET-</w:t>
      </w:r>
      <w:r>
        <w:rPr>
          <w:szCs w:val="22"/>
          <w:lang w:val="en-CA"/>
        </w:rPr>
        <w:t>Q0267</w:t>
      </w:r>
      <w:r>
        <w:t>]</w:t>
      </w:r>
      <w:r>
        <w:tab/>
      </w:r>
      <w:r w:rsidR="00F6643F" w:rsidRPr="00F6643F">
        <w:t>B. Heng, M. Zhou, W. Wan</w:t>
      </w:r>
      <w:r w:rsidRPr="00015A57">
        <w:t>, “</w:t>
      </w:r>
      <w:r w:rsidR="00F6643F" w:rsidRPr="00F6643F">
        <w:t>AHG16: On Propagation of Chroma CU QP Offsets</w:t>
      </w:r>
      <w:r w:rsidRPr="00015A57">
        <w:t xml:space="preserve">”, </w:t>
      </w:r>
      <w:r>
        <w:t>JVET-</w:t>
      </w:r>
      <w:r>
        <w:rPr>
          <w:szCs w:val="22"/>
          <w:lang w:val="en-CA"/>
        </w:rPr>
        <w:t>Q0267</w:t>
      </w:r>
      <w:r w:rsidRPr="00015A57">
        <w:t xml:space="preserve">, </w:t>
      </w:r>
      <w:r w:rsidR="00F6643F">
        <w:t>Brussel</w:t>
      </w:r>
      <w:r w:rsidRPr="00015A57">
        <w:t xml:space="preserve">, </w:t>
      </w:r>
      <w:r w:rsidR="00F6643F">
        <w:t>BE</w:t>
      </w:r>
      <w:r w:rsidRPr="00015A57">
        <w:t xml:space="preserve">, </w:t>
      </w:r>
      <w:r w:rsidR="00F6643F">
        <w:t>January</w:t>
      </w:r>
      <w:r w:rsidRPr="00015A57">
        <w:t xml:space="preserve"> 20</w:t>
      </w:r>
      <w:r w:rsidR="00F6643F">
        <w:t>20</w:t>
      </w:r>
    </w:p>
    <w:p w14:paraId="78AD0908" w14:textId="69B595E1" w:rsidR="00B22338" w:rsidRDefault="00B22338" w:rsidP="00B22338">
      <w:pPr>
        <w:tabs>
          <w:tab w:val="clear" w:pos="1440"/>
          <w:tab w:val="clear" w:pos="1800"/>
        </w:tabs>
        <w:spacing w:after="120"/>
        <w:ind w:left="1560" w:hanging="1560"/>
      </w:pPr>
      <w:r>
        <w:t>[JVET-</w:t>
      </w:r>
      <w:r>
        <w:rPr>
          <w:szCs w:val="22"/>
          <w:lang w:val="en-CA"/>
        </w:rPr>
        <w:t>Q0476</w:t>
      </w:r>
      <w:r>
        <w:t>]</w:t>
      </w:r>
      <w:r>
        <w:tab/>
      </w:r>
      <w:r w:rsidR="00F6643F" w:rsidRPr="00F6643F">
        <w:t xml:space="preserve">A. K. Ramasubramonian, B. Ray, G. Van der Auwera, M. </w:t>
      </w:r>
      <w:proofErr w:type="spellStart"/>
      <w:r w:rsidR="00F6643F" w:rsidRPr="00F6643F">
        <w:t>Karczewicz</w:t>
      </w:r>
      <w:proofErr w:type="spellEnd"/>
      <w:r w:rsidRPr="00015A57">
        <w:t>, “</w:t>
      </w:r>
      <w:r w:rsidR="00F6643F" w:rsidRPr="00F6643F">
        <w:t>On chroma QP offsets for zero-CBF leading chroma coding blocks</w:t>
      </w:r>
      <w:r w:rsidRPr="00015A57">
        <w:t xml:space="preserve">”, </w:t>
      </w:r>
      <w:r>
        <w:t>JVET-</w:t>
      </w:r>
      <w:r>
        <w:rPr>
          <w:szCs w:val="22"/>
          <w:lang w:val="en-CA"/>
        </w:rPr>
        <w:t>Q0476</w:t>
      </w:r>
      <w:r w:rsidRPr="00015A57">
        <w:t xml:space="preserve">, </w:t>
      </w:r>
      <w:r w:rsidR="00F6643F">
        <w:t>Brussel</w:t>
      </w:r>
      <w:r w:rsidR="00F6643F" w:rsidRPr="00015A57">
        <w:t xml:space="preserve">, </w:t>
      </w:r>
      <w:r w:rsidR="00F6643F">
        <w:t>BE</w:t>
      </w:r>
      <w:r w:rsidR="00F6643F" w:rsidRPr="00015A57">
        <w:t xml:space="preserve">, </w:t>
      </w:r>
      <w:r w:rsidR="00F6643F">
        <w:t>January</w:t>
      </w:r>
      <w:r w:rsidR="00F6643F" w:rsidRPr="00015A57">
        <w:t xml:space="preserve"> 20</w:t>
      </w:r>
      <w:r w:rsidR="00F6643F">
        <w:t>20</w:t>
      </w:r>
    </w:p>
    <w:p w14:paraId="5F0CF8E4" w14:textId="5F96599E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042F8B" w:rsidR="00342FF4" w:rsidRPr="005B217D" w:rsidRDefault="002A2B34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</w:t>
      </w:r>
      <w:r w:rsidR="003F36AE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9CB11" w14:textId="77777777" w:rsidR="00646115" w:rsidRDefault="00646115">
      <w:r>
        <w:separator/>
      </w:r>
    </w:p>
  </w:endnote>
  <w:endnote w:type="continuationSeparator" w:id="0">
    <w:p w14:paraId="5D9CDA43" w14:textId="77777777" w:rsidR="00646115" w:rsidRDefault="00646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A2A0B4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ins w:id="31" w:author="Philippe de Lagrange" w:date="2020-01-06T16:48:00Z">
      <w:r w:rsidR="007267CD">
        <w:rPr>
          <w:rStyle w:val="Numrodepage"/>
          <w:noProof/>
        </w:rPr>
        <w:t>2020-01-06</w:t>
      </w:r>
    </w:ins>
    <w:del w:id="32" w:author="Philippe de Lagrange" w:date="2020-01-06T16:46:00Z">
      <w:r w:rsidR="0005058F" w:rsidDel="005A261C">
        <w:rPr>
          <w:rStyle w:val="Numrodepage"/>
          <w:noProof/>
        </w:rPr>
        <w:delText>2020-01-05</w:delText>
      </w:r>
    </w:del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37309" w14:textId="77777777" w:rsidR="00646115" w:rsidRDefault="00646115">
      <w:r>
        <w:separator/>
      </w:r>
    </w:p>
  </w:footnote>
  <w:footnote w:type="continuationSeparator" w:id="0">
    <w:p w14:paraId="6C568C37" w14:textId="77777777" w:rsidR="00646115" w:rsidRDefault="00646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6406"/>
    <w:multiLevelType w:val="hybridMultilevel"/>
    <w:tmpl w:val="B6BE0D9E"/>
    <w:lvl w:ilvl="0" w:tplc="A602483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D0ABB"/>
    <w:multiLevelType w:val="hybridMultilevel"/>
    <w:tmpl w:val="3362AC2E"/>
    <w:lvl w:ilvl="0" w:tplc="040C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F419CB"/>
    <w:multiLevelType w:val="hybridMultilevel"/>
    <w:tmpl w:val="8EEA534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2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de Lagrange">
    <w15:presenceInfo w15:providerId="None" w15:userId="Philippe de Lag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57"/>
    <w:rsid w:val="000308A3"/>
    <w:rsid w:val="000422D7"/>
    <w:rsid w:val="000458BC"/>
    <w:rsid w:val="00045C41"/>
    <w:rsid w:val="00046C03"/>
    <w:rsid w:val="0005058F"/>
    <w:rsid w:val="00065039"/>
    <w:rsid w:val="0007614F"/>
    <w:rsid w:val="00081398"/>
    <w:rsid w:val="00094479"/>
    <w:rsid w:val="000962AC"/>
    <w:rsid w:val="000A29CC"/>
    <w:rsid w:val="000B0C0F"/>
    <w:rsid w:val="000B1C6B"/>
    <w:rsid w:val="000B3410"/>
    <w:rsid w:val="000B4FF9"/>
    <w:rsid w:val="000C09AC"/>
    <w:rsid w:val="000C2BAA"/>
    <w:rsid w:val="000E00F3"/>
    <w:rsid w:val="000E3DE7"/>
    <w:rsid w:val="000F158C"/>
    <w:rsid w:val="00102F3D"/>
    <w:rsid w:val="00116093"/>
    <w:rsid w:val="001166DD"/>
    <w:rsid w:val="00124E38"/>
    <w:rsid w:val="0012580B"/>
    <w:rsid w:val="00131F90"/>
    <w:rsid w:val="0013458C"/>
    <w:rsid w:val="0013526E"/>
    <w:rsid w:val="00146152"/>
    <w:rsid w:val="00151BBC"/>
    <w:rsid w:val="00155526"/>
    <w:rsid w:val="00171371"/>
    <w:rsid w:val="00175A24"/>
    <w:rsid w:val="00187E58"/>
    <w:rsid w:val="00193C5A"/>
    <w:rsid w:val="001A0A3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730"/>
    <w:rsid w:val="001E3B37"/>
    <w:rsid w:val="001F2594"/>
    <w:rsid w:val="00200B6A"/>
    <w:rsid w:val="002055A6"/>
    <w:rsid w:val="00206460"/>
    <w:rsid w:val="002069B4"/>
    <w:rsid w:val="00215DFC"/>
    <w:rsid w:val="002212DF"/>
    <w:rsid w:val="00222CD4"/>
    <w:rsid w:val="00222D00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8CB"/>
    <w:rsid w:val="00275BCF"/>
    <w:rsid w:val="00280613"/>
    <w:rsid w:val="00291E36"/>
    <w:rsid w:val="00292257"/>
    <w:rsid w:val="002A2B34"/>
    <w:rsid w:val="002A54E0"/>
    <w:rsid w:val="002B1595"/>
    <w:rsid w:val="002B191D"/>
    <w:rsid w:val="002B2E83"/>
    <w:rsid w:val="002B465A"/>
    <w:rsid w:val="002B55A2"/>
    <w:rsid w:val="002D0AF6"/>
    <w:rsid w:val="002F164D"/>
    <w:rsid w:val="003021BC"/>
    <w:rsid w:val="00306206"/>
    <w:rsid w:val="00317D85"/>
    <w:rsid w:val="00327C56"/>
    <w:rsid w:val="003315A1"/>
    <w:rsid w:val="00334F21"/>
    <w:rsid w:val="003373EC"/>
    <w:rsid w:val="00342FF4"/>
    <w:rsid w:val="00344E5A"/>
    <w:rsid w:val="00346148"/>
    <w:rsid w:val="003669EA"/>
    <w:rsid w:val="003706CC"/>
    <w:rsid w:val="00377710"/>
    <w:rsid w:val="00385360"/>
    <w:rsid w:val="003A2D8E"/>
    <w:rsid w:val="003A7CE6"/>
    <w:rsid w:val="003C20E4"/>
    <w:rsid w:val="003D6342"/>
    <w:rsid w:val="003E5921"/>
    <w:rsid w:val="003E63F1"/>
    <w:rsid w:val="003E6F90"/>
    <w:rsid w:val="003E73ED"/>
    <w:rsid w:val="003F36AE"/>
    <w:rsid w:val="003F5D0F"/>
    <w:rsid w:val="0041157B"/>
    <w:rsid w:val="00414101"/>
    <w:rsid w:val="004219CF"/>
    <w:rsid w:val="004234F0"/>
    <w:rsid w:val="00433DDB"/>
    <w:rsid w:val="00435A29"/>
    <w:rsid w:val="00437619"/>
    <w:rsid w:val="00443F6D"/>
    <w:rsid w:val="00455CDB"/>
    <w:rsid w:val="00465A1E"/>
    <w:rsid w:val="0049445A"/>
    <w:rsid w:val="004A2A63"/>
    <w:rsid w:val="004B0377"/>
    <w:rsid w:val="004B210C"/>
    <w:rsid w:val="004B4CD2"/>
    <w:rsid w:val="004B6170"/>
    <w:rsid w:val="004D405F"/>
    <w:rsid w:val="004E4F4F"/>
    <w:rsid w:val="004E6789"/>
    <w:rsid w:val="004F61E3"/>
    <w:rsid w:val="00501C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261C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071E"/>
    <w:rsid w:val="00624B33"/>
    <w:rsid w:val="0063041A"/>
    <w:rsid w:val="00630AA2"/>
    <w:rsid w:val="00646115"/>
    <w:rsid w:val="00646707"/>
    <w:rsid w:val="00654D42"/>
    <w:rsid w:val="00657F7E"/>
    <w:rsid w:val="00662E58"/>
    <w:rsid w:val="006637F2"/>
    <w:rsid w:val="006642A5"/>
    <w:rsid w:val="00664DCF"/>
    <w:rsid w:val="00670C4F"/>
    <w:rsid w:val="006C5D39"/>
    <w:rsid w:val="006D6D9B"/>
    <w:rsid w:val="006E2810"/>
    <w:rsid w:val="006E5417"/>
    <w:rsid w:val="006F0794"/>
    <w:rsid w:val="006F7528"/>
    <w:rsid w:val="007023DE"/>
    <w:rsid w:val="007042B5"/>
    <w:rsid w:val="00712F60"/>
    <w:rsid w:val="00720E3B"/>
    <w:rsid w:val="007267CD"/>
    <w:rsid w:val="0074393F"/>
    <w:rsid w:val="00745F6B"/>
    <w:rsid w:val="0075175B"/>
    <w:rsid w:val="00751811"/>
    <w:rsid w:val="00753CA0"/>
    <w:rsid w:val="0075585E"/>
    <w:rsid w:val="007650C7"/>
    <w:rsid w:val="00770571"/>
    <w:rsid w:val="007768FF"/>
    <w:rsid w:val="007824D3"/>
    <w:rsid w:val="00796EE3"/>
    <w:rsid w:val="007A7D29"/>
    <w:rsid w:val="007B1A18"/>
    <w:rsid w:val="007B4AB8"/>
    <w:rsid w:val="007C1E58"/>
    <w:rsid w:val="007C6939"/>
    <w:rsid w:val="007D1181"/>
    <w:rsid w:val="007E01A3"/>
    <w:rsid w:val="007E5495"/>
    <w:rsid w:val="007E6ABD"/>
    <w:rsid w:val="007F0227"/>
    <w:rsid w:val="007F17CF"/>
    <w:rsid w:val="007F1F8B"/>
    <w:rsid w:val="007F6205"/>
    <w:rsid w:val="007F67A1"/>
    <w:rsid w:val="00811C05"/>
    <w:rsid w:val="008206C8"/>
    <w:rsid w:val="00833DB2"/>
    <w:rsid w:val="0086387C"/>
    <w:rsid w:val="00874A6C"/>
    <w:rsid w:val="00876C65"/>
    <w:rsid w:val="00882F72"/>
    <w:rsid w:val="00883E00"/>
    <w:rsid w:val="008928B3"/>
    <w:rsid w:val="008A4B4C"/>
    <w:rsid w:val="008B07EE"/>
    <w:rsid w:val="008C239F"/>
    <w:rsid w:val="008C62A4"/>
    <w:rsid w:val="008E480C"/>
    <w:rsid w:val="00907749"/>
    <w:rsid w:val="00907757"/>
    <w:rsid w:val="009212B0"/>
    <w:rsid w:val="00921FA1"/>
    <w:rsid w:val="009225B7"/>
    <w:rsid w:val="009234A5"/>
    <w:rsid w:val="00924F8F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31AC"/>
    <w:rsid w:val="009A523D"/>
    <w:rsid w:val="009B02A1"/>
    <w:rsid w:val="009B3361"/>
    <w:rsid w:val="009B479F"/>
    <w:rsid w:val="009B7F3F"/>
    <w:rsid w:val="009D5DEE"/>
    <w:rsid w:val="009D6EE6"/>
    <w:rsid w:val="009D7CE6"/>
    <w:rsid w:val="009E448E"/>
    <w:rsid w:val="009F496B"/>
    <w:rsid w:val="00A01439"/>
    <w:rsid w:val="00A02E61"/>
    <w:rsid w:val="00A05CFF"/>
    <w:rsid w:val="00A13048"/>
    <w:rsid w:val="00A160EF"/>
    <w:rsid w:val="00A25290"/>
    <w:rsid w:val="00A46843"/>
    <w:rsid w:val="00A5011A"/>
    <w:rsid w:val="00A56B97"/>
    <w:rsid w:val="00A6093D"/>
    <w:rsid w:val="00A73D59"/>
    <w:rsid w:val="00A75D19"/>
    <w:rsid w:val="00A767DC"/>
    <w:rsid w:val="00A76A6D"/>
    <w:rsid w:val="00A83253"/>
    <w:rsid w:val="00A85A98"/>
    <w:rsid w:val="00A92767"/>
    <w:rsid w:val="00AA6E84"/>
    <w:rsid w:val="00AB1A1C"/>
    <w:rsid w:val="00AD05A8"/>
    <w:rsid w:val="00AE341B"/>
    <w:rsid w:val="00AE5F2A"/>
    <w:rsid w:val="00B01905"/>
    <w:rsid w:val="00B07CA7"/>
    <w:rsid w:val="00B1279A"/>
    <w:rsid w:val="00B22338"/>
    <w:rsid w:val="00B25AC7"/>
    <w:rsid w:val="00B323F4"/>
    <w:rsid w:val="00B3640F"/>
    <w:rsid w:val="00B4194A"/>
    <w:rsid w:val="00B437E8"/>
    <w:rsid w:val="00B44F36"/>
    <w:rsid w:val="00B5222E"/>
    <w:rsid w:val="00B53179"/>
    <w:rsid w:val="00B57A23"/>
    <w:rsid w:val="00B600CD"/>
    <w:rsid w:val="00B61C96"/>
    <w:rsid w:val="00B65CAC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06A7"/>
    <w:rsid w:val="00C26CCB"/>
    <w:rsid w:val="00C30249"/>
    <w:rsid w:val="00C3723B"/>
    <w:rsid w:val="00C42466"/>
    <w:rsid w:val="00C5522C"/>
    <w:rsid w:val="00C606C9"/>
    <w:rsid w:val="00C80288"/>
    <w:rsid w:val="00C84003"/>
    <w:rsid w:val="00C90650"/>
    <w:rsid w:val="00C97D78"/>
    <w:rsid w:val="00CB301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021B"/>
    <w:rsid w:val="00D31EA2"/>
    <w:rsid w:val="00D34E32"/>
    <w:rsid w:val="00D36A35"/>
    <w:rsid w:val="00D446EC"/>
    <w:rsid w:val="00D51BF0"/>
    <w:rsid w:val="00D531DB"/>
    <w:rsid w:val="00D55942"/>
    <w:rsid w:val="00D62C31"/>
    <w:rsid w:val="00D807BF"/>
    <w:rsid w:val="00D82FCC"/>
    <w:rsid w:val="00DA17FC"/>
    <w:rsid w:val="00DA1D15"/>
    <w:rsid w:val="00DA2277"/>
    <w:rsid w:val="00DA7887"/>
    <w:rsid w:val="00DB2C26"/>
    <w:rsid w:val="00DB3216"/>
    <w:rsid w:val="00DC5F36"/>
    <w:rsid w:val="00DD02F4"/>
    <w:rsid w:val="00DD6622"/>
    <w:rsid w:val="00DE1C7C"/>
    <w:rsid w:val="00DE6B43"/>
    <w:rsid w:val="00E11923"/>
    <w:rsid w:val="00E262D4"/>
    <w:rsid w:val="00E26B47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245"/>
    <w:rsid w:val="00EB56E1"/>
    <w:rsid w:val="00EB6D72"/>
    <w:rsid w:val="00EB7AB1"/>
    <w:rsid w:val="00EC32BD"/>
    <w:rsid w:val="00ED3215"/>
    <w:rsid w:val="00EE7CD8"/>
    <w:rsid w:val="00EF37F6"/>
    <w:rsid w:val="00EF48CC"/>
    <w:rsid w:val="00EF6F00"/>
    <w:rsid w:val="00F00801"/>
    <w:rsid w:val="00F103AC"/>
    <w:rsid w:val="00F14C21"/>
    <w:rsid w:val="00F2488D"/>
    <w:rsid w:val="00F601A0"/>
    <w:rsid w:val="00F6643F"/>
    <w:rsid w:val="00F712E9"/>
    <w:rsid w:val="00F73032"/>
    <w:rsid w:val="00F741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37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table" w:customStyle="1" w:styleId="TableNormal">
    <w:name w:val="Table Normal"/>
    <w:uiPriority w:val="99"/>
    <w:semiHidden/>
    <w:rsid w:val="002A2B34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75D19"/>
    <w:pPr>
      <w:ind w:left="720"/>
      <w:contextualSpacing/>
    </w:pPr>
  </w:style>
  <w:style w:type="table" w:customStyle="1" w:styleId="TableNormal1">
    <w:name w:val="Table Normal1"/>
    <w:uiPriority w:val="99"/>
    <w:semiHidden/>
    <w:rsid w:val="000A29C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99"/>
    <w:semiHidden/>
    <w:rsid w:val="00F103A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99"/>
    <w:semiHidden/>
    <w:rsid w:val="00F103A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Heading2">
    <w:name w:val="Appendix Heading 2"/>
    <w:basedOn w:val="Titre2"/>
    <w:uiPriority w:val="99"/>
    <w:rsid w:val="00D62C31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Titre3"/>
    <w:uiPriority w:val="99"/>
    <w:rsid w:val="00D62C3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Titre4"/>
    <w:uiPriority w:val="99"/>
    <w:rsid w:val="00D62C3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Titre5"/>
    <w:uiPriority w:val="99"/>
    <w:rsid w:val="00D62C31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summary">
    <w:name w:val="summary"/>
    <w:basedOn w:val="Policepardfaut"/>
    <w:rsid w:val="00B22338"/>
  </w:style>
  <w:style w:type="character" w:styleId="Marquedecommentaire">
    <w:name w:val="annotation reference"/>
    <w:basedOn w:val="Policepardfaut"/>
    <w:rsid w:val="0005058F"/>
    <w:rPr>
      <w:sz w:val="16"/>
      <w:szCs w:val="16"/>
    </w:rPr>
  </w:style>
  <w:style w:type="paragraph" w:styleId="Commentaire">
    <w:name w:val="annotation text"/>
    <w:basedOn w:val="Normal"/>
    <w:link w:val="CommentaireCar"/>
    <w:rsid w:val="0005058F"/>
    <w:rPr>
      <w:sz w:val="20"/>
    </w:rPr>
  </w:style>
  <w:style w:type="character" w:customStyle="1" w:styleId="CommentaireCar">
    <w:name w:val="Commentaire Car"/>
    <w:basedOn w:val="Policepardfaut"/>
    <w:link w:val="Commentaire"/>
    <w:rsid w:val="0005058F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05058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505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922</Words>
  <Characters>5074</Characters>
  <Application>Microsoft Office Word</Application>
  <DocSecurity>0</DocSecurity>
  <Lines>42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5</cp:revision>
  <cp:lastPrinted>1900-01-01T08:00:00Z</cp:lastPrinted>
  <dcterms:created xsi:type="dcterms:W3CDTF">2020-01-06T15:45:00Z</dcterms:created>
  <dcterms:modified xsi:type="dcterms:W3CDTF">2020-01-06T15:49:00Z</dcterms:modified>
</cp:coreProperties>
</file>