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594274D" w:rsidR="00E61DAC" w:rsidRPr="005B217D" w:rsidRDefault="00DC722C" w:rsidP="00536188">
            <w:pPr>
              <w:tabs>
                <w:tab w:val="left" w:pos="7200"/>
              </w:tabs>
              <w:spacing w:before="0"/>
              <w:rPr>
                <w:b/>
                <w:szCs w:val="22"/>
                <w:lang w:val="en-CA"/>
              </w:rPr>
            </w:pPr>
            <w:r w:rsidRPr="00DC722C">
              <w:t>17th Meeting: Brussels, BE, 7–17 January 2020</w:t>
            </w:r>
          </w:p>
        </w:tc>
        <w:tc>
          <w:tcPr>
            <w:tcW w:w="3060" w:type="dxa"/>
          </w:tcPr>
          <w:p w14:paraId="59B7E346" w14:textId="0B3836C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C722C">
              <w:rPr>
                <w:lang w:val="en-CA"/>
              </w:rPr>
              <w:t>Q</w:t>
            </w:r>
            <w:r w:rsidR="00BB4F01">
              <w:rPr>
                <w:lang w:val="en-CA"/>
              </w:rPr>
              <w:t>0</w:t>
            </w:r>
            <w:r w:rsidR="00836792">
              <w:rPr>
                <w:lang w:val="en-CA"/>
              </w:rPr>
              <w:t>527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CCC0BFF" w:rsidR="00E61DAC" w:rsidRPr="005B217D" w:rsidRDefault="009D25C7" w:rsidP="009D7CE6">
            <w:pPr>
              <w:spacing w:before="60" w:after="60"/>
              <w:rPr>
                <w:b/>
                <w:szCs w:val="22"/>
                <w:lang w:val="en-CA"/>
              </w:rPr>
            </w:pPr>
            <w:r>
              <w:t xml:space="preserve">AHG9: </w:t>
            </w:r>
            <w:r w:rsidR="003176E5" w:rsidRPr="008E0D44">
              <w:t>Gradual Decoding Refresh</w:t>
            </w:r>
            <w:r w:rsidR="00BD22D1">
              <w:t xml:space="preserve"> </w:t>
            </w:r>
            <w:r w:rsidR="003176E5" w:rsidRPr="008E0D44">
              <w:t>for VVC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27F21F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088370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6DA471C" w14:textId="59190289" w:rsidR="00BE2F5B" w:rsidRDefault="003176E5">
            <w:pPr>
              <w:spacing w:before="60" w:after="60"/>
              <w:rPr>
                <w:szCs w:val="22"/>
                <w:lang w:val="en-CA"/>
              </w:rPr>
            </w:pPr>
            <w:r>
              <w:rPr>
                <w:szCs w:val="22"/>
                <w:lang w:val="en-CA"/>
              </w:rPr>
              <w:t xml:space="preserve">Limin Wang </w:t>
            </w:r>
          </w:p>
          <w:p w14:paraId="55FDC039" w14:textId="77777777" w:rsidR="00BE2F5B" w:rsidRDefault="00BE2F5B">
            <w:pPr>
              <w:spacing w:before="60" w:after="60"/>
              <w:rPr>
                <w:szCs w:val="22"/>
                <w:lang w:val="en-CA"/>
              </w:rPr>
            </w:pPr>
            <w:r>
              <w:rPr>
                <w:szCs w:val="22"/>
                <w:lang w:val="en-CA"/>
              </w:rPr>
              <w:t>Seungwook Hong</w:t>
            </w:r>
          </w:p>
          <w:p w14:paraId="49D81240" w14:textId="579E151D" w:rsidR="00E61DAC" w:rsidRPr="005B217D" w:rsidRDefault="003176E5">
            <w:pPr>
              <w:spacing w:before="60" w:after="60"/>
              <w:rPr>
                <w:szCs w:val="22"/>
                <w:lang w:val="en-CA"/>
              </w:rPr>
            </w:pPr>
            <w:r>
              <w:rPr>
                <w:szCs w:val="22"/>
                <w:lang w:val="en-CA"/>
              </w:rPr>
              <w:t>Krit Panusopone</w:t>
            </w:r>
          </w:p>
        </w:tc>
        <w:tc>
          <w:tcPr>
            <w:tcW w:w="900" w:type="dxa"/>
          </w:tcPr>
          <w:p w14:paraId="56D0343A" w14:textId="77777777" w:rsidR="00587555" w:rsidRDefault="00587555">
            <w:pPr>
              <w:spacing w:before="60" w:after="60"/>
              <w:rPr>
                <w:szCs w:val="22"/>
                <w:lang w:val="en-CA"/>
              </w:rPr>
            </w:pPr>
            <w:r>
              <w:rPr>
                <w:szCs w:val="22"/>
                <w:lang w:val="en-CA"/>
              </w:rPr>
              <w:t>Tel:</w:t>
            </w:r>
          </w:p>
          <w:p w14:paraId="0140ECA2" w14:textId="30B97BD4" w:rsidR="00E61DAC" w:rsidRPr="005B217D" w:rsidRDefault="00BE2F5B">
            <w:pPr>
              <w:spacing w:before="60" w:after="60"/>
              <w:rPr>
                <w:szCs w:val="22"/>
                <w:lang w:val="en-CA"/>
              </w:rPr>
            </w:pPr>
            <w:r>
              <w:rPr>
                <w:szCs w:val="22"/>
                <w:lang w:val="en-CA"/>
              </w:rPr>
              <w:t xml:space="preserve">Email: </w:t>
            </w:r>
            <w:r w:rsidR="00E61DAC" w:rsidRPr="005B217D">
              <w:rPr>
                <w:szCs w:val="22"/>
                <w:lang w:val="en-CA"/>
              </w:rPr>
              <w:br/>
            </w:r>
            <w:r w:rsidR="00E61DAC" w:rsidRPr="005B217D">
              <w:rPr>
                <w:szCs w:val="22"/>
                <w:lang w:val="en-CA"/>
              </w:rPr>
              <w:br/>
            </w:r>
          </w:p>
        </w:tc>
        <w:tc>
          <w:tcPr>
            <w:tcW w:w="3060" w:type="dxa"/>
          </w:tcPr>
          <w:p w14:paraId="05638FA5" w14:textId="0EC88018" w:rsidR="00587555" w:rsidRDefault="00587555" w:rsidP="005952A5">
            <w:pPr>
              <w:spacing w:before="60" w:after="60"/>
              <w:rPr>
                <w:szCs w:val="22"/>
                <w:lang w:val="en-CA"/>
              </w:rPr>
            </w:pPr>
            <w:r>
              <w:rPr>
                <w:szCs w:val="22"/>
                <w:lang w:val="en-CA"/>
              </w:rPr>
              <w:t>+1 858-</w:t>
            </w:r>
            <w:r w:rsidR="005619B7">
              <w:rPr>
                <w:szCs w:val="22"/>
                <w:lang w:val="en-CA"/>
              </w:rPr>
              <w:t>335-9196</w:t>
            </w:r>
          </w:p>
          <w:p w14:paraId="01850EF5" w14:textId="2CF1A9E5" w:rsidR="00FF5260" w:rsidRDefault="00B65599" w:rsidP="005952A5">
            <w:pPr>
              <w:spacing w:before="60" w:after="60"/>
              <w:rPr>
                <w:rStyle w:val="Hyperlink"/>
              </w:rPr>
            </w:pPr>
            <w:hyperlink r:id="rId9" w:history="1">
              <w:r w:rsidR="003176E5" w:rsidRPr="00E34875">
                <w:rPr>
                  <w:rStyle w:val="Hyperlink"/>
                </w:rPr>
                <w:t>limin.2.wang@nokia.com</w:t>
              </w:r>
            </w:hyperlink>
          </w:p>
          <w:p w14:paraId="4E0F92A7" w14:textId="4EFB0554" w:rsidR="00FF5260" w:rsidRPr="00FF5260" w:rsidRDefault="00B65599" w:rsidP="005952A5">
            <w:pPr>
              <w:spacing w:before="60" w:after="60"/>
              <w:rPr>
                <w:rStyle w:val="Hyperlink"/>
                <w:color w:val="000000"/>
                <w:u w:val="none"/>
              </w:rPr>
            </w:pPr>
            <w:hyperlink r:id="rId10" w:history="1">
              <w:r w:rsidR="00FF5260">
                <w:rPr>
                  <w:rStyle w:val="Hyperlink"/>
                </w:rPr>
                <w:t>seungwook.hong@nokia.com</w:t>
              </w:r>
            </w:hyperlink>
          </w:p>
          <w:p w14:paraId="32C2ABFD" w14:textId="4FE5A941" w:rsidR="00E61DAC" w:rsidRPr="005B217D" w:rsidRDefault="00B65599" w:rsidP="005952A5">
            <w:pPr>
              <w:spacing w:before="60" w:after="60"/>
              <w:rPr>
                <w:szCs w:val="22"/>
                <w:lang w:val="en-CA"/>
              </w:rPr>
            </w:pPr>
            <w:hyperlink r:id="rId11" w:history="1">
              <w:r w:rsidR="00FF5260" w:rsidRPr="004450C9">
                <w:rPr>
                  <w:rStyle w:val="Hyperlink"/>
                  <w:szCs w:val="22"/>
                  <w:lang w:val="en-CA"/>
                </w:rPr>
                <w:t>krit.panusopone@nokia.com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7059FCE" w:rsidR="00E61DAC" w:rsidRPr="005B217D" w:rsidRDefault="00BE2F5B">
            <w:pPr>
              <w:spacing w:before="60" w:after="60"/>
              <w:rPr>
                <w:szCs w:val="22"/>
                <w:lang w:val="en-CA"/>
              </w:rPr>
            </w:pPr>
            <w:r>
              <w:rPr>
                <w:szCs w:val="22"/>
                <w:lang w:val="en-CA"/>
              </w:rPr>
              <w:t xml:space="preserve">Nokia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821C08A" w14:textId="45CA6216" w:rsidR="003176E5" w:rsidRPr="008E0D44" w:rsidRDefault="003176E5" w:rsidP="003176E5">
      <w:r w:rsidRPr="008E0D44">
        <w:t xml:space="preserve">This contribution proposes </w:t>
      </w:r>
      <w:r w:rsidR="00BD22D1">
        <w:t>Gradual Decoding Refresh (</w:t>
      </w:r>
      <w:r w:rsidRPr="008E0D44">
        <w:t>GDR</w:t>
      </w:r>
      <w:r w:rsidR="00BD22D1">
        <w:t>)</w:t>
      </w:r>
      <w:r w:rsidRPr="008E0D44">
        <w:t xml:space="preserve"> for VVC, in which a GDR picture is separated by a virtual boundary into clean area and dirty area. For CUs in clean area, the virtual boundary is treated as picture boundary and all the rules associated with pictures boundary in VVC apply. For CUs in dirty area, the virtual boundary is treated as no boundary. In addition, for CUs in clean area, a separate HMVP table is maintained and updated with the candidates only coming from previously-coded CUs in clean area.</w:t>
      </w:r>
    </w:p>
    <w:p w14:paraId="7BF669D8" w14:textId="28F2AABA" w:rsidR="00B54B4C" w:rsidRDefault="00745F6B" w:rsidP="00E11923">
      <w:pPr>
        <w:pStyle w:val="Heading1"/>
        <w:rPr>
          <w:lang w:val="en-CA"/>
        </w:rPr>
      </w:pPr>
      <w:r w:rsidRPr="005B217D">
        <w:rPr>
          <w:lang w:val="en-CA"/>
        </w:rPr>
        <w:t xml:space="preserve">Introduction </w:t>
      </w:r>
    </w:p>
    <w:p w14:paraId="568C3703" w14:textId="39376945" w:rsidR="003176E5" w:rsidRPr="008E0D44" w:rsidRDefault="003176E5" w:rsidP="003176E5">
      <w:r w:rsidRPr="008E0D44">
        <w:t>Picture Header was adopted in VVC at the 16</w:t>
      </w:r>
      <w:r w:rsidRPr="008E0D44">
        <w:rPr>
          <w:vertAlign w:val="superscript"/>
        </w:rPr>
        <w:t>th</w:t>
      </w:r>
      <w:r w:rsidRPr="008E0D44">
        <w:t xml:space="preserve"> JVET meeting, Geneva, Oct. 2019, which includes Virtual Boundary syntax</w:t>
      </w:r>
      <w:r>
        <w:t xml:space="preserve"> [1]</w:t>
      </w:r>
      <w:r w:rsidRPr="008E0D44">
        <w:t>. Virtual boundary can be vertical or horizontal line(s). With virtual boundary syntax included in picture header, a GDR picture can define its own virtual boundaries. A typical GDR picture consists of clean area and dirty area, where clean area may contain a forced intra area next to dirty area for progressive intra refresh (PIR). A virtual boundary signaled at Picture Header can be used to indicate the boundary between clean area and dirty area of a GDR picture.</w:t>
      </w:r>
    </w:p>
    <w:p w14:paraId="6D2702CA" w14:textId="0021CEE5" w:rsidR="003176E5" w:rsidRPr="008E0D44" w:rsidRDefault="003176E5" w:rsidP="003176E5">
      <w:r w:rsidRPr="008E0D44">
        <w:t>Fig. 1 illustrates the basic concept of (vertical) GDR, where with forced intra coded areas (green) moving from left to right, the clean area (yellow) expends gradually from random access point of POC(n) to recovery point of POC(</w:t>
      </w:r>
      <w:proofErr w:type="spellStart"/>
      <w:r w:rsidRPr="008E0D44">
        <w:t>N+n</w:t>
      </w:r>
      <w:proofErr w:type="spellEnd"/>
      <w:r w:rsidRPr="008E0D44">
        <w:t>). And a virtual boundary (red) separates the clean area and the dirty area of a GDR picture.</w:t>
      </w:r>
    </w:p>
    <w:p w14:paraId="0CA2F805" w14:textId="77777777" w:rsidR="003176E5" w:rsidRPr="008E0D44" w:rsidRDefault="003176E5" w:rsidP="003176E5">
      <w:r w:rsidRPr="008E0D44">
        <w:rPr>
          <w:noProof/>
        </w:rPr>
        <w:drawing>
          <wp:inline distT="0" distB="0" distL="0" distR="0" wp14:anchorId="348BBFA4" wp14:editId="7043D0F0">
            <wp:extent cx="5943600" cy="1457960"/>
            <wp:effectExtent l="0" t="0" r="0" b="8890"/>
            <wp:docPr id="25" name="Picture 7">
              <a:extLst xmlns:a="http://schemas.openxmlformats.org/drawingml/2006/main">
                <a:ext uri="{FF2B5EF4-FFF2-40B4-BE49-F238E27FC236}">
                  <a16:creationId xmlns:a16="http://schemas.microsoft.com/office/drawing/2014/main" id="{1AC394B6-B3C9-4737-8BEE-88D91EF1C37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1AC394B6-B3C9-4737-8BEE-88D91EF1C370}"/>
                        </a:ext>
                      </a:extLst>
                    </pic:cNvPr>
                    <pic:cNvPicPr>
                      <a:picLocks noChangeAspect="1"/>
                    </pic:cNvPicPr>
                  </pic:nvPicPr>
                  <pic:blipFill>
                    <a:blip r:embed="rId12"/>
                    <a:stretch>
                      <a:fillRect/>
                    </a:stretch>
                  </pic:blipFill>
                  <pic:spPr>
                    <a:xfrm>
                      <a:off x="0" y="0"/>
                      <a:ext cx="5943600" cy="1457960"/>
                    </a:xfrm>
                    <a:prstGeom prst="rect">
                      <a:avLst/>
                    </a:prstGeom>
                  </pic:spPr>
                </pic:pic>
              </a:graphicData>
            </a:graphic>
          </wp:inline>
        </w:drawing>
      </w:r>
    </w:p>
    <w:p w14:paraId="63119C60" w14:textId="77777777" w:rsidR="003176E5" w:rsidRPr="008E0D44" w:rsidRDefault="003176E5" w:rsidP="003176E5">
      <w:pPr>
        <w:jc w:val="center"/>
      </w:pPr>
      <w:r w:rsidRPr="008E0D44">
        <w:t>Fig. 1. GDR pictures where clean area and dirty area are separated by a virtual boundary.</w:t>
      </w:r>
    </w:p>
    <w:p w14:paraId="35A8F06F" w14:textId="77777777" w:rsidR="003176E5" w:rsidRPr="008E0D44" w:rsidRDefault="003176E5" w:rsidP="003176E5"/>
    <w:p w14:paraId="3D1FFA4C" w14:textId="1DCE460F" w:rsidR="003176E5" w:rsidRPr="008E0D44" w:rsidRDefault="003176E5" w:rsidP="003176E5">
      <w:r w:rsidRPr="008E0D44">
        <w:t xml:space="preserve">For </w:t>
      </w:r>
      <w:proofErr w:type="spellStart"/>
      <w:r w:rsidRPr="008E0D44">
        <w:rPr>
          <w:b/>
          <w:bCs/>
        </w:rPr>
        <w:t>exact_match</w:t>
      </w:r>
      <w:proofErr w:type="spellEnd"/>
      <w:r w:rsidRPr="008E0D44">
        <w:rPr>
          <w:b/>
          <w:bCs/>
        </w:rPr>
        <w:t xml:space="preserve"> </w:t>
      </w:r>
      <w:r w:rsidRPr="008E0D44">
        <w:t xml:space="preserve">at recovery point, CUs in clean area cannot use any coding information (e.g. reconstructed pixels, code mode, MVs, </w:t>
      </w:r>
      <w:proofErr w:type="spellStart"/>
      <w:r w:rsidRPr="008E0D44">
        <w:t>refIdx</w:t>
      </w:r>
      <w:proofErr w:type="spellEnd"/>
      <w:r w:rsidRPr="008E0D44">
        <w:t xml:space="preserve">, etc.) from dirty area. It is the encoder responsibility to make sure </w:t>
      </w:r>
      <w:proofErr w:type="spellStart"/>
      <w:r w:rsidRPr="008E0D44">
        <w:rPr>
          <w:b/>
          <w:bCs/>
        </w:rPr>
        <w:t>exact_match</w:t>
      </w:r>
      <w:proofErr w:type="spellEnd"/>
      <w:r w:rsidRPr="008E0D44">
        <w:rPr>
          <w:b/>
          <w:bCs/>
        </w:rPr>
        <w:t xml:space="preserve"> </w:t>
      </w:r>
      <w:r w:rsidRPr="008E0D44">
        <w:t xml:space="preserve">at recovery point. </w:t>
      </w:r>
    </w:p>
    <w:p w14:paraId="0ED20410" w14:textId="77777777" w:rsidR="003176E5" w:rsidRPr="008E0D44" w:rsidRDefault="003176E5" w:rsidP="003176E5">
      <w:r w:rsidRPr="008E0D44">
        <w:lastRenderedPageBreak/>
        <w:t xml:space="preserve">Practically, a VVC encoder needs to impose the necessary restrictions on almost all the possible coding tools for CUs in clean area and make sure they will not touch any coding information in dirty area. For example, </w:t>
      </w:r>
    </w:p>
    <w:p w14:paraId="29F2941C" w14:textId="77777777" w:rsidR="003176E5" w:rsidRPr="008E0D44" w:rsidRDefault="003176E5" w:rsidP="003176E5">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sidRPr="008E0D44">
        <w:t>For intra CUs in clean area, encoder with GDR functionality needs to check and make sure that intra predictions will not use any reference samples in dirty area of the current picture.</w:t>
      </w:r>
    </w:p>
    <w:p w14:paraId="5A28B5C9" w14:textId="77777777" w:rsidR="003176E5" w:rsidRPr="00067150" w:rsidRDefault="003176E5" w:rsidP="003176E5">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sidRPr="008E0D44">
        <w:t xml:space="preserve">For inter CUs in clean area, encoder with GDR functionality needs to check and make sure that the (interpolated) prediction blocks will not use any reconstructed pixels in dirty areas of reference </w:t>
      </w:r>
      <w:r w:rsidRPr="00067150">
        <w:t xml:space="preserve">pictures. </w:t>
      </w:r>
    </w:p>
    <w:p w14:paraId="66D2C206" w14:textId="74BEA3B4" w:rsidR="003176E5" w:rsidRPr="00067150" w:rsidRDefault="003176E5" w:rsidP="003176E5">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sidRPr="00067150">
        <w:t xml:space="preserve">For </w:t>
      </w:r>
      <w:r w:rsidR="007E2C91" w:rsidRPr="00067150">
        <w:t>merge mode</w:t>
      </w:r>
      <w:r w:rsidRPr="00067150">
        <w:t xml:space="preserve"> CUs in clean area, encoder with GDR functionality needs to check and make sure that temporal candidates in dirty areas of reference pictures will not be included in the merge list.</w:t>
      </w:r>
    </w:p>
    <w:p w14:paraId="3E6A507F" w14:textId="77777777" w:rsidR="003176E5" w:rsidRPr="00067150" w:rsidRDefault="003176E5" w:rsidP="003176E5">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sidRPr="00067150">
        <w:t>For affine mode CUs in clean area, encoder with GDR functionality needs to check and make sure that the (interpolated) prediction blocks for each of 4x4 subblocks will not use any reconstructed pixels in dirty areas of reference pictures.</w:t>
      </w:r>
    </w:p>
    <w:p w14:paraId="0F9EFCB2" w14:textId="77777777" w:rsidR="003176E5" w:rsidRPr="008E0D44" w:rsidRDefault="003176E5" w:rsidP="003176E5">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sidRPr="00067150">
        <w:t>For triangle mode CUs in clean area, encoder</w:t>
      </w:r>
      <w:r w:rsidRPr="008E0D44">
        <w:t xml:space="preserve"> with GDR functionality needs to perform validation at a proper stage, otherwise part of motion information may not be available.  </w:t>
      </w:r>
    </w:p>
    <w:p w14:paraId="77214286" w14:textId="7DA2CCD1" w:rsidR="003176E5" w:rsidRPr="008E0D44" w:rsidRDefault="003176E5" w:rsidP="003176E5">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sidRPr="008E0D44">
        <w:t xml:space="preserve">For inter CUs in clean area, if needed to build the merge list using HMVP, encoder with GDR functionality needs to avoid selecting the candidates associated with CUs in dirty area of the current picture.  </w:t>
      </w:r>
    </w:p>
    <w:p w14:paraId="143682CF" w14:textId="1B6A4DEC" w:rsidR="003176E5" w:rsidRPr="007E2C91" w:rsidRDefault="003176E5" w:rsidP="007E2C91">
      <w:pPr>
        <w:pStyle w:val="Heading1"/>
        <w:numPr>
          <w:ilvl w:val="0"/>
          <w:numId w:val="0"/>
        </w:numPr>
        <w:rPr>
          <w:rFonts w:cs="Times New Roman"/>
          <w:b w:val="0"/>
          <w:sz w:val="22"/>
          <w:szCs w:val="22"/>
        </w:rPr>
      </w:pPr>
      <w:r w:rsidRPr="003176E5">
        <w:rPr>
          <w:rFonts w:cs="Times New Roman"/>
          <w:b w:val="0"/>
          <w:sz w:val="22"/>
          <w:szCs w:val="22"/>
        </w:rPr>
        <w:t xml:space="preserve">It can be very complicated and costly to impose and validate the restrictions on the coding tools for CUs in clean area, which will likely lead to expensive encoder with GDR functionality, as compared to regular encoder. </w:t>
      </w:r>
    </w:p>
    <w:p w14:paraId="3CD6C2CC" w14:textId="1310FAE2" w:rsidR="00B54B4C" w:rsidRDefault="00745F6B" w:rsidP="003176E5">
      <w:pPr>
        <w:pStyle w:val="Heading1"/>
        <w:rPr>
          <w:lang w:val="en-CA"/>
        </w:rPr>
      </w:pPr>
      <w:r w:rsidRPr="005B217D">
        <w:rPr>
          <w:lang w:val="en-CA"/>
        </w:rPr>
        <w:t>Pro</w:t>
      </w:r>
      <w:r w:rsidR="00B32669">
        <w:rPr>
          <w:lang w:val="en-CA"/>
        </w:rPr>
        <w:t>posed Solution</w:t>
      </w:r>
    </w:p>
    <w:p w14:paraId="0985B072" w14:textId="0D628245" w:rsidR="003176E5" w:rsidRPr="008E0D44" w:rsidRDefault="003176E5" w:rsidP="003176E5">
      <w:r w:rsidRPr="008E0D44">
        <w:t xml:space="preserve">To avoid such expensive validation process, it is proposed to make a few minor changes to the current VVC spec for GDR applications. Specifically,  </w:t>
      </w:r>
    </w:p>
    <w:p w14:paraId="68CEB9DD" w14:textId="77777777" w:rsidR="003176E5" w:rsidRPr="008E0D44" w:rsidRDefault="003176E5" w:rsidP="003176E5">
      <w:pPr>
        <w:numPr>
          <w:ilvl w:val="0"/>
          <w:numId w:val="2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sidRPr="008E0D44">
        <w:t>For CUs in clean area, virtual boundaries are treated as picture boundaries. All the clauses associated with picture boundaries in the current VVC spec apply.</w:t>
      </w:r>
    </w:p>
    <w:p w14:paraId="5DBD32D1" w14:textId="77777777" w:rsidR="003176E5" w:rsidRPr="008E0D44" w:rsidRDefault="003176E5" w:rsidP="003176E5">
      <w:pPr>
        <w:numPr>
          <w:ilvl w:val="0"/>
          <w:numId w:val="2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sidRPr="008E0D44">
        <w:t xml:space="preserve">For CUs in dirty area, virtual boundaries are treated as no boundaries. </w:t>
      </w:r>
    </w:p>
    <w:p w14:paraId="3E536C78" w14:textId="77777777" w:rsidR="003176E5" w:rsidRPr="008E0D44" w:rsidRDefault="003176E5" w:rsidP="003176E5">
      <w:pPr>
        <w:numPr>
          <w:ilvl w:val="0"/>
          <w:numId w:val="2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sidRPr="008E0D44">
        <w:t>In addition, for CUs in clean area, a separate HMVP table is maintained and updated, where the candidates only come from previously-coded CUs in clean area.</w:t>
      </w:r>
    </w:p>
    <w:p w14:paraId="24C77151" w14:textId="692858B5" w:rsidR="00D30DE0" w:rsidRDefault="00D30DE0" w:rsidP="00D30DE0">
      <w:pPr>
        <w:rPr>
          <w:lang w:val="en-CA"/>
        </w:rPr>
      </w:pPr>
      <w:r>
        <w:rPr>
          <w:lang w:val="en-CA"/>
        </w:rPr>
        <w:t xml:space="preserve">A syntax called </w:t>
      </w:r>
      <w:proofErr w:type="spellStart"/>
      <w:r>
        <w:rPr>
          <w:lang w:val="en-CA"/>
        </w:rPr>
        <w:t>gdr_virtual_boundaries_treated_as_pic_boundaries_flag</w:t>
      </w:r>
      <w:proofErr w:type="spellEnd"/>
      <w:r>
        <w:rPr>
          <w:lang w:val="en-CA"/>
        </w:rPr>
        <w:t xml:space="preserve"> is added in SPS syntax table as follows. </w:t>
      </w:r>
    </w:p>
    <w:p w14:paraId="4BDFF4E4" w14:textId="77777777" w:rsidR="00D30DE0" w:rsidRPr="00D30DE0" w:rsidRDefault="00D30DE0" w:rsidP="00D30DE0">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3176E5" w:rsidRPr="00D30DE0" w14:paraId="5CBE1885" w14:textId="77777777" w:rsidTr="00B76D23">
        <w:trPr>
          <w:cantSplit/>
          <w:jc w:val="center"/>
        </w:trPr>
        <w:tc>
          <w:tcPr>
            <w:tcW w:w="7920" w:type="dxa"/>
          </w:tcPr>
          <w:p w14:paraId="2227ECA3" w14:textId="77777777" w:rsidR="003176E5" w:rsidRPr="00D30DE0" w:rsidRDefault="003176E5" w:rsidP="00B76D23">
            <w:pPr>
              <w:pStyle w:val="tablesyntax"/>
              <w:keepLines w:val="0"/>
              <w:spacing w:before="20" w:after="40"/>
              <w:rPr>
                <w:noProof/>
                <w:lang w:val="en-CA"/>
              </w:rPr>
            </w:pPr>
            <w:r w:rsidRPr="00D30DE0">
              <w:rPr>
                <w:noProof/>
                <w:lang w:val="en-CA"/>
              </w:rPr>
              <w:t>seq_parameter_set_rbsp( ) {</w:t>
            </w:r>
          </w:p>
        </w:tc>
        <w:tc>
          <w:tcPr>
            <w:tcW w:w="1158" w:type="dxa"/>
          </w:tcPr>
          <w:p w14:paraId="70ADF5DD" w14:textId="77777777" w:rsidR="003176E5" w:rsidRPr="00D30DE0" w:rsidRDefault="003176E5" w:rsidP="00B76D23">
            <w:pPr>
              <w:pStyle w:val="tableheading"/>
              <w:keepLines w:val="0"/>
              <w:spacing w:before="20" w:after="40"/>
              <w:rPr>
                <w:noProof/>
                <w:lang w:val="en-CA"/>
              </w:rPr>
            </w:pPr>
            <w:r w:rsidRPr="00D30DE0">
              <w:rPr>
                <w:noProof/>
                <w:lang w:val="en-CA"/>
              </w:rPr>
              <w:t>Descriptor</w:t>
            </w:r>
          </w:p>
        </w:tc>
      </w:tr>
      <w:tr w:rsidR="003176E5" w:rsidRPr="00D30DE0" w14:paraId="285831F8" w14:textId="77777777" w:rsidTr="00B76D23">
        <w:trPr>
          <w:cantSplit/>
          <w:jc w:val="center"/>
        </w:trPr>
        <w:tc>
          <w:tcPr>
            <w:tcW w:w="7920" w:type="dxa"/>
            <w:tcBorders>
              <w:top w:val="single" w:sz="4" w:space="0" w:color="auto"/>
              <w:left w:val="single" w:sz="4" w:space="0" w:color="auto"/>
              <w:bottom w:val="single" w:sz="4" w:space="0" w:color="auto"/>
              <w:right w:val="single" w:sz="4" w:space="0" w:color="auto"/>
            </w:tcBorders>
          </w:tcPr>
          <w:p w14:paraId="03BF7C43" w14:textId="77777777" w:rsidR="003176E5" w:rsidRPr="00D30DE0" w:rsidRDefault="003176E5" w:rsidP="00B76D23">
            <w:pPr>
              <w:pStyle w:val="tablesyntax"/>
              <w:keepNext w:val="0"/>
              <w:keepLines w:val="0"/>
              <w:spacing w:before="20" w:after="40"/>
              <w:ind w:left="216"/>
              <w:rPr>
                <w:lang w:val="en-CA"/>
              </w:rPr>
            </w:pPr>
            <w:r w:rsidRPr="00D30DE0">
              <w:rPr>
                <w:lang w:val="en-CA"/>
              </w:rPr>
              <w:t>......</w:t>
            </w:r>
          </w:p>
        </w:tc>
        <w:tc>
          <w:tcPr>
            <w:tcW w:w="1158" w:type="dxa"/>
            <w:tcBorders>
              <w:top w:val="single" w:sz="4" w:space="0" w:color="auto"/>
              <w:left w:val="single" w:sz="4" w:space="0" w:color="auto"/>
              <w:bottom w:val="single" w:sz="4" w:space="0" w:color="auto"/>
              <w:right w:val="single" w:sz="4" w:space="0" w:color="auto"/>
            </w:tcBorders>
          </w:tcPr>
          <w:p w14:paraId="640ED6ED" w14:textId="77777777" w:rsidR="003176E5" w:rsidRPr="00D30DE0" w:rsidRDefault="003176E5" w:rsidP="00B76D23">
            <w:pPr>
              <w:pStyle w:val="tablecell"/>
              <w:keepNext w:val="0"/>
              <w:keepLines w:val="0"/>
              <w:spacing w:before="20" w:after="40"/>
              <w:jc w:val="center"/>
              <w:rPr>
                <w:lang w:val="en-CA"/>
              </w:rPr>
            </w:pPr>
          </w:p>
        </w:tc>
      </w:tr>
      <w:tr w:rsidR="003176E5" w:rsidRPr="00D30DE0" w14:paraId="062D62E8" w14:textId="77777777" w:rsidTr="00B76D23">
        <w:trPr>
          <w:cantSplit/>
          <w:jc w:val="center"/>
        </w:trPr>
        <w:tc>
          <w:tcPr>
            <w:tcW w:w="7920" w:type="dxa"/>
            <w:tcBorders>
              <w:top w:val="single" w:sz="4" w:space="0" w:color="auto"/>
              <w:left w:val="single" w:sz="4" w:space="0" w:color="auto"/>
              <w:bottom w:val="single" w:sz="4" w:space="0" w:color="auto"/>
              <w:right w:val="single" w:sz="4" w:space="0" w:color="auto"/>
            </w:tcBorders>
          </w:tcPr>
          <w:p w14:paraId="5A81B1D6" w14:textId="77777777" w:rsidR="003176E5" w:rsidRPr="00D30DE0" w:rsidRDefault="003176E5" w:rsidP="00B76D23">
            <w:pPr>
              <w:pStyle w:val="tablesyntax"/>
              <w:keepNext w:val="0"/>
              <w:keepLines w:val="0"/>
              <w:spacing w:before="20" w:after="40"/>
              <w:rPr>
                <w:lang w:val="en-CA"/>
              </w:rPr>
            </w:pPr>
            <w:r w:rsidRPr="00D30DE0">
              <w:rPr>
                <w:b/>
                <w:lang w:val="en-CA"/>
              </w:rPr>
              <w:tab/>
            </w:r>
            <w:proofErr w:type="spellStart"/>
            <w:r w:rsidRPr="00D30DE0">
              <w:rPr>
                <w:b/>
                <w:lang w:val="en-CA"/>
              </w:rPr>
              <w:t>gdr_enabled_flag</w:t>
            </w:r>
            <w:proofErr w:type="spellEnd"/>
          </w:p>
        </w:tc>
        <w:tc>
          <w:tcPr>
            <w:tcW w:w="1158" w:type="dxa"/>
            <w:tcBorders>
              <w:top w:val="single" w:sz="4" w:space="0" w:color="auto"/>
              <w:left w:val="single" w:sz="4" w:space="0" w:color="auto"/>
              <w:bottom w:val="single" w:sz="4" w:space="0" w:color="auto"/>
              <w:right w:val="single" w:sz="4" w:space="0" w:color="auto"/>
            </w:tcBorders>
          </w:tcPr>
          <w:p w14:paraId="3C90482B" w14:textId="77777777" w:rsidR="003176E5" w:rsidRPr="00D30DE0" w:rsidRDefault="003176E5" w:rsidP="00B76D23">
            <w:pPr>
              <w:pStyle w:val="tablecell"/>
              <w:keepNext w:val="0"/>
              <w:keepLines w:val="0"/>
              <w:spacing w:before="20" w:after="40"/>
              <w:jc w:val="center"/>
              <w:rPr>
                <w:lang w:val="en-CA"/>
              </w:rPr>
            </w:pPr>
            <w:proofErr w:type="gramStart"/>
            <w:r w:rsidRPr="00D30DE0">
              <w:rPr>
                <w:lang w:val="en-CA"/>
              </w:rPr>
              <w:t>u(</w:t>
            </w:r>
            <w:proofErr w:type="gramEnd"/>
            <w:r w:rsidRPr="00D30DE0">
              <w:rPr>
                <w:lang w:val="en-CA"/>
              </w:rPr>
              <w:t>1)</w:t>
            </w:r>
          </w:p>
        </w:tc>
      </w:tr>
      <w:tr w:rsidR="003176E5" w:rsidRPr="00D30DE0" w14:paraId="50A57018" w14:textId="77777777" w:rsidTr="00B76D23">
        <w:trPr>
          <w:cantSplit/>
          <w:jc w:val="center"/>
        </w:trPr>
        <w:tc>
          <w:tcPr>
            <w:tcW w:w="7920" w:type="dxa"/>
            <w:tcBorders>
              <w:top w:val="single" w:sz="4" w:space="0" w:color="auto"/>
              <w:left w:val="single" w:sz="4" w:space="0" w:color="auto"/>
              <w:bottom w:val="single" w:sz="4" w:space="0" w:color="auto"/>
              <w:right w:val="single" w:sz="4" w:space="0" w:color="auto"/>
            </w:tcBorders>
          </w:tcPr>
          <w:p w14:paraId="1638041F" w14:textId="77777777" w:rsidR="003176E5" w:rsidRPr="00D30DE0" w:rsidRDefault="003176E5" w:rsidP="00B76D23">
            <w:pPr>
              <w:pStyle w:val="tablesyntax"/>
              <w:keepNext w:val="0"/>
              <w:keepLines w:val="0"/>
              <w:spacing w:before="20" w:after="40"/>
              <w:rPr>
                <w:lang w:val="en-CA"/>
              </w:rPr>
            </w:pPr>
            <w:r w:rsidRPr="00D30DE0">
              <w:rPr>
                <w:lang w:val="en-CA"/>
              </w:rPr>
              <w:t xml:space="preserve">    </w:t>
            </w:r>
            <w:proofErr w:type="gramStart"/>
            <w:r w:rsidRPr="00D30DE0">
              <w:rPr>
                <w:lang w:val="en-CA"/>
              </w:rPr>
              <w:t xml:space="preserve">if( </w:t>
            </w:r>
            <w:proofErr w:type="spellStart"/>
            <w:r w:rsidRPr="00D30DE0">
              <w:rPr>
                <w:lang w:val="en-CA"/>
              </w:rPr>
              <w:t>gdr</w:t>
            </w:r>
            <w:proofErr w:type="gramEnd"/>
            <w:r w:rsidRPr="00D30DE0">
              <w:rPr>
                <w:lang w:val="en-CA"/>
              </w:rPr>
              <w:t>_enabled_flag</w:t>
            </w:r>
            <w:proofErr w:type="spellEnd"/>
            <w:r w:rsidRPr="00D30DE0">
              <w:rPr>
                <w:lang w:val="en-CA"/>
              </w:rPr>
              <w:t xml:space="preserve"> ) </w:t>
            </w:r>
          </w:p>
        </w:tc>
        <w:tc>
          <w:tcPr>
            <w:tcW w:w="1158" w:type="dxa"/>
            <w:tcBorders>
              <w:top w:val="single" w:sz="4" w:space="0" w:color="auto"/>
              <w:left w:val="single" w:sz="4" w:space="0" w:color="auto"/>
              <w:bottom w:val="single" w:sz="4" w:space="0" w:color="auto"/>
              <w:right w:val="single" w:sz="4" w:space="0" w:color="auto"/>
            </w:tcBorders>
          </w:tcPr>
          <w:p w14:paraId="7E02E8AF" w14:textId="77777777" w:rsidR="003176E5" w:rsidRPr="00D30DE0" w:rsidRDefault="003176E5" w:rsidP="00B76D23">
            <w:pPr>
              <w:pStyle w:val="tablecell"/>
              <w:keepNext w:val="0"/>
              <w:keepLines w:val="0"/>
              <w:spacing w:before="20" w:after="40"/>
              <w:jc w:val="center"/>
              <w:rPr>
                <w:lang w:val="en-CA"/>
              </w:rPr>
            </w:pPr>
          </w:p>
        </w:tc>
      </w:tr>
      <w:tr w:rsidR="003176E5" w:rsidRPr="00D30DE0" w14:paraId="65BDB6AC" w14:textId="77777777" w:rsidTr="00B76D23">
        <w:trPr>
          <w:cantSplit/>
          <w:jc w:val="center"/>
        </w:trPr>
        <w:tc>
          <w:tcPr>
            <w:tcW w:w="7920" w:type="dxa"/>
            <w:tcBorders>
              <w:top w:val="single" w:sz="4" w:space="0" w:color="auto"/>
              <w:left w:val="single" w:sz="4" w:space="0" w:color="auto"/>
              <w:bottom w:val="single" w:sz="4" w:space="0" w:color="auto"/>
              <w:right w:val="single" w:sz="4" w:space="0" w:color="auto"/>
            </w:tcBorders>
          </w:tcPr>
          <w:p w14:paraId="75CA1F8F" w14:textId="77777777" w:rsidR="003176E5" w:rsidRPr="00D30DE0" w:rsidRDefault="003176E5" w:rsidP="00B76D23">
            <w:pPr>
              <w:pStyle w:val="tablesyntax"/>
              <w:keepNext w:val="0"/>
              <w:keepLines w:val="0"/>
              <w:spacing w:before="20" w:after="40"/>
              <w:rPr>
                <w:b/>
                <w:lang w:val="en-CA"/>
              </w:rPr>
            </w:pPr>
            <w:r w:rsidRPr="00D30DE0">
              <w:rPr>
                <w:b/>
                <w:lang w:val="en-CA"/>
              </w:rPr>
              <w:t xml:space="preserve">         </w:t>
            </w:r>
            <w:bookmarkStart w:id="0" w:name="_Hlk28767881"/>
            <w:proofErr w:type="spellStart"/>
            <w:r w:rsidRPr="00D30DE0">
              <w:rPr>
                <w:b/>
                <w:lang w:val="en-CA"/>
              </w:rPr>
              <w:t>gdr_virtual_boundaries_treated_as_pic_boundaries_flag</w:t>
            </w:r>
            <w:bookmarkEnd w:id="0"/>
            <w:proofErr w:type="spellEnd"/>
          </w:p>
        </w:tc>
        <w:tc>
          <w:tcPr>
            <w:tcW w:w="1158" w:type="dxa"/>
            <w:tcBorders>
              <w:top w:val="single" w:sz="4" w:space="0" w:color="auto"/>
              <w:left w:val="single" w:sz="4" w:space="0" w:color="auto"/>
              <w:bottom w:val="single" w:sz="4" w:space="0" w:color="auto"/>
              <w:right w:val="single" w:sz="4" w:space="0" w:color="auto"/>
            </w:tcBorders>
          </w:tcPr>
          <w:p w14:paraId="66299ECB" w14:textId="77777777" w:rsidR="003176E5" w:rsidRPr="00D30DE0" w:rsidRDefault="003176E5" w:rsidP="00B76D23">
            <w:pPr>
              <w:pStyle w:val="tablecell"/>
              <w:keepNext w:val="0"/>
              <w:keepLines w:val="0"/>
              <w:spacing w:before="20" w:after="40"/>
              <w:jc w:val="center"/>
              <w:rPr>
                <w:lang w:val="en-CA"/>
              </w:rPr>
            </w:pPr>
            <w:proofErr w:type="gramStart"/>
            <w:r w:rsidRPr="00D30DE0">
              <w:rPr>
                <w:lang w:val="en-CA"/>
              </w:rPr>
              <w:t>u(</w:t>
            </w:r>
            <w:proofErr w:type="gramEnd"/>
            <w:r w:rsidRPr="00D30DE0">
              <w:rPr>
                <w:lang w:val="en-CA"/>
              </w:rPr>
              <w:t>1)</w:t>
            </w:r>
          </w:p>
        </w:tc>
      </w:tr>
      <w:tr w:rsidR="003176E5" w:rsidRPr="00D30DE0" w14:paraId="5DAF238A" w14:textId="77777777" w:rsidTr="00B76D23">
        <w:trPr>
          <w:cantSplit/>
          <w:jc w:val="center"/>
        </w:trPr>
        <w:tc>
          <w:tcPr>
            <w:tcW w:w="7920" w:type="dxa"/>
          </w:tcPr>
          <w:p w14:paraId="3A15D806" w14:textId="77777777" w:rsidR="003176E5" w:rsidRPr="00D30DE0" w:rsidRDefault="003176E5" w:rsidP="00B76D23">
            <w:pPr>
              <w:pStyle w:val="tablesyntax"/>
              <w:keepNext w:val="0"/>
              <w:keepLines w:val="0"/>
              <w:spacing w:before="20" w:after="40"/>
              <w:rPr>
                <w:bCs/>
                <w:noProof/>
                <w:lang w:val="en-CA"/>
              </w:rPr>
            </w:pPr>
            <w:r w:rsidRPr="00D30DE0">
              <w:rPr>
                <w:b/>
                <w:noProof/>
                <w:lang w:val="en-CA"/>
              </w:rPr>
              <w:tab/>
            </w:r>
            <w:r w:rsidRPr="00D30DE0">
              <w:rPr>
                <w:noProof/>
                <w:lang w:val="en-CA"/>
              </w:rPr>
              <w:t>……</w:t>
            </w:r>
          </w:p>
        </w:tc>
        <w:tc>
          <w:tcPr>
            <w:tcW w:w="1158" w:type="dxa"/>
          </w:tcPr>
          <w:p w14:paraId="730D3B76" w14:textId="77777777" w:rsidR="003176E5" w:rsidRPr="00D30DE0" w:rsidRDefault="003176E5" w:rsidP="00B76D23">
            <w:pPr>
              <w:pStyle w:val="tablecell"/>
              <w:keepNext w:val="0"/>
              <w:keepLines w:val="0"/>
              <w:spacing w:before="20" w:after="40"/>
              <w:jc w:val="center"/>
              <w:rPr>
                <w:noProof/>
                <w:lang w:val="en-CA"/>
              </w:rPr>
            </w:pPr>
          </w:p>
        </w:tc>
      </w:tr>
      <w:tr w:rsidR="003176E5" w:rsidRPr="00D30DE0" w14:paraId="0BAFC0C2" w14:textId="77777777" w:rsidTr="00B76D23">
        <w:trPr>
          <w:cantSplit/>
          <w:jc w:val="center"/>
        </w:trPr>
        <w:tc>
          <w:tcPr>
            <w:tcW w:w="7920" w:type="dxa"/>
          </w:tcPr>
          <w:p w14:paraId="22F340C6" w14:textId="77777777" w:rsidR="003176E5" w:rsidRPr="00D30DE0" w:rsidRDefault="003176E5" w:rsidP="00B76D23">
            <w:pPr>
              <w:pStyle w:val="tablesyntax"/>
              <w:keepNext w:val="0"/>
              <w:keepLines w:val="0"/>
              <w:spacing w:before="20" w:after="40"/>
              <w:rPr>
                <w:b/>
                <w:noProof/>
                <w:lang w:val="en-CA"/>
              </w:rPr>
            </w:pPr>
            <w:r w:rsidRPr="00D30DE0">
              <w:rPr>
                <w:noProof/>
                <w:lang w:val="en-CA"/>
              </w:rPr>
              <w:t>}</w:t>
            </w:r>
          </w:p>
        </w:tc>
        <w:tc>
          <w:tcPr>
            <w:tcW w:w="1158" w:type="dxa"/>
          </w:tcPr>
          <w:p w14:paraId="6908A506" w14:textId="77777777" w:rsidR="003176E5" w:rsidRPr="00D30DE0" w:rsidRDefault="003176E5" w:rsidP="00B76D23">
            <w:pPr>
              <w:pStyle w:val="tablecell"/>
              <w:keepNext w:val="0"/>
              <w:keepLines w:val="0"/>
              <w:spacing w:before="20" w:after="40"/>
              <w:jc w:val="center"/>
              <w:rPr>
                <w:noProof/>
                <w:lang w:val="en-CA"/>
              </w:rPr>
            </w:pPr>
          </w:p>
        </w:tc>
      </w:tr>
    </w:tbl>
    <w:p w14:paraId="70828354" w14:textId="77777777" w:rsidR="003176E5" w:rsidRPr="00D30DE0" w:rsidRDefault="003176E5" w:rsidP="003176E5"/>
    <w:p w14:paraId="59F517D6" w14:textId="77777777" w:rsidR="003176E5" w:rsidRPr="00D30DE0" w:rsidRDefault="003176E5" w:rsidP="003176E5">
      <w:pPr>
        <w:ind w:left="3"/>
        <w:rPr>
          <w:lang w:val="en-CA"/>
        </w:rPr>
      </w:pPr>
      <w:proofErr w:type="spellStart"/>
      <w:r w:rsidRPr="00D30DE0">
        <w:rPr>
          <w:b/>
          <w:lang w:val="en-CA"/>
        </w:rPr>
        <w:t>gdr_virtual_boundaries_treated_as_pic_boundaries_flag</w:t>
      </w:r>
      <w:proofErr w:type="spellEnd"/>
      <w:r w:rsidRPr="00D30DE0" w:rsidDel="001E0D6C">
        <w:rPr>
          <w:lang w:val="en-CA"/>
        </w:rPr>
        <w:t xml:space="preserve"> equal to 1 specifies that </w:t>
      </w:r>
      <w:r w:rsidRPr="00D30DE0">
        <w:rPr>
          <w:lang w:val="en-CA"/>
        </w:rPr>
        <w:t>virtual boundaries</w:t>
      </w:r>
      <w:r w:rsidRPr="00D30DE0" w:rsidDel="001E0D6C">
        <w:rPr>
          <w:lang w:val="en-CA"/>
        </w:rPr>
        <w:t xml:space="preserve"> </w:t>
      </w:r>
      <w:r w:rsidRPr="00D30DE0">
        <w:rPr>
          <w:lang w:val="en-CA"/>
        </w:rPr>
        <w:t xml:space="preserve">of each </w:t>
      </w:r>
      <w:r w:rsidRPr="00D30DE0">
        <w:rPr>
          <w:noProof/>
          <w:lang w:val="en-CA" w:eastAsia="ja-JP"/>
        </w:rPr>
        <w:t xml:space="preserve">coded gdr picture in the CLVS </w:t>
      </w:r>
      <w:r w:rsidRPr="00D30DE0">
        <w:rPr>
          <w:lang w:val="en-CA"/>
        </w:rPr>
        <w:t>are</w:t>
      </w:r>
      <w:r w:rsidRPr="00D30DE0" w:rsidDel="001E0D6C">
        <w:rPr>
          <w:lang w:val="en-CA"/>
        </w:rPr>
        <w:t xml:space="preserve"> treated as picture </w:t>
      </w:r>
      <w:r w:rsidRPr="00D30DE0">
        <w:rPr>
          <w:lang w:val="en-CA"/>
        </w:rPr>
        <w:t xml:space="preserve">boundaries for CUs in clean area </w:t>
      </w:r>
      <w:r w:rsidRPr="00D30DE0" w:rsidDel="001E0D6C">
        <w:rPr>
          <w:lang w:val="en-CA"/>
        </w:rPr>
        <w:t xml:space="preserve">in the decoding process. </w:t>
      </w:r>
      <w:proofErr w:type="spellStart"/>
      <w:r w:rsidRPr="00D30DE0">
        <w:rPr>
          <w:lang w:val="en-CA"/>
        </w:rPr>
        <w:t>gdr_virtual_boundaries_treated_as_pic_boundaries_flag</w:t>
      </w:r>
      <w:proofErr w:type="spellEnd"/>
      <w:r w:rsidRPr="00D30DE0" w:rsidDel="001E0D6C">
        <w:rPr>
          <w:lang w:val="en-CA"/>
        </w:rPr>
        <w:t xml:space="preserve"> equal to 0 specifies that </w:t>
      </w:r>
      <w:r w:rsidRPr="00D30DE0">
        <w:rPr>
          <w:lang w:val="en-CA"/>
        </w:rPr>
        <w:t xml:space="preserve">virtual boundaries of each </w:t>
      </w:r>
      <w:r w:rsidRPr="00D30DE0">
        <w:rPr>
          <w:noProof/>
          <w:lang w:val="en-CA" w:eastAsia="ja-JP"/>
        </w:rPr>
        <w:t xml:space="preserve">coded gdr picture in the CLVS </w:t>
      </w:r>
      <w:r w:rsidRPr="00D30DE0">
        <w:rPr>
          <w:lang w:val="en-CA"/>
        </w:rPr>
        <w:t>are</w:t>
      </w:r>
      <w:r w:rsidRPr="00D30DE0" w:rsidDel="001E0D6C">
        <w:rPr>
          <w:lang w:val="en-CA"/>
        </w:rPr>
        <w:t xml:space="preserve"> not treated as picture</w:t>
      </w:r>
      <w:r w:rsidRPr="00D30DE0">
        <w:rPr>
          <w:lang w:val="en-CA"/>
        </w:rPr>
        <w:t xml:space="preserve"> boundaries</w:t>
      </w:r>
      <w:r w:rsidRPr="00D30DE0" w:rsidDel="001E0D6C">
        <w:rPr>
          <w:lang w:val="en-CA"/>
        </w:rPr>
        <w:t xml:space="preserve"> </w:t>
      </w:r>
      <w:r w:rsidRPr="00D30DE0">
        <w:rPr>
          <w:lang w:val="en-CA"/>
        </w:rPr>
        <w:t xml:space="preserve">for CUs in clean area </w:t>
      </w:r>
      <w:r w:rsidRPr="00D30DE0" w:rsidDel="001E0D6C">
        <w:rPr>
          <w:lang w:val="en-CA"/>
        </w:rPr>
        <w:t>in the decoding process.</w:t>
      </w:r>
      <w:r w:rsidRPr="00D30DE0">
        <w:rPr>
          <w:lang w:val="en-CA"/>
        </w:rPr>
        <w:t xml:space="preserve"> When not present, the value of </w:t>
      </w:r>
      <w:proofErr w:type="spellStart"/>
      <w:r w:rsidRPr="00D30DE0">
        <w:rPr>
          <w:lang w:val="en-CA"/>
        </w:rPr>
        <w:t>gdr_virtual_boundaries_treated_as_pic_boundaries_flag</w:t>
      </w:r>
      <w:proofErr w:type="spellEnd"/>
      <w:r w:rsidRPr="00D30DE0">
        <w:rPr>
          <w:lang w:val="en-CA"/>
        </w:rPr>
        <w:t xml:space="preserve"> is inferred to be equal to 0.</w:t>
      </w:r>
    </w:p>
    <w:p w14:paraId="2AA0635B" w14:textId="77777777" w:rsidR="003176E5" w:rsidRPr="00D30DE0" w:rsidRDefault="003176E5" w:rsidP="003176E5">
      <w:pPr>
        <w:rPr>
          <w:lang w:val="en-CA"/>
        </w:rPr>
      </w:pPr>
      <w:r w:rsidRPr="00D30DE0">
        <w:rPr>
          <w:lang w:val="en-CA"/>
        </w:rPr>
        <w:lastRenderedPageBreak/>
        <w:t xml:space="preserve">Let </w:t>
      </w:r>
      <w:r w:rsidRPr="00D30DE0">
        <w:rPr>
          <w:noProof/>
          <w:lang w:val="en-CA"/>
        </w:rPr>
        <w:t>( xCb, yCb ) specify the top-left sample of a current coding block relative to the top</w:t>
      </w:r>
      <w:r w:rsidRPr="00D30DE0">
        <w:rPr>
          <w:noProof/>
          <w:lang w:val="en-CA"/>
        </w:rPr>
        <w:noBreakHyphen/>
        <w:t>left luma sample of the current picture, cbWidth specify the width of the current coding block in luma samples, and cbHeight specify the height of the current coding block in luma samples.</w:t>
      </w:r>
    </w:p>
    <w:p w14:paraId="1D91CEE1" w14:textId="172C5C39" w:rsidR="003176E5" w:rsidRPr="00D30DE0" w:rsidRDefault="003176E5" w:rsidP="003176E5">
      <w:r w:rsidRPr="00D30DE0">
        <w:rPr>
          <w:lang w:val="en-CA"/>
        </w:rPr>
        <w:t xml:space="preserve">For vertical </w:t>
      </w:r>
      <w:proofErr w:type="spellStart"/>
      <w:r w:rsidRPr="00D30DE0">
        <w:rPr>
          <w:lang w:val="en-CA"/>
        </w:rPr>
        <w:t>gdr</w:t>
      </w:r>
      <w:proofErr w:type="spellEnd"/>
      <w:r w:rsidRPr="00D30DE0">
        <w:rPr>
          <w:lang w:val="en-CA"/>
        </w:rPr>
        <w:t xml:space="preserve"> applications, with</w:t>
      </w:r>
      <w:r w:rsidRPr="00D30DE0">
        <w:rPr>
          <w:b/>
          <w:lang w:val="en-CA"/>
        </w:rPr>
        <w:t xml:space="preserve"> </w:t>
      </w:r>
      <w:proofErr w:type="spellStart"/>
      <w:r w:rsidRPr="00D30DE0">
        <w:rPr>
          <w:b/>
          <w:lang w:val="en-CA"/>
        </w:rPr>
        <w:t>gdr_virtual_boundaries_treated_as_pic_boundaries_flag</w:t>
      </w:r>
      <w:proofErr w:type="spellEnd"/>
      <w:r w:rsidRPr="00D30DE0" w:rsidDel="001E0D6C">
        <w:rPr>
          <w:lang w:val="en-CA"/>
        </w:rPr>
        <w:t xml:space="preserve"> </w:t>
      </w:r>
      <w:r w:rsidRPr="00D30DE0">
        <w:rPr>
          <w:lang w:val="en-CA"/>
        </w:rPr>
        <w:t xml:space="preserve">set to </w:t>
      </w:r>
      <w:r w:rsidRPr="00D30DE0" w:rsidDel="001E0D6C">
        <w:rPr>
          <w:lang w:val="en-CA"/>
        </w:rPr>
        <w:t>1</w:t>
      </w:r>
      <w:r w:rsidRPr="00D30DE0">
        <w:rPr>
          <w:lang w:val="en-CA"/>
        </w:rPr>
        <w:t xml:space="preserve"> (or </w:t>
      </w:r>
      <w:r w:rsidRPr="00D30DE0">
        <w:t xml:space="preserve">virtual boundary treated as “picture boundary”), a current CU is in clean area if </w:t>
      </w:r>
      <w:proofErr w:type="spellStart"/>
      <w:r w:rsidRPr="00D30DE0">
        <w:t>xCb</w:t>
      </w:r>
      <w:proofErr w:type="spellEnd"/>
      <w:r w:rsidRPr="00D30DE0">
        <w:t xml:space="preserve"> + </w:t>
      </w:r>
      <w:proofErr w:type="spellStart"/>
      <w:r w:rsidRPr="00D30DE0">
        <w:t>cbWidth</w:t>
      </w:r>
      <w:proofErr w:type="spellEnd"/>
      <w:r w:rsidRPr="00D30DE0">
        <w:t xml:space="preserve"> is smaller than (vertical) virtual boundary 8 * </w:t>
      </w:r>
      <w:proofErr w:type="spellStart"/>
      <w:r w:rsidRPr="00D30DE0">
        <w:rPr>
          <w:b/>
          <w:bCs/>
          <w:lang w:val="en-CA"/>
        </w:rPr>
        <w:t>ph_virtual_boundaries_pos_x</w:t>
      </w:r>
      <w:proofErr w:type="spellEnd"/>
      <w:r w:rsidRPr="00D30DE0">
        <w:rPr>
          <w:bCs/>
          <w:lang w:val="en-CA"/>
        </w:rPr>
        <w:t>[</w:t>
      </w:r>
      <w:r w:rsidRPr="00D30DE0">
        <w:rPr>
          <w:lang w:val="en-CA"/>
        </w:rPr>
        <w:t> 0 </w:t>
      </w:r>
      <w:r w:rsidRPr="00D30DE0">
        <w:rPr>
          <w:bCs/>
          <w:lang w:val="en-CA"/>
        </w:rPr>
        <w:t>]</w:t>
      </w:r>
      <w:r w:rsidRPr="00D30DE0">
        <w:rPr>
          <w:lang w:val="en-CA"/>
        </w:rPr>
        <w:t xml:space="preserve"> </w:t>
      </w:r>
      <w:r w:rsidRPr="00D30DE0">
        <w:t xml:space="preserve">specified in Picture Header syntax table of VVC [1].  </w:t>
      </w:r>
    </w:p>
    <w:p w14:paraId="6FF6EF09" w14:textId="1BDAB14E" w:rsidR="003176E5" w:rsidRPr="0057153D" w:rsidRDefault="003176E5" w:rsidP="003176E5">
      <w:pPr>
        <w:rPr>
          <w:rFonts w:eastAsia="SimSun"/>
          <w:noProof/>
          <w:lang w:val="en-CA" w:eastAsia="ja-JP"/>
        </w:rPr>
      </w:pPr>
      <w:r w:rsidRPr="00D30DE0">
        <w:rPr>
          <w:lang w:val="en-CA"/>
        </w:rPr>
        <w:t xml:space="preserve">For horizontal </w:t>
      </w:r>
      <w:proofErr w:type="spellStart"/>
      <w:r w:rsidRPr="00D30DE0">
        <w:rPr>
          <w:lang w:val="en-CA"/>
        </w:rPr>
        <w:t>gdr</w:t>
      </w:r>
      <w:proofErr w:type="spellEnd"/>
      <w:r w:rsidRPr="00D30DE0">
        <w:rPr>
          <w:lang w:val="en-CA"/>
        </w:rPr>
        <w:t xml:space="preserve"> applications, with</w:t>
      </w:r>
      <w:r w:rsidRPr="00D30DE0">
        <w:rPr>
          <w:b/>
          <w:lang w:val="en-CA"/>
        </w:rPr>
        <w:t xml:space="preserve"> </w:t>
      </w:r>
      <w:proofErr w:type="spellStart"/>
      <w:r w:rsidRPr="00D30DE0">
        <w:rPr>
          <w:b/>
          <w:lang w:val="en-CA"/>
        </w:rPr>
        <w:t>gdr_virtual_boundaries_treated_as_pic_boundaries_flag</w:t>
      </w:r>
      <w:proofErr w:type="spellEnd"/>
      <w:r w:rsidRPr="00D30DE0" w:rsidDel="001E0D6C">
        <w:rPr>
          <w:lang w:val="en-CA"/>
        </w:rPr>
        <w:t xml:space="preserve"> </w:t>
      </w:r>
      <w:r w:rsidRPr="00D30DE0">
        <w:rPr>
          <w:lang w:val="en-CA"/>
        </w:rPr>
        <w:t xml:space="preserve">set to </w:t>
      </w:r>
      <w:r w:rsidRPr="00D30DE0" w:rsidDel="001E0D6C">
        <w:rPr>
          <w:lang w:val="en-CA"/>
        </w:rPr>
        <w:t>1</w:t>
      </w:r>
      <w:r w:rsidRPr="00D30DE0">
        <w:rPr>
          <w:lang w:val="en-CA"/>
        </w:rPr>
        <w:t xml:space="preserve"> (or </w:t>
      </w:r>
      <w:r w:rsidRPr="00D30DE0">
        <w:t xml:space="preserve">horizontal boundary treated as “picture boundary”), a current CU is in clean area if </w:t>
      </w:r>
      <w:proofErr w:type="spellStart"/>
      <w:r w:rsidRPr="00D30DE0">
        <w:t>yCb</w:t>
      </w:r>
      <w:proofErr w:type="spellEnd"/>
      <w:r w:rsidRPr="00D30DE0">
        <w:t xml:space="preserve"> + </w:t>
      </w:r>
      <w:proofErr w:type="spellStart"/>
      <w:r w:rsidRPr="00D30DE0">
        <w:t>cbHeight</w:t>
      </w:r>
      <w:proofErr w:type="spellEnd"/>
      <w:r w:rsidRPr="00D30DE0">
        <w:t xml:space="preserve"> is smaller than (horizontal) virtual boundary 8 * </w:t>
      </w:r>
      <w:proofErr w:type="spellStart"/>
      <w:r w:rsidRPr="00D30DE0">
        <w:rPr>
          <w:b/>
          <w:bCs/>
          <w:lang w:val="en-CA"/>
        </w:rPr>
        <w:t>ph_virtual_boundaries_pos_y</w:t>
      </w:r>
      <w:proofErr w:type="spellEnd"/>
      <w:r w:rsidRPr="00D30DE0">
        <w:rPr>
          <w:bCs/>
          <w:lang w:val="en-CA"/>
        </w:rPr>
        <w:t>[</w:t>
      </w:r>
      <w:r w:rsidRPr="00D30DE0">
        <w:rPr>
          <w:lang w:val="en-CA"/>
        </w:rPr>
        <w:t> 0 </w:t>
      </w:r>
      <w:r w:rsidRPr="00D30DE0">
        <w:rPr>
          <w:bCs/>
          <w:lang w:val="en-CA"/>
        </w:rPr>
        <w:t>]</w:t>
      </w:r>
      <w:r w:rsidRPr="00D30DE0">
        <w:rPr>
          <w:lang w:val="en-CA"/>
        </w:rPr>
        <w:t xml:space="preserve"> </w:t>
      </w:r>
      <w:r w:rsidRPr="00D30DE0">
        <w:t>specified in Picture Header syntax table of VVC [1].</w:t>
      </w:r>
      <w:r>
        <w:t xml:space="preserve">  </w:t>
      </w:r>
    </w:p>
    <w:p w14:paraId="155F180E" w14:textId="2FD0B276" w:rsidR="003176E5" w:rsidRPr="008E0D44" w:rsidRDefault="003176E5" w:rsidP="003176E5">
      <w:r w:rsidRPr="007301A6">
        <w:rPr>
          <w:lang w:val="en-CA"/>
        </w:rPr>
        <w:t>With</w:t>
      </w:r>
      <w:r>
        <w:rPr>
          <w:b/>
          <w:lang w:val="en-CA"/>
        </w:rPr>
        <w:t xml:space="preserve"> </w:t>
      </w:r>
      <w:proofErr w:type="spellStart"/>
      <w:r w:rsidRPr="008E0D44">
        <w:rPr>
          <w:b/>
          <w:lang w:val="en-CA"/>
        </w:rPr>
        <w:t>gdr_virtual_boundaries_treated_as_pic_boundaries_flag</w:t>
      </w:r>
      <w:proofErr w:type="spellEnd"/>
      <w:r w:rsidRPr="008E0D44" w:rsidDel="001E0D6C">
        <w:rPr>
          <w:lang w:val="en-CA"/>
        </w:rPr>
        <w:t xml:space="preserve"> </w:t>
      </w:r>
      <w:r>
        <w:rPr>
          <w:lang w:val="en-CA"/>
        </w:rPr>
        <w:t xml:space="preserve">set to </w:t>
      </w:r>
      <w:r w:rsidRPr="008E0D44" w:rsidDel="001E0D6C">
        <w:rPr>
          <w:lang w:val="en-CA"/>
        </w:rPr>
        <w:t>1</w:t>
      </w:r>
      <w:r>
        <w:rPr>
          <w:lang w:val="en-CA"/>
        </w:rPr>
        <w:t xml:space="preserve"> (or </w:t>
      </w:r>
      <w:r w:rsidRPr="008E0D44">
        <w:t>virtual boundary treated as “picture boundary”</w:t>
      </w:r>
      <w:r>
        <w:t xml:space="preserve">), </w:t>
      </w:r>
      <w:r w:rsidRPr="008E0D44">
        <w:t xml:space="preserve">for intra CUs in clean area, the reference samples in dirty area are considered “not available”, and therefore, if needed, they will be replaced by the reference samples from the clean area according to the current VVC design. </w:t>
      </w:r>
    </w:p>
    <w:p w14:paraId="0A202C77" w14:textId="6F667B99" w:rsidR="003176E5" w:rsidRPr="008E0D44" w:rsidRDefault="003176E5" w:rsidP="007E2C91">
      <w:r w:rsidRPr="008E0D44">
        <w:t xml:space="preserve">Fig. 2 shows an intra CU (green) in clean area, some of its reference samples (orange) are in dirty area and they will be replaced by the reference samples in clean area.  </w:t>
      </w:r>
    </w:p>
    <w:p w14:paraId="0F568B9A" w14:textId="77777777" w:rsidR="003176E5" w:rsidRPr="008E0D44" w:rsidRDefault="003176E5" w:rsidP="003176E5">
      <w:pPr>
        <w:ind w:left="360"/>
        <w:jc w:val="center"/>
      </w:pPr>
      <w:r w:rsidRPr="008E0D44">
        <w:rPr>
          <w:noProof/>
        </w:rPr>
        <w:drawing>
          <wp:inline distT="0" distB="0" distL="0" distR="0" wp14:anchorId="7A9D4A06" wp14:editId="7F2DC156">
            <wp:extent cx="3981691" cy="2562150"/>
            <wp:effectExtent l="0" t="0" r="0" b="0"/>
            <wp:docPr id="28" name="Picture 3">
              <a:extLst xmlns:a="http://schemas.openxmlformats.org/drawingml/2006/main">
                <a:ext uri="{FF2B5EF4-FFF2-40B4-BE49-F238E27FC236}">
                  <a16:creationId xmlns:a16="http://schemas.microsoft.com/office/drawing/2014/main" id="{CAB93AEC-6F3F-46B8-8E40-F4D604DBCC6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CAB93AEC-6F3F-46B8-8E40-F4D604DBCC6D}"/>
                        </a:ext>
                      </a:extLst>
                    </pic:cNvPr>
                    <pic:cNvPicPr>
                      <a:picLocks noChangeAspect="1"/>
                    </pic:cNvPicPr>
                  </pic:nvPicPr>
                  <pic:blipFill>
                    <a:blip r:embed="rId13"/>
                    <a:stretch>
                      <a:fillRect/>
                    </a:stretch>
                  </pic:blipFill>
                  <pic:spPr>
                    <a:xfrm>
                      <a:off x="0" y="0"/>
                      <a:ext cx="4001233" cy="2574725"/>
                    </a:xfrm>
                    <a:prstGeom prst="rect">
                      <a:avLst/>
                    </a:prstGeom>
                  </pic:spPr>
                </pic:pic>
              </a:graphicData>
            </a:graphic>
          </wp:inline>
        </w:drawing>
      </w:r>
    </w:p>
    <w:p w14:paraId="06365988" w14:textId="77777777" w:rsidR="003176E5" w:rsidRPr="008E0D44" w:rsidRDefault="003176E5" w:rsidP="003176E5">
      <w:pPr>
        <w:ind w:left="360"/>
        <w:jc w:val="center"/>
      </w:pPr>
      <w:r w:rsidRPr="008E0D44">
        <w:t xml:space="preserve">Fig. 2. Reference samples in dirty area are considered “not available”. </w:t>
      </w:r>
    </w:p>
    <w:p w14:paraId="4048DF6A" w14:textId="745B2A63" w:rsidR="003176E5" w:rsidRPr="008E0D44" w:rsidRDefault="003176E5" w:rsidP="0057153D">
      <w:pPr>
        <w:ind w:left="360"/>
      </w:pPr>
      <w:r w:rsidRPr="007301A6">
        <w:rPr>
          <w:lang w:val="en-CA"/>
        </w:rPr>
        <w:t>With</w:t>
      </w:r>
      <w:r>
        <w:rPr>
          <w:b/>
          <w:lang w:val="en-CA"/>
        </w:rPr>
        <w:t xml:space="preserve"> </w:t>
      </w:r>
      <w:proofErr w:type="spellStart"/>
      <w:r w:rsidRPr="008E0D44">
        <w:rPr>
          <w:b/>
          <w:lang w:val="en-CA"/>
        </w:rPr>
        <w:t>gdr_virtual_boundaries_treated_as_pic_boundaries_flag</w:t>
      </w:r>
      <w:proofErr w:type="spellEnd"/>
      <w:r w:rsidRPr="008E0D44" w:rsidDel="001E0D6C">
        <w:rPr>
          <w:lang w:val="en-CA"/>
        </w:rPr>
        <w:t xml:space="preserve"> </w:t>
      </w:r>
      <w:r>
        <w:rPr>
          <w:lang w:val="en-CA"/>
        </w:rPr>
        <w:t xml:space="preserve">set to </w:t>
      </w:r>
      <w:r w:rsidRPr="008E0D44" w:rsidDel="001E0D6C">
        <w:rPr>
          <w:lang w:val="en-CA"/>
        </w:rPr>
        <w:t>1</w:t>
      </w:r>
      <w:r>
        <w:rPr>
          <w:lang w:val="en-CA"/>
        </w:rPr>
        <w:t xml:space="preserve"> (or </w:t>
      </w:r>
      <w:r w:rsidRPr="008E0D44">
        <w:t>virtual boundary treated as “picture boundary”</w:t>
      </w:r>
      <w:r>
        <w:t xml:space="preserve">), </w:t>
      </w:r>
      <w:r w:rsidRPr="008E0D44">
        <w:t xml:space="preserve">for inter CUs in clean area, the reconstructed pixels in dirty area of reference pixels will be padded from the reconstructed pixels in clean area (or set to a pre-determined value, e.g. </w:t>
      </w:r>
      <m:oMath>
        <m:sSup>
          <m:sSupPr>
            <m:ctrlPr>
              <w:rPr>
                <w:rFonts w:ascii="Cambria Math" w:hAnsi="Cambria Math"/>
              </w:rPr>
            </m:ctrlPr>
          </m:sSupPr>
          <m:e>
            <m:r>
              <w:rPr>
                <w:rFonts w:ascii="Cambria Math" w:hAnsi="Cambria Math"/>
              </w:rPr>
              <m:t>2</m:t>
            </m:r>
          </m:e>
          <m:sup>
            <m:r>
              <w:rPr>
                <w:rFonts w:ascii="Cambria Math" w:hAnsi="Cambria Math"/>
              </w:rPr>
              <m:t>BD-1</m:t>
            </m:r>
          </m:sup>
        </m:sSup>
      </m:oMath>
      <w:r w:rsidRPr="008E0D44">
        <w:t>), which will give prediction blocks the freedom over the entire reference pictures, instead of being limited to the clean areas of reference pictures.</w:t>
      </w:r>
    </w:p>
    <w:p w14:paraId="60971C21" w14:textId="49A08987" w:rsidR="003176E5" w:rsidRPr="008E0D44" w:rsidRDefault="003176E5" w:rsidP="007E2C91">
      <w:pPr>
        <w:ind w:left="360"/>
      </w:pPr>
      <w:r w:rsidRPr="007301A6">
        <w:rPr>
          <w:lang w:val="en-CA"/>
        </w:rPr>
        <w:t>With</w:t>
      </w:r>
      <w:r>
        <w:rPr>
          <w:b/>
          <w:lang w:val="en-CA"/>
        </w:rPr>
        <w:t xml:space="preserve"> </w:t>
      </w:r>
      <w:proofErr w:type="spellStart"/>
      <w:r w:rsidRPr="008E0D44">
        <w:rPr>
          <w:b/>
          <w:lang w:val="en-CA"/>
        </w:rPr>
        <w:t>gdr_virtual_boundaries_treated_as_pic_boundaries_flag</w:t>
      </w:r>
      <w:proofErr w:type="spellEnd"/>
      <w:r w:rsidRPr="008E0D44" w:rsidDel="001E0D6C">
        <w:rPr>
          <w:lang w:val="en-CA"/>
        </w:rPr>
        <w:t xml:space="preserve"> </w:t>
      </w:r>
      <w:r>
        <w:rPr>
          <w:lang w:val="en-CA"/>
        </w:rPr>
        <w:t xml:space="preserve">set to </w:t>
      </w:r>
      <w:r w:rsidRPr="008E0D44" w:rsidDel="001E0D6C">
        <w:rPr>
          <w:lang w:val="en-CA"/>
        </w:rPr>
        <w:t>1</w:t>
      </w:r>
      <w:r>
        <w:rPr>
          <w:lang w:val="en-CA"/>
        </w:rPr>
        <w:t xml:space="preserve"> (or </w:t>
      </w:r>
      <w:r w:rsidRPr="008E0D44">
        <w:t>virtual boundary treated as “picture boundary”</w:t>
      </w:r>
      <w:r>
        <w:t xml:space="preserve">), </w:t>
      </w:r>
      <w:r w:rsidRPr="008E0D44">
        <w:t xml:space="preserve">for inter CUs in clean area, the coding information in dirty areas of reference pictures are considered “not available”, which will prevent CUs in clean area from using the coding information in dirty areas of reference pictures via TMVP. </w:t>
      </w:r>
    </w:p>
    <w:p w14:paraId="62BC87A8" w14:textId="4CB98C85" w:rsidR="003176E5" w:rsidRPr="008E0D44" w:rsidRDefault="003176E5" w:rsidP="007E2C91">
      <w:pPr>
        <w:ind w:left="360"/>
      </w:pPr>
      <w:r w:rsidRPr="008E0D44">
        <w:t xml:space="preserve">Fig. 3 shows reference picture for CUs in clean area, where the reconstructed pixels in dirty area are padded from the reconstructed pixels in clean area and the coding information in dirty area are considered “not available”.  </w:t>
      </w:r>
    </w:p>
    <w:p w14:paraId="75AD14CA" w14:textId="77777777" w:rsidR="003176E5" w:rsidRPr="008E0D44" w:rsidRDefault="003176E5" w:rsidP="003176E5">
      <w:pPr>
        <w:ind w:left="360"/>
        <w:jc w:val="center"/>
      </w:pPr>
      <w:r w:rsidRPr="008E0D44">
        <w:rPr>
          <w:noProof/>
        </w:rPr>
        <w:lastRenderedPageBreak/>
        <w:drawing>
          <wp:inline distT="0" distB="0" distL="0" distR="0" wp14:anchorId="195EF582" wp14:editId="6AFD3A0A">
            <wp:extent cx="3911097" cy="2325348"/>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950986" cy="2349064"/>
                    </a:xfrm>
                    <a:prstGeom prst="rect">
                      <a:avLst/>
                    </a:prstGeom>
                  </pic:spPr>
                </pic:pic>
              </a:graphicData>
            </a:graphic>
          </wp:inline>
        </w:drawing>
      </w:r>
    </w:p>
    <w:p w14:paraId="0C0384A5" w14:textId="77777777" w:rsidR="003176E5" w:rsidRPr="008E0D44" w:rsidRDefault="003176E5" w:rsidP="003176E5">
      <w:pPr>
        <w:ind w:left="360"/>
        <w:jc w:val="center"/>
      </w:pPr>
      <w:r w:rsidRPr="008E0D44">
        <w:t xml:space="preserve">Fig. 3. </w:t>
      </w:r>
      <w:r w:rsidRPr="00067150">
        <w:t>Reference picture for CUs in clean area.</w:t>
      </w:r>
    </w:p>
    <w:p w14:paraId="58F7D809" w14:textId="687609C7" w:rsidR="003176E5" w:rsidRPr="008E0D44" w:rsidRDefault="003176E5" w:rsidP="003176E5">
      <w:r w:rsidRPr="007301A6">
        <w:rPr>
          <w:lang w:val="en-CA"/>
        </w:rPr>
        <w:t>With</w:t>
      </w:r>
      <w:r>
        <w:rPr>
          <w:b/>
          <w:lang w:val="en-CA"/>
        </w:rPr>
        <w:t xml:space="preserve"> </w:t>
      </w:r>
      <w:proofErr w:type="spellStart"/>
      <w:r w:rsidRPr="008E0D44">
        <w:rPr>
          <w:b/>
          <w:lang w:val="en-CA"/>
        </w:rPr>
        <w:t>gdr_virtual_boundaries_treated_as_pic_boundaries_flag</w:t>
      </w:r>
      <w:proofErr w:type="spellEnd"/>
      <w:r w:rsidRPr="008E0D44" w:rsidDel="001E0D6C">
        <w:rPr>
          <w:lang w:val="en-CA"/>
        </w:rPr>
        <w:t xml:space="preserve"> </w:t>
      </w:r>
      <w:r>
        <w:rPr>
          <w:lang w:val="en-CA"/>
        </w:rPr>
        <w:t xml:space="preserve">set to </w:t>
      </w:r>
      <w:r w:rsidRPr="008E0D44" w:rsidDel="001E0D6C">
        <w:rPr>
          <w:lang w:val="en-CA"/>
        </w:rPr>
        <w:t>1</w:t>
      </w:r>
      <w:r>
        <w:rPr>
          <w:lang w:val="en-CA"/>
        </w:rPr>
        <w:t xml:space="preserve"> (or </w:t>
      </w:r>
      <w:r w:rsidRPr="008E0D44">
        <w:t>virtual boundary treated as “picture boundary”</w:t>
      </w:r>
      <w:r>
        <w:t xml:space="preserve">), for CUs in clean area, </w:t>
      </w:r>
      <w:r w:rsidRPr="008E0D44">
        <w:t xml:space="preserve">a separate HMVP table </w:t>
      </w:r>
      <w:r>
        <w:t xml:space="preserve">is maintained and updated, which </w:t>
      </w:r>
      <w:r w:rsidRPr="008E0D44">
        <w:t>contain</w:t>
      </w:r>
      <w:r>
        <w:t xml:space="preserve">s </w:t>
      </w:r>
      <w:r w:rsidRPr="008E0D44">
        <w:t>only the coding information of previously-coded CUs in clean area</w:t>
      </w:r>
      <w:r>
        <w:t>. T</w:t>
      </w:r>
      <w:r w:rsidRPr="008E0D44">
        <w:t xml:space="preserve">he coding information associated with CUs in dirty area will </w:t>
      </w:r>
      <w:r>
        <w:t xml:space="preserve">therefore </w:t>
      </w:r>
      <w:r w:rsidRPr="008E0D44">
        <w:t xml:space="preserve">not be included in the merge list. </w:t>
      </w:r>
    </w:p>
    <w:p w14:paraId="3727C602" w14:textId="77777777" w:rsidR="003176E5" w:rsidRPr="008E0D44" w:rsidRDefault="003176E5" w:rsidP="003176E5">
      <w:pPr>
        <w:tabs>
          <w:tab w:val="num" w:pos="720"/>
          <w:tab w:val="num" w:pos="1440"/>
        </w:tabs>
      </w:pPr>
      <w:r w:rsidRPr="008E0D44">
        <w:t xml:space="preserve">Fig. 4 shows an example, where CU(14) is a current CU in clean area, and the candidates in regular HMVP table include CUs 13, 12, 11, 10, 9, where CUs 10 and 9 are in dirty area, and the candidates in separate HMVP table </w:t>
      </w:r>
      <w:r>
        <w:t xml:space="preserve">for CUs in clean area </w:t>
      </w:r>
      <w:r w:rsidRPr="008E0D44">
        <w:t>contain CUs 13, 12, 11, 3, 2</w:t>
      </w:r>
      <w:r>
        <w:t xml:space="preserve"> -</w:t>
      </w:r>
      <w:r w:rsidRPr="008E0D44">
        <w:t xml:space="preserve"> </w:t>
      </w:r>
      <w:r>
        <w:t xml:space="preserve">they are </w:t>
      </w:r>
      <w:r w:rsidRPr="008E0D44">
        <w:t>all in clean area.</w:t>
      </w:r>
    </w:p>
    <w:p w14:paraId="47F0109B" w14:textId="77777777" w:rsidR="003176E5" w:rsidRPr="008E0D44" w:rsidRDefault="003176E5" w:rsidP="003176E5">
      <w:pPr>
        <w:jc w:val="center"/>
      </w:pPr>
      <w:r w:rsidRPr="008E0D44">
        <w:rPr>
          <w:noProof/>
        </w:rPr>
        <w:drawing>
          <wp:inline distT="0" distB="0" distL="0" distR="0" wp14:anchorId="0FA88C38" wp14:editId="2B90DC77">
            <wp:extent cx="3195873" cy="4012023"/>
            <wp:effectExtent l="0" t="0" r="5080" b="0"/>
            <wp:docPr id="30" name="Picture 5">
              <a:extLst xmlns:a="http://schemas.openxmlformats.org/drawingml/2006/main">
                <a:ext uri="{FF2B5EF4-FFF2-40B4-BE49-F238E27FC236}">
                  <a16:creationId xmlns:a16="http://schemas.microsoft.com/office/drawing/2014/main" id="{BA5B182A-57B7-4DAD-9F2D-84EED9F214D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BA5B182A-57B7-4DAD-9F2D-84EED9F214D4}"/>
                        </a:ext>
                      </a:extLst>
                    </pic:cNvPr>
                    <pic:cNvPicPr>
                      <a:picLocks noChangeAspect="1"/>
                    </pic:cNvPicPr>
                  </pic:nvPicPr>
                  <pic:blipFill>
                    <a:blip r:embed="rId15"/>
                    <a:stretch>
                      <a:fillRect/>
                    </a:stretch>
                  </pic:blipFill>
                  <pic:spPr>
                    <a:xfrm>
                      <a:off x="0" y="0"/>
                      <a:ext cx="3270691" cy="4105948"/>
                    </a:xfrm>
                    <a:prstGeom prst="rect">
                      <a:avLst/>
                    </a:prstGeom>
                  </pic:spPr>
                </pic:pic>
              </a:graphicData>
            </a:graphic>
          </wp:inline>
        </w:drawing>
      </w:r>
    </w:p>
    <w:p w14:paraId="5FB9EBF0" w14:textId="77777777" w:rsidR="003176E5" w:rsidRPr="008E0D44" w:rsidRDefault="003176E5" w:rsidP="003176E5">
      <w:pPr>
        <w:jc w:val="center"/>
      </w:pPr>
      <w:r w:rsidRPr="008E0D44">
        <w:t xml:space="preserve">Fig. 4. HMVP table for CUs in clean area contains the candidates from CUs in clean area. </w:t>
      </w:r>
    </w:p>
    <w:p w14:paraId="3DFF5DFF" w14:textId="6D686031" w:rsidR="00B32669" w:rsidRPr="009641D6" w:rsidRDefault="00B32669" w:rsidP="00B32669">
      <w:pPr>
        <w:rPr>
          <w:rFonts w:cs="Arial"/>
          <w:bCs/>
        </w:rPr>
      </w:pPr>
    </w:p>
    <w:p w14:paraId="2F2905AA" w14:textId="3CF37F0D" w:rsidR="009B5503" w:rsidRDefault="004F695F" w:rsidP="009B5503">
      <w:pPr>
        <w:pStyle w:val="Heading1"/>
        <w:rPr>
          <w:lang w:val="en-CA"/>
        </w:rPr>
      </w:pPr>
      <w:r>
        <w:rPr>
          <w:lang w:val="en-CA"/>
        </w:rPr>
        <w:lastRenderedPageBreak/>
        <w:t xml:space="preserve">Experimental </w:t>
      </w:r>
      <w:r w:rsidR="009B5503">
        <w:rPr>
          <w:lang w:val="en-CA"/>
        </w:rPr>
        <w:t>Results</w:t>
      </w:r>
    </w:p>
    <w:p w14:paraId="59C77F81" w14:textId="5F45565E" w:rsidR="003176E5" w:rsidRPr="008E0D44" w:rsidRDefault="003176E5" w:rsidP="00293CA5">
      <w:r w:rsidRPr="008E0D44">
        <w:t xml:space="preserve">The proposed GDR </w:t>
      </w:r>
      <w:r w:rsidR="00293CA5">
        <w:t xml:space="preserve">(with vertical strips set to </w:t>
      </w:r>
      <w:proofErr w:type="spellStart"/>
      <w:r w:rsidR="00293CA5">
        <w:t>pic_width</w:t>
      </w:r>
      <w:proofErr w:type="spellEnd"/>
      <w:r w:rsidR="00293CA5">
        <w:t xml:space="preserve"> / </w:t>
      </w:r>
      <w:proofErr w:type="spellStart"/>
      <w:r w:rsidR="00293CA5">
        <w:t>frame_rate</w:t>
      </w:r>
      <w:proofErr w:type="spellEnd"/>
      <w:r w:rsidR="00293CA5">
        <w:t xml:space="preserve">) </w:t>
      </w:r>
      <w:r w:rsidRPr="00934B38">
        <w:t>was implemented on</w:t>
      </w:r>
      <w:r w:rsidRPr="008E0D44">
        <w:t xml:space="preserve"> VTM7.0. Simulations</w:t>
      </w:r>
      <w:r w:rsidRPr="008E0D44">
        <w:rPr>
          <w:lang w:val="en-CA"/>
        </w:rPr>
        <w:t xml:space="preserve"> were conducted over JVET test sequences, and e</w:t>
      </w:r>
      <w:r w:rsidRPr="008E0D44">
        <w:t xml:space="preserve">ach test is performed </w:t>
      </w:r>
      <w:r w:rsidR="00293CA5">
        <w:t xml:space="preserve">using </w:t>
      </w:r>
      <w:r w:rsidRPr="008E0D44">
        <w:t xml:space="preserve">low-delay B configuration in current common test condition (CTC) (i.e., </w:t>
      </w:r>
      <w:proofErr w:type="spellStart"/>
      <w:r w:rsidRPr="008E0D44">
        <w:t>encoder_lowdelay_vtm.cfg</w:t>
      </w:r>
      <w:proofErr w:type="spellEnd"/>
      <w:r w:rsidRPr="008E0D44">
        <w:t>) with the following changes:</w:t>
      </w:r>
    </w:p>
    <w:p w14:paraId="55735C31" w14:textId="77777777" w:rsidR="003176E5" w:rsidRPr="008E0D44" w:rsidRDefault="003176E5" w:rsidP="00293CA5">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 w:rsidRPr="008E0D44">
        <w:t>The first picture is coded as an IDR picture,</w:t>
      </w:r>
    </w:p>
    <w:p w14:paraId="3F22E6F9" w14:textId="77777777" w:rsidR="00293CA5" w:rsidRDefault="003176E5" w:rsidP="00293CA5">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 w:rsidRPr="008E0D44">
        <w:t xml:space="preserve">The GOP size is 1. </w:t>
      </w:r>
    </w:p>
    <w:p w14:paraId="45A4A5F5" w14:textId="2381A1A4" w:rsidR="003176E5" w:rsidRPr="008E0D44" w:rsidRDefault="003176E5" w:rsidP="00293CA5">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 w:rsidRPr="008E0D44">
        <w:t>Each picture refers up to 4 immediately preceding pictures in decoding order,</w:t>
      </w:r>
    </w:p>
    <w:p w14:paraId="68555872" w14:textId="77777777" w:rsidR="003176E5" w:rsidRPr="008E0D44" w:rsidRDefault="003176E5" w:rsidP="00293CA5">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proofErr w:type="spellStart"/>
      <w:r w:rsidRPr="008E0D44">
        <w:t>IntraQPOffset</w:t>
      </w:r>
      <w:proofErr w:type="spellEnd"/>
      <w:r w:rsidRPr="008E0D44">
        <w:t xml:space="preserve"> and </w:t>
      </w:r>
      <w:proofErr w:type="spellStart"/>
      <w:r w:rsidRPr="008E0D44">
        <w:t>QPoffset</w:t>
      </w:r>
      <w:proofErr w:type="spellEnd"/>
      <w:r w:rsidRPr="008E0D44">
        <w:t xml:space="preserve"> are set equal to 0.</w:t>
      </w:r>
    </w:p>
    <w:p w14:paraId="48265604" w14:textId="77777777" w:rsidR="003176E5" w:rsidRPr="008E0D44" w:rsidRDefault="003176E5" w:rsidP="003176E5">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proofErr w:type="spellStart"/>
      <w:r w:rsidRPr="008E0D44">
        <w:t>SEIDecodedPictureHash</w:t>
      </w:r>
      <w:proofErr w:type="spellEnd"/>
      <w:r w:rsidRPr="008E0D44">
        <w:t xml:space="preserve"> is set to 1.</w:t>
      </w:r>
    </w:p>
    <w:p w14:paraId="0A11EE07" w14:textId="20F9B473" w:rsidR="003176E5" w:rsidRPr="00067150" w:rsidRDefault="003176E5" w:rsidP="003176E5">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proofErr w:type="spellStart"/>
      <w:r w:rsidRPr="00067150">
        <w:t>LoopFilterAcrossVirtualBoundariesDisabledFlag</w:t>
      </w:r>
      <w:proofErr w:type="spellEnd"/>
      <w:r w:rsidRPr="00067150">
        <w:t xml:space="preserve"> is 1</w:t>
      </w:r>
      <w:r w:rsidR="002F6A52" w:rsidRPr="00067150">
        <w:t>,</w:t>
      </w:r>
    </w:p>
    <w:p w14:paraId="7B79FE5C" w14:textId="51A779D5" w:rsidR="00293CA5" w:rsidRPr="00067150" w:rsidRDefault="003176E5" w:rsidP="00293CA5">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proofErr w:type="spellStart"/>
      <w:r w:rsidRPr="00067150">
        <w:t>HashME</w:t>
      </w:r>
      <w:proofErr w:type="spellEnd"/>
      <w:r w:rsidRPr="00067150">
        <w:t xml:space="preserve"> is off for class F</w:t>
      </w:r>
      <w:r w:rsidR="002F6A52" w:rsidRPr="00067150">
        <w:t>,</w:t>
      </w:r>
    </w:p>
    <w:p w14:paraId="6BDC4CA8" w14:textId="6B5AF5D3" w:rsidR="002F6A52" w:rsidRPr="00067150" w:rsidRDefault="002F6A52" w:rsidP="002F6A52">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 w:rsidRPr="00067150">
        <w:t>GDR refresh period is set to frame rate.</w:t>
      </w:r>
    </w:p>
    <w:p w14:paraId="29D08FA8" w14:textId="399431F7" w:rsidR="003176E5" w:rsidRPr="008E0D44" w:rsidRDefault="003176E5" w:rsidP="002F6A52">
      <w:r w:rsidRPr="008E0D44">
        <w:t>The test results are compared with GDR anchor</w:t>
      </w:r>
      <w:r w:rsidR="001B752B">
        <w:t xml:space="preserve"> [2-3]</w:t>
      </w:r>
      <w:r w:rsidRPr="008E0D44">
        <w:t xml:space="preserve">. Anchor bitstreams are encoded </w:t>
      </w:r>
      <w:r w:rsidR="002F6A52">
        <w:t xml:space="preserve">using </w:t>
      </w:r>
      <w:r w:rsidRPr="008E0D44">
        <w:t xml:space="preserve">low-delay B configuration in current common test condition (CTC) (i.e., </w:t>
      </w:r>
      <w:proofErr w:type="spellStart"/>
      <w:r w:rsidRPr="008E0D44">
        <w:t>encoder_lowdelay_vtm.cfg</w:t>
      </w:r>
      <w:proofErr w:type="spellEnd"/>
      <w:r w:rsidRPr="008E0D44">
        <w:t>) with the following changes:</w:t>
      </w:r>
    </w:p>
    <w:p w14:paraId="4123D95A" w14:textId="77777777" w:rsidR="003176E5" w:rsidRPr="008E0D44" w:rsidRDefault="003176E5" w:rsidP="002F6A5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 w:rsidRPr="008E0D44">
        <w:t>The first picture is coded as an IDR picture,</w:t>
      </w:r>
    </w:p>
    <w:p w14:paraId="751A93B2" w14:textId="77777777" w:rsidR="002F6A52" w:rsidRDefault="003176E5" w:rsidP="002F6A5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 w:rsidRPr="008E0D44">
        <w:t xml:space="preserve">The GOP size is 1. </w:t>
      </w:r>
    </w:p>
    <w:p w14:paraId="17563551" w14:textId="77D9AEFA" w:rsidR="003176E5" w:rsidRPr="008E0D44" w:rsidRDefault="003176E5" w:rsidP="002F6A5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 w:rsidRPr="008E0D44">
        <w:t>Each picture refers up to 4 immediately preceding pictures in decoding order,</w:t>
      </w:r>
    </w:p>
    <w:p w14:paraId="05098E72" w14:textId="14FBC081" w:rsidR="003176E5" w:rsidRDefault="003176E5" w:rsidP="002F6A5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proofErr w:type="spellStart"/>
      <w:r w:rsidRPr="008E0D44">
        <w:t>IntraQPOffset</w:t>
      </w:r>
      <w:proofErr w:type="spellEnd"/>
      <w:r w:rsidRPr="008E0D44">
        <w:t xml:space="preserve"> and </w:t>
      </w:r>
      <w:proofErr w:type="spellStart"/>
      <w:r w:rsidRPr="008E0D44">
        <w:t>Qpoffset</w:t>
      </w:r>
      <w:proofErr w:type="spellEnd"/>
      <w:r w:rsidRPr="008E0D44">
        <w:t xml:space="preserve"> are set equal to 0</w:t>
      </w:r>
    </w:p>
    <w:p w14:paraId="5AAA6B54" w14:textId="311D169B" w:rsidR="003176E5" w:rsidRPr="00067150" w:rsidRDefault="003176E5" w:rsidP="002F6A5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proofErr w:type="spellStart"/>
      <w:r w:rsidRPr="00067150">
        <w:t>SEIDecodedPictureHash</w:t>
      </w:r>
      <w:proofErr w:type="spellEnd"/>
      <w:r w:rsidRPr="00067150">
        <w:t xml:space="preserve"> is set to 1.</w:t>
      </w:r>
    </w:p>
    <w:p w14:paraId="38104826" w14:textId="070F819D" w:rsidR="002F6A52" w:rsidRPr="00067150" w:rsidRDefault="002F6A52" w:rsidP="002F6A5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 w:rsidRPr="00067150">
        <w:rPr>
          <w:lang w:eastAsia="zh-CN"/>
        </w:rPr>
        <w:t>CRA picture is inserted every second.</w:t>
      </w:r>
    </w:p>
    <w:p w14:paraId="3F0B37B6" w14:textId="13621434" w:rsidR="003176E5" w:rsidRPr="00067150" w:rsidRDefault="003176E5" w:rsidP="003176E5">
      <w:r w:rsidRPr="00067150">
        <w:t xml:space="preserve">All the GDR test bitstreams were checked for leaks, and none of them shows leak. </w:t>
      </w:r>
    </w:p>
    <w:p w14:paraId="0BAE2313" w14:textId="0502B485" w:rsidR="00B96040" w:rsidRPr="00067150" w:rsidRDefault="003176E5" w:rsidP="003176E5">
      <w:r w:rsidRPr="00067150">
        <w:t xml:space="preserve">The performance results are shown in Table 1 in terms of BD rate. The </w:t>
      </w:r>
      <w:r w:rsidR="00697932">
        <w:t xml:space="preserve">overall performance </w:t>
      </w:r>
      <w:r w:rsidRPr="00067150">
        <w:t xml:space="preserve">loss against </w:t>
      </w:r>
      <w:r w:rsidR="008213B9" w:rsidRPr="00067150">
        <w:t xml:space="preserve">GDR </w:t>
      </w:r>
      <w:r w:rsidRPr="00067150">
        <w:t xml:space="preserve">anchor is </w:t>
      </w:r>
      <w:r w:rsidR="00697932">
        <w:t>about</w:t>
      </w:r>
      <w:r w:rsidR="000B484C" w:rsidRPr="00067150">
        <w:t xml:space="preserve"> </w:t>
      </w:r>
      <w:r w:rsidR="00697932">
        <w:t>3.27</w:t>
      </w:r>
      <w:r w:rsidRPr="00067150">
        <w:t xml:space="preserve">%. Note that a loss </w:t>
      </w:r>
      <w:r w:rsidR="00697932">
        <w:t xml:space="preserve">for GDR </w:t>
      </w:r>
      <w:r w:rsidRPr="00067150">
        <w:t>should be expected because CUs in clean area are not allowed to use any coding information from dirty areas.</w:t>
      </w:r>
    </w:p>
    <w:p w14:paraId="1730B0E1" w14:textId="6A11B743" w:rsidR="00B96040" w:rsidRDefault="003176E5" w:rsidP="00612A65">
      <w:pPr>
        <w:jc w:val="center"/>
      </w:pPr>
      <w:r w:rsidRPr="00067150">
        <w:t xml:space="preserve">Table 1. </w:t>
      </w:r>
      <w:r w:rsidR="000903AA" w:rsidRPr="00067150">
        <w:t>Simulation</w:t>
      </w:r>
      <w:r w:rsidR="000B3AA3" w:rsidRPr="00067150">
        <w:t xml:space="preserve"> </w:t>
      </w:r>
      <w:r w:rsidR="006B6467" w:rsidRPr="00067150">
        <w:t xml:space="preserve">Results </w:t>
      </w:r>
      <w:r w:rsidR="000B3AA3" w:rsidRPr="00067150">
        <w:t xml:space="preserve">of proposed </w:t>
      </w:r>
      <w:r w:rsidRPr="00067150">
        <w:t xml:space="preserve">GDR </w:t>
      </w:r>
    </w:p>
    <w:tbl>
      <w:tblPr>
        <w:tblW w:w="6940" w:type="dxa"/>
        <w:jc w:val="center"/>
        <w:tblLook w:val="04A0" w:firstRow="1" w:lastRow="0" w:firstColumn="1" w:lastColumn="0" w:noHBand="0" w:noVBand="1"/>
      </w:tblPr>
      <w:tblGrid>
        <w:gridCol w:w="1640"/>
        <w:gridCol w:w="967"/>
        <w:gridCol w:w="1146"/>
        <w:gridCol w:w="1146"/>
        <w:gridCol w:w="806"/>
        <w:gridCol w:w="1235"/>
      </w:tblGrid>
      <w:tr w:rsidR="00EC2CC9" w:rsidRPr="00EC2CC9" w14:paraId="63FC9F6D" w14:textId="77777777" w:rsidTr="00EC2CC9">
        <w:trPr>
          <w:trHeight w:val="255"/>
          <w:jc w:val="center"/>
        </w:trPr>
        <w:tc>
          <w:tcPr>
            <w:tcW w:w="1640" w:type="dxa"/>
            <w:tcBorders>
              <w:top w:val="nil"/>
              <w:left w:val="nil"/>
              <w:bottom w:val="nil"/>
              <w:right w:val="nil"/>
            </w:tcBorders>
            <w:shd w:val="clear" w:color="auto" w:fill="auto"/>
            <w:noWrap/>
            <w:vAlign w:val="center"/>
            <w:hideMark/>
          </w:tcPr>
          <w:p w14:paraId="524DB6A8" w14:textId="77777777" w:rsidR="00EC2CC9" w:rsidRPr="00EC2CC9" w:rsidRDefault="00EC2CC9" w:rsidP="00EC2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ko-K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A651C55" w14:textId="77777777" w:rsidR="00EC2CC9" w:rsidRPr="00EC2CC9" w:rsidRDefault="00EC2CC9" w:rsidP="00EC2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EC2CC9">
              <w:rPr>
                <w:rFonts w:ascii="Arial" w:hAnsi="Arial" w:cs="Arial"/>
                <w:b/>
                <w:bCs/>
                <w:color w:val="000000"/>
                <w:sz w:val="18"/>
                <w:szCs w:val="18"/>
                <w:lang w:eastAsia="ko-KR"/>
              </w:rPr>
              <w:t xml:space="preserve">Low delay B Main10 </w:t>
            </w:r>
          </w:p>
        </w:tc>
      </w:tr>
      <w:tr w:rsidR="00EC2CC9" w:rsidRPr="00EC2CC9" w14:paraId="4E7D39D7" w14:textId="77777777" w:rsidTr="00EC2CC9">
        <w:trPr>
          <w:trHeight w:val="255"/>
          <w:jc w:val="center"/>
        </w:trPr>
        <w:tc>
          <w:tcPr>
            <w:tcW w:w="1640" w:type="dxa"/>
            <w:tcBorders>
              <w:top w:val="nil"/>
              <w:left w:val="nil"/>
              <w:bottom w:val="nil"/>
              <w:right w:val="nil"/>
            </w:tcBorders>
            <w:shd w:val="clear" w:color="auto" w:fill="auto"/>
            <w:noWrap/>
            <w:vAlign w:val="center"/>
            <w:hideMark/>
          </w:tcPr>
          <w:p w14:paraId="6D7CFB6D" w14:textId="77777777" w:rsidR="00EC2CC9" w:rsidRPr="00EC2CC9" w:rsidRDefault="00EC2CC9" w:rsidP="00EC2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EC674D6" w14:textId="77777777" w:rsidR="00EC2CC9" w:rsidRPr="00EC2CC9" w:rsidRDefault="00EC2CC9" w:rsidP="00EC2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EC2CC9">
              <w:rPr>
                <w:rFonts w:ascii="Arial" w:hAnsi="Arial" w:cs="Arial"/>
                <w:b/>
                <w:bCs/>
                <w:color w:val="000000"/>
                <w:sz w:val="18"/>
                <w:szCs w:val="18"/>
                <w:lang w:eastAsia="ko-KR"/>
              </w:rPr>
              <w:t>Over VTM7.0 GDR Anchor vs VTM 7.0 GDR2</w:t>
            </w:r>
          </w:p>
        </w:tc>
      </w:tr>
      <w:tr w:rsidR="00EC2CC9" w:rsidRPr="00EC2CC9" w14:paraId="631F2869" w14:textId="77777777" w:rsidTr="00EC2CC9">
        <w:trPr>
          <w:trHeight w:val="255"/>
          <w:jc w:val="center"/>
        </w:trPr>
        <w:tc>
          <w:tcPr>
            <w:tcW w:w="1640" w:type="dxa"/>
            <w:tcBorders>
              <w:top w:val="nil"/>
              <w:left w:val="nil"/>
              <w:bottom w:val="nil"/>
              <w:right w:val="nil"/>
            </w:tcBorders>
            <w:shd w:val="clear" w:color="auto" w:fill="auto"/>
            <w:noWrap/>
            <w:vAlign w:val="center"/>
            <w:hideMark/>
          </w:tcPr>
          <w:p w14:paraId="3520CFF0" w14:textId="77777777" w:rsidR="00EC2CC9" w:rsidRPr="00EC2CC9" w:rsidRDefault="00EC2CC9" w:rsidP="00EC2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967" w:type="dxa"/>
            <w:tcBorders>
              <w:top w:val="nil"/>
              <w:left w:val="single" w:sz="8" w:space="0" w:color="auto"/>
              <w:bottom w:val="single" w:sz="8" w:space="0" w:color="auto"/>
              <w:right w:val="nil"/>
            </w:tcBorders>
            <w:shd w:val="clear" w:color="auto" w:fill="auto"/>
            <w:noWrap/>
            <w:vAlign w:val="center"/>
            <w:hideMark/>
          </w:tcPr>
          <w:p w14:paraId="46D5F411" w14:textId="77777777" w:rsidR="00EC2CC9" w:rsidRPr="00EC2CC9" w:rsidRDefault="00EC2CC9" w:rsidP="00EC2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C2CC9">
              <w:rPr>
                <w:rFonts w:ascii="Arial" w:hAnsi="Arial" w:cs="Arial"/>
                <w:color w:val="000000"/>
                <w:sz w:val="18"/>
                <w:szCs w:val="18"/>
                <w:lang w:eastAsia="ko-KR"/>
              </w:rPr>
              <w:t>Y</w:t>
            </w:r>
          </w:p>
        </w:tc>
        <w:tc>
          <w:tcPr>
            <w:tcW w:w="1146" w:type="dxa"/>
            <w:tcBorders>
              <w:top w:val="nil"/>
              <w:left w:val="nil"/>
              <w:bottom w:val="single" w:sz="8" w:space="0" w:color="auto"/>
              <w:right w:val="nil"/>
            </w:tcBorders>
            <w:shd w:val="clear" w:color="auto" w:fill="auto"/>
            <w:noWrap/>
            <w:vAlign w:val="center"/>
            <w:hideMark/>
          </w:tcPr>
          <w:p w14:paraId="19010DC4" w14:textId="77777777" w:rsidR="00EC2CC9" w:rsidRPr="00EC2CC9" w:rsidRDefault="00EC2CC9" w:rsidP="00EC2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C2CC9">
              <w:rPr>
                <w:rFonts w:ascii="Arial" w:hAnsi="Arial" w:cs="Arial"/>
                <w:color w:val="000000"/>
                <w:sz w:val="18"/>
                <w:szCs w:val="18"/>
                <w:lang w:eastAsia="ko-KR"/>
              </w:rPr>
              <w:t>U</w:t>
            </w:r>
          </w:p>
        </w:tc>
        <w:tc>
          <w:tcPr>
            <w:tcW w:w="1146" w:type="dxa"/>
            <w:tcBorders>
              <w:top w:val="nil"/>
              <w:left w:val="nil"/>
              <w:bottom w:val="single" w:sz="8" w:space="0" w:color="auto"/>
              <w:right w:val="single" w:sz="4" w:space="0" w:color="auto"/>
            </w:tcBorders>
            <w:shd w:val="clear" w:color="auto" w:fill="auto"/>
            <w:noWrap/>
            <w:vAlign w:val="center"/>
            <w:hideMark/>
          </w:tcPr>
          <w:p w14:paraId="5879C6A8" w14:textId="77777777" w:rsidR="00EC2CC9" w:rsidRPr="00EC2CC9" w:rsidRDefault="00EC2CC9" w:rsidP="00EC2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C2CC9">
              <w:rPr>
                <w:rFonts w:ascii="Arial" w:hAnsi="Arial" w:cs="Arial"/>
                <w:color w:val="000000"/>
                <w:sz w:val="18"/>
                <w:szCs w:val="18"/>
                <w:lang w:eastAsia="ko-KR"/>
              </w:rPr>
              <w:t>V</w:t>
            </w:r>
          </w:p>
        </w:tc>
        <w:tc>
          <w:tcPr>
            <w:tcW w:w="806" w:type="dxa"/>
            <w:tcBorders>
              <w:top w:val="nil"/>
              <w:left w:val="nil"/>
              <w:bottom w:val="single" w:sz="8" w:space="0" w:color="auto"/>
              <w:right w:val="nil"/>
            </w:tcBorders>
            <w:shd w:val="clear" w:color="auto" w:fill="auto"/>
            <w:noWrap/>
            <w:vAlign w:val="center"/>
            <w:hideMark/>
          </w:tcPr>
          <w:p w14:paraId="52C70C8C" w14:textId="77777777" w:rsidR="00EC2CC9" w:rsidRPr="00EC2CC9" w:rsidRDefault="00EC2CC9" w:rsidP="00EC2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EC2CC9">
              <w:rPr>
                <w:rFonts w:ascii="Arial" w:hAnsi="Arial" w:cs="Arial"/>
                <w:color w:val="000000"/>
                <w:sz w:val="18"/>
                <w:szCs w:val="18"/>
                <w:lang w:eastAsia="ko-KR"/>
              </w:rPr>
              <w:t>EncT</w:t>
            </w:r>
            <w:proofErr w:type="spellEnd"/>
          </w:p>
        </w:tc>
        <w:tc>
          <w:tcPr>
            <w:tcW w:w="1235" w:type="dxa"/>
            <w:tcBorders>
              <w:top w:val="nil"/>
              <w:left w:val="nil"/>
              <w:bottom w:val="single" w:sz="8" w:space="0" w:color="auto"/>
              <w:right w:val="single" w:sz="8" w:space="0" w:color="auto"/>
            </w:tcBorders>
            <w:shd w:val="clear" w:color="auto" w:fill="auto"/>
            <w:noWrap/>
            <w:vAlign w:val="center"/>
            <w:hideMark/>
          </w:tcPr>
          <w:p w14:paraId="393937D1" w14:textId="77777777" w:rsidR="00EC2CC9" w:rsidRPr="00EC2CC9" w:rsidRDefault="00EC2CC9" w:rsidP="00EC2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EC2CC9">
              <w:rPr>
                <w:rFonts w:ascii="Arial" w:hAnsi="Arial" w:cs="Arial"/>
                <w:color w:val="000000"/>
                <w:sz w:val="18"/>
                <w:szCs w:val="18"/>
                <w:lang w:eastAsia="ko-KR"/>
              </w:rPr>
              <w:t>DecT</w:t>
            </w:r>
            <w:proofErr w:type="spellEnd"/>
          </w:p>
        </w:tc>
      </w:tr>
      <w:tr w:rsidR="00EC2CC9" w:rsidRPr="00EC2CC9" w14:paraId="51CDB3CB" w14:textId="77777777" w:rsidTr="00EC2CC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5E3C08" w14:textId="77777777" w:rsidR="00EC2CC9" w:rsidRPr="00EC2CC9" w:rsidRDefault="00EC2CC9" w:rsidP="00EC2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C2CC9">
              <w:rPr>
                <w:rFonts w:ascii="Arial" w:hAnsi="Arial" w:cs="Arial"/>
                <w:color w:val="000000"/>
                <w:sz w:val="18"/>
                <w:szCs w:val="18"/>
                <w:lang w:eastAsia="ko-KR"/>
              </w:rPr>
              <w:t>Class A1</w:t>
            </w:r>
          </w:p>
        </w:tc>
        <w:tc>
          <w:tcPr>
            <w:tcW w:w="967" w:type="dxa"/>
            <w:tcBorders>
              <w:top w:val="nil"/>
              <w:left w:val="nil"/>
              <w:bottom w:val="nil"/>
              <w:right w:val="nil"/>
            </w:tcBorders>
            <w:shd w:val="clear" w:color="auto" w:fill="auto"/>
            <w:noWrap/>
            <w:vAlign w:val="center"/>
            <w:hideMark/>
          </w:tcPr>
          <w:p w14:paraId="6331CA5B" w14:textId="77777777" w:rsidR="00EC2CC9" w:rsidRPr="00EC2CC9" w:rsidRDefault="00EC2CC9" w:rsidP="00EC2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C2CC9">
              <w:rPr>
                <w:rFonts w:ascii="Arial" w:hAnsi="Arial" w:cs="Arial"/>
                <w:color w:val="000000"/>
                <w:sz w:val="18"/>
                <w:szCs w:val="18"/>
                <w:lang w:eastAsia="ko-KR"/>
              </w:rPr>
              <w:t> </w:t>
            </w:r>
          </w:p>
        </w:tc>
        <w:tc>
          <w:tcPr>
            <w:tcW w:w="1146" w:type="dxa"/>
            <w:tcBorders>
              <w:top w:val="nil"/>
              <w:left w:val="nil"/>
              <w:bottom w:val="nil"/>
              <w:right w:val="nil"/>
            </w:tcBorders>
            <w:shd w:val="clear" w:color="auto" w:fill="auto"/>
            <w:noWrap/>
            <w:vAlign w:val="center"/>
            <w:hideMark/>
          </w:tcPr>
          <w:p w14:paraId="082D01E5" w14:textId="77777777" w:rsidR="00EC2CC9" w:rsidRPr="00EC2CC9" w:rsidRDefault="00EC2CC9" w:rsidP="00EC2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C2CC9">
              <w:rPr>
                <w:rFonts w:ascii="Arial" w:hAnsi="Arial" w:cs="Arial"/>
                <w:color w:val="000000"/>
                <w:sz w:val="18"/>
                <w:szCs w:val="18"/>
                <w:lang w:eastAsia="ko-KR"/>
              </w:rPr>
              <w:t> </w:t>
            </w:r>
          </w:p>
        </w:tc>
        <w:tc>
          <w:tcPr>
            <w:tcW w:w="1146" w:type="dxa"/>
            <w:tcBorders>
              <w:top w:val="nil"/>
              <w:left w:val="nil"/>
              <w:bottom w:val="nil"/>
              <w:right w:val="single" w:sz="4" w:space="0" w:color="auto"/>
            </w:tcBorders>
            <w:shd w:val="clear" w:color="auto" w:fill="auto"/>
            <w:noWrap/>
            <w:vAlign w:val="center"/>
            <w:hideMark/>
          </w:tcPr>
          <w:p w14:paraId="41AE52D5" w14:textId="77777777" w:rsidR="00EC2CC9" w:rsidRPr="00EC2CC9" w:rsidRDefault="00EC2CC9" w:rsidP="00EC2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C2CC9">
              <w:rPr>
                <w:rFonts w:ascii="Arial" w:hAnsi="Arial" w:cs="Arial"/>
                <w:color w:val="000000"/>
                <w:sz w:val="18"/>
                <w:szCs w:val="18"/>
                <w:lang w:eastAsia="ko-KR"/>
              </w:rPr>
              <w:t> </w:t>
            </w:r>
          </w:p>
        </w:tc>
        <w:tc>
          <w:tcPr>
            <w:tcW w:w="806" w:type="dxa"/>
            <w:tcBorders>
              <w:top w:val="nil"/>
              <w:left w:val="nil"/>
              <w:bottom w:val="nil"/>
              <w:right w:val="nil"/>
            </w:tcBorders>
            <w:shd w:val="clear" w:color="auto" w:fill="auto"/>
            <w:noWrap/>
            <w:vAlign w:val="center"/>
            <w:hideMark/>
          </w:tcPr>
          <w:p w14:paraId="57AC8866" w14:textId="77777777" w:rsidR="00EC2CC9" w:rsidRPr="00EC2CC9" w:rsidRDefault="00EC2CC9" w:rsidP="00EC2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C2CC9">
              <w:rPr>
                <w:rFonts w:ascii="Arial" w:hAnsi="Arial" w:cs="Arial"/>
                <w:color w:val="000000"/>
                <w:sz w:val="18"/>
                <w:szCs w:val="18"/>
                <w:lang w:eastAsia="ko-KR"/>
              </w:rPr>
              <w:t> </w:t>
            </w:r>
          </w:p>
        </w:tc>
        <w:tc>
          <w:tcPr>
            <w:tcW w:w="1235" w:type="dxa"/>
            <w:tcBorders>
              <w:top w:val="nil"/>
              <w:left w:val="nil"/>
              <w:bottom w:val="nil"/>
              <w:right w:val="single" w:sz="8" w:space="0" w:color="auto"/>
            </w:tcBorders>
            <w:shd w:val="clear" w:color="auto" w:fill="auto"/>
            <w:noWrap/>
            <w:vAlign w:val="center"/>
            <w:hideMark/>
          </w:tcPr>
          <w:p w14:paraId="10F994CA" w14:textId="77777777" w:rsidR="00EC2CC9" w:rsidRPr="00EC2CC9" w:rsidRDefault="00EC2CC9" w:rsidP="00EC2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C2CC9">
              <w:rPr>
                <w:rFonts w:ascii="Arial" w:hAnsi="Arial" w:cs="Arial"/>
                <w:color w:val="000000"/>
                <w:sz w:val="18"/>
                <w:szCs w:val="18"/>
                <w:lang w:eastAsia="ko-KR"/>
              </w:rPr>
              <w:t> </w:t>
            </w:r>
          </w:p>
        </w:tc>
      </w:tr>
      <w:tr w:rsidR="00EC2CC9" w:rsidRPr="00EC2CC9" w14:paraId="3CAFD3C2" w14:textId="77777777" w:rsidTr="00EC2CC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77453E" w14:textId="77777777" w:rsidR="00EC2CC9" w:rsidRPr="00EC2CC9" w:rsidRDefault="00EC2CC9" w:rsidP="00EC2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C2CC9">
              <w:rPr>
                <w:rFonts w:ascii="Arial" w:hAnsi="Arial" w:cs="Arial"/>
                <w:color w:val="000000"/>
                <w:sz w:val="18"/>
                <w:szCs w:val="18"/>
                <w:lang w:eastAsia="ko-KR"/>
              </w:rPr>
              <w:t>Class A2</w:t>
            </w:r>
          </w:p>
        </w:tc>
        <w:tc>
          <w:tcPr>
            <w:tcW w:w="967" w:type="dxa"/>
            <w:tcBorders>
              <w:top w:val="nil"/>
              <w:left w:val="nil"/>
              <w:bottom w:val="nil"/>
              <w:right w:val="nil"/>
            </w:tcBorders>
            <w:shd w:val="clear" w:color="auto" w:fill="auto"/>
            <w:noWrap/>
            <w:vAlign w:val="center"/>
            <w:hideMark/>
          </w:tcPr>
          <w:p w14:paraId="09A834D7" w14:textId="77777777" w:rsidR="00EC2CC9" w:rsidRPr="00EC2CC9" w:rsidRDefault="00EC2CC9" w:rsidP="00EC2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C2CC9">
              <w:rPr>
                <w:rFonts w:ascii="Arial" w:hAnsi="Arial" w:cs="Arial"/>
                <w:color w:val="000000"/>
                <w:sz w:val="18"/>
                <w:szCs w:val="18"/>
                <w:lang w:eastAsia="ko-KR"/>
              </w:rPr>
              <w:t> </w:t>
            </w:r>
          </w:p>
        </w:tc>
        <w:tc>
          <w:tcPr>
            <w:tcW w:w="1146" w:type="dxa"/>
            <w:tcBorders>
              <w:top w:val="nil"/>
              <w:left w:val="nil"/>
              <w:bottom w:val="nil"/>
              <w:right w:val="nil"/>
            </w:tcBorders>
            <w:shd w:val="clear" w:color="auto" w:fill="auto"/>
            <w:noWrap/>
            <w:vAlign w:val="center"/>
            <w:hideMark/>
          </w:tcPr>
          <w:p w14:paraId="14FFE35D" w14:textId="77777777" w:rsidR="00EC2CC9" w:rsidRPr="00EC2CC9" w:rsidRDefault="00EC2CC9" w:rsidP="00EC2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1146" w:type="dxa"/>
            <w:tcBorders>
              <w:top w:val="nil"/>
              <w:left w:val="nil"/>
              <w:bottom w:val="nil"/>
              <w:right w:val="single" w:sz="4" w:space="0" w:color="auto"/>
            </w:tcBorders>
            <w:shd w:val="clear" w:color="auto" w:fill="auto"/>
            <w:noWrap/>
            <w:vAlign w:val="center"/>
            <w:hideMark/>
          </w:tcPr>
          <w:p w14:paraId="37C236A9" w14:textId="77777777" w:rsidR="00EC2CC9" w:rsidRPr="00EC2CC9" w:rsidRDefault="00EC2CC9" w:rsidP="00EC2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C2CC9">
              <w:rPr>
                <w:rFonts w:ascii="Arial" w:hAnsi="Arial" w:cs="Arial"/>
                <w:color w:val="000000"/>
                <w:sz w:val="18"/>
                <w:szCs w:val="18"/>
                <w:lang w:eastAsia="ko-KR"/>
              </w:rPr>
              <w:t> </w:t>
            </w:r>
          </w:p>
        </w:tc>
        <w:tc>
          <w:tcPr>
            <w:tcW w:w="806" w:type="dxa"/>
            <w:tcBorders>
              <w:top w:val="nil"/>
              <w:left w:val="nil"/>
              <w:bottom w:val="nil"/>
              <w:right w:val="nil"/>
            </w:tcBorders>
            <w:shd w:val="clear" w:color="auto" w:fill="auto"/>
            <w:noWrap/>
            <w:vAlign w:val="center"/>
            <w:hideMark/>
          </w:tcPr>
          <w:p w14:paraId="30B7BD00" w14:textId="77777777" w:rsidR="00EC2CC9" w:rsidRPr="00EC2CC9" w:rsidRDefault="00EC2CC9" w:rsidP="00EC2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C2CC9">
              <w:rPr>
                <w:rFonts w:ascii="Arial" w:hAnsi="Arial" w:cs="Arial"/>
                <w:color w:val="000000"/>
                <w:sz w:val="18"/>
                <w:szCs w:val="18"/>
                <w:lang w:eastAsia="ko-KR"/>
              </w:rPr>
              <w:t> </w:t>
            </w:r>
          </w:p>
        </w:tc>
        <w:tc>
          <w:tcPr>
            <w:tcW w:w="1235" w:type="dxa"/>
            <w:tcBorders>
              <w:top w:val="nil"/>
              <w:left w:val="nil"/>
              <w:bottom w:val="nil"/>
              <w:right w:val="single" w:sz="8" w:space="0" w:color="auto"/>
            </w:tcBorders>
            <w:shd w:val="clear" w:color="auto" w:fill="auto"/>
            <w:noWrap/>
            <w:vAlign w:val="center"/>
            <w:hideMark/>
          </w:tcPr>
          <w:p w14:paraId="13DA670B" w14:textId="77777777" w:rsidR="00EC2CC9" w:rsidRPr="00EC2CC9" w:rsidRDefault="00EC2CC9" w:rsidP="00EC2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C2CC9">
              <w:rPr>
                <w:rFonts w:ascii="Arial" w:hAnsi="Arial" w:cs="Arial"/>
                <w:color w:val="000000"/>
                <w:sz w:val="18"/>
                <w:szCs w:val="18"/>
                <w:lang w:eastAsia="ko-KR"/>
              </w:rPr>
              <w:t> </w:t>
            </w:r>
          </w:p>
        </w:tc>
      </w:tr>
      <w:tr w:rsidR="00EC2CC9" w:rsidRPr="00EC2CC9" w14:paraId="7FFA6EA4" w14:textId="77777777" w:rsidTr="00EC2CC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5B8D3F" w14:textId="77777777" w:rsidR="00EC2CC9" w:rsidRPr="00EC2CC9" w:rsidRDefault="00EC2CC9" w:rsidP="00EC2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C2CC9">
              <w:rPr>
                <w:rFonts w:ascii="Arial" w:hAnsi="Arial" w:cs="Arial"/>
                <w:color w:val="000000"/>
                <w:sz w:val="18"/>
                <w:szCs w:val="18"/>
                <w:lang w:eastAsia="ko-KR"/>
              </w:rPr>
              <w:t>Class B</w:t>
            </w:r>
          </w:p>
        </w:tc>
        <w:tc>
          <w:tcPr>
            <w:tcW w:w="967" w:type="dxa"/>
            <w:tcBorders>
              <w:top w:val="nil"/>
              <w:left w:val="nil"/>
              <w:bottom w:val="nil"/>
              <w:right w:val="nil"/>
            </w:tcBorders>
            <w:shd w:val="clear" w:color="auto" w:fill="auto"/>
            <w:noWrap/>
            <w:vAlign w:val="center"/>
            <w:hideMark/>
          </w:tcPr>
          <w:p w14:paraId="13468693" w14:textId="77777777" w:rsidR="00EC2CC9" w:rsidRPr="00EC2CC9" w:rsidRDefault="00EC2CC9" w:rsidP="00EC2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C2CC9">
              <w:rPr>
                <w:rFonts w:ascii="Arial" w:hAnsi="Arial" w:cs="Arial"/>
                <w:color w:val="000000"/>
                <w:sz w:val="18"/>
                <w:szCs w:val="18"/>
                <w:lang w:eastAsia="ko-KR"/>
              </w:rPr>
              <w:t>1.57%</w:t>
            </w:r>
          </w:p>
        </w:tc>
        <w:tc>
          <w:tcPr>
            <w:tcW w:w="1146" w:type="dxa"/>
            <w:tcBorders>
              <w:top w:val="nil"/>
              <w:left w:val="nil"/>
              <w:bottom w:val="nil"/>
              <w:right w:val="nil"/>
            </w:tcBorders>
            <w:shd w:val="clear" w:color="000000" w:fill="FFC7CE"/>
            <w:noWrap/>
            <w:vAlign w:val="center"/>
            <w:hideMark/>
          </w:tcPr>
          <w:p w14:paraId="13A58355" w14:textId="77777777" w:rsidR="00EC2CC9" w:rsidRPr="00EC2CC9" w:rsidRDefault="00EC2CC9" w:rsidP="00EC2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EC2CC9">
              <w:rPr>
                <w:rFonts w:ascii="Arial" w:hAnsi="Arial" w:cs="Arial"/>
                <w:sz w:val="18"/>
                <w:szCs w:val="18"/>
                <w:lang w:eastAsia="ko-KR"/>
              </w:rPr>
              <w:t>4.67%</w:t>
            </w:r>
          </w:p>
        </w:tc>
        <w:tc>
          <w:tcPr>
            <w:tcW w:w="1146" w:type="dxa"/>
            <w:tcBorders>
              <w:top w:val="nil"/>
              <w:left w:val="nil"/>
              <w:bottom w:val="nil"/>
              <w:right w:val="single" w:sz="4" w:space="0" w:color="auto"/>
            </w:tcBorders>
            <w:shd w:val="clear" w:color="000000" w:fill="FFC7CE"/>
            <w:noWrap/>
            <w:vAlign w:val="center"/>
            <w:hideMark/>
          </w:tcPr>
          <w:p w14:paraId="4FAC03C2" w14:textId="77777777" w:rsidR="00EC2CC9" w:rsidRPr="00EC2CC9" w:rsidRDefault="00EC2CC9" w:rsidP="00EC2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EC2CC9">
              <w:rPr>
                <w:rFonts w:ascii="Arial" w:hAnsi="Arial" w:cs="Arial"/>
                <w:sz w:val="18"/>
                <w:szCs w:val="18"/>
                <w:lang w:eastAsia="ko-KR"/>
              </w:rPr>
              <w:t>7.80%</w:t>
            </w:r>
          </w:p>
        </w:tc>
        <w:tc>
          <w:tcPr>
            <w:tcW w:w="806" w:type="dxa"/>
            <w:tcBorders>
              <w:top w:val="nil"/>
              <w:left w:val="nil"/>
              <w:bottom w:val="nil"/>
              <w:right w:val="nil"/>
            </w:tcBorders>
            <w:shd w:val="clear" w:color="auto" w:fill="auto"/>
            <w:noWrap/>
            <w:vAlign w:val="center"/>
            <w:hideMark/>
          </w:tcPr>
          <w:p w14:paraId="151905F1" w14:textId="77777777" w:rsidR="00EC2CC9" w:rsidRPr="00EC2CC9" w:rsidRDefault="00EC2CC9" w:rsidP="00EC2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C2CC9">
              <w:rPr>
                <w:rFonts w:ascii="Arial" w:hAnsi="Arial" w:cs="Arial"/>
                <w:color w:val="000000"/>
                <w:sz w:val="18"/>
                <w:szCs w:val="18"/>
                <w:lang w:eastAsia="ko-KR"/>
              </w:rPr>
              <w:t>98%</w:t>
            </w:r>
          </w:p>
        </w:tc>
        <w:tc>
          <w:tcPr>
            <w:tcW w:w="1235" w:type="dxa"/>
            <w:tcBorders>
              <w:top w:val="nil"/>
              <w:left w:val="nil"/>
              <w:bottom w:val="nil"/>
              <w:right w:val="single" w:sz="8" w:space="0" w:color="auto"/>
            </w:tcBorders>
            <w:shd w:val="clear" w:color="auto" w:fill="auto"/>
            <w:noWrap/>
            <w:vAlign w:val="center"/>
            <w:hideMark/>
          </w:tcPr>
          <w:p w14:paraId="7C05A791" w14:textId="57FE1F4E" w:rsidR="00EC2CC9" w:rsidRPr="00EC2CC9" w:rsidRDefault="00695DD3" w:rsidP="00EC2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C2CC9">
              <w:rPr>
                <w:rFonts w:ascii="Arial" w:hAnsi="Arial" w:cs="Arial"/>
                <w:color w:val="000000"/>
                <w:sz w:val="18"/>
                <w:szCs w:val="18"/>
                <w:lang w:eastAsia="ko-KR"/>
              </w:rPr>
              <w:t>#NUM!</w:t>
            </w:r>
          </w:p>
        </w:tc>
      </w:tr>
      <w:tr w:rsidR="00EC2CC9" w:rsidRPr="00EC2CC9" w14:paraId="23DA4D12" w14:textId="77777777" w:rsidTr="00EC2CC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738B47" w14:textId="77777777" w:rsidR="00EC2CC9" w:rsidRPr="00EC2CC9" w:rsidRDefault="00EC2CC9" w:rsidP="00EC2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C2CC9">
              <w:rPr>
                <w:rFonts w:ascii="Arial" w:hAnsi="Arial" w:cs="Arial"/>
                <w:color w:val="000000"/>
                <w:sz w:val="18"/>
                <w:szCs w:val="18"/>
                <w:lang w:eastAsia="ko-KR"/>
              </w:rPr>
              <w:t>Class C</w:t>
            </w:r>
          </w:p>
        </w:tc>
        <w:tc>
          <w:tcPr>
            <w:tcW w:w="967" w:type="dxa"/>
            <w:tcBorders>
              <w:top w:val="nil"/>
              <w:left w:val="nil"/>
              <w:bottom w:val="nil"/>
              <w:right w:val="nil"/>
            </w:tcBorders>
            <w:shd w:val="clear" w:color="auto" w:fill="auto"/>
            <w:noWrap/>
            <w:vAlign w:val="center"/>
            <w:hideMark/>
          </w:tcPr>
          <w:p w14:paraId="7CB30CD0" w14:textId="77777777" w:rsidR="00EC2CC9" w:rsidRPr="00EC2CC9" w:rsidRDefault="00EC2CC9" w:rsidP="00EC2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C2CC9">
              <w:rPr>
                <w:rFonts w:ascii="Arial" w:hAnsi="Arial" w:cs="Arial"/>
                <w:color w:val="000000"/>
                <w:sz w:val="18"/>
                <w:szCs w:val="18"/>
                <w:lang w:eastAsia="ko-KR"/>
              </w:rPr>
              <w:t>2.24%</w:t>
            </w:r>
          </w:p>
        </w:tc>
        <w:tc>
          <w:tcPr>
            <w:tcW w:w="1146" w:type="dxa"/>
            <w:tcBorders>
              <w:top w:val="nil"/>
              <w:left w:val="nil"/>
              <w:bottom w:val="nil"/>
              <w:right w:val="nil"/>
            </w:tcBorders>
            <w:shd w:val="clear" w:color="000000" w:fill="FFC7CE"/>
            <w:noWrap/>
            <w:vAlign w:val="center"/>
            <w:hideMark/>
          </w:tcPr>
          <w:p w14:paraId="7BFF8896" w14:textId="77777777" w:rsidR="00EC2CC9" w:rsidRPr="00EC2CC9" w:rsidRDefault="00EC2CC9" w:rsidP="00EC2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EC2CC9">
              <w:rPr>
                <w:rFonts w:ascii="Arial" w:hAnsi="Arial" w:cs="Arial"/>
                <w:sz w:val="18"/>
                <w:szCs w:val="18"/>
                <w:lang w:eastAsia="ko-KR"/>
              </w:rPr>
              <w:t>3.41%</w:t>
            </w:r>
          </w:p>
        </w:tc>
        <w:tc>
          <w:tcPr>
            <w:tcW w:w="1146" w:type="dxa"/>
            <w:tcBorders>
              <w:top w:val="nil"/>
              <w:left w:val="nil"/>
              <w:bottom w:val="nil"/>
              <w:right w:val="single" w:sz="4" w:space="0" w:color="auto"/>
            </w:tcBorders>
            <w:shd w:val="clear" w:color="000000" w:fill="FFC7CE"/>
            <w:noWrap/>
            <w:vAlign w:val="center"/>
            <w:hideMark/>
          </w:tcPr>
          <w:p w14:paraId="1527DA9B" w14:textId="77777777" w:rsidR="00EC2CC9" w:rsidRPr="00EC2CC9" w:rsidRDefault="00EC2CC9" w:rsidP="00EC2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EC2CC9">
              <w:rPr>
                <w:rFonts w:ascii="Arial" w:hAnsi="Arial" w:cs="Arial"/>
                <w:sz w:val="18"/>
                <w:szCs w:val="18"/>
                <w:lang w:eastAsia="ko-KR"/>
              </w:rPr>
              <w:t>3.99%</w:t>
            </w:r>
          </w:p>
        </w:tc>
        <w:tc>
          <w:tcPr>
            <w:tcW w:w="806" w:type="dxa"/>
            <w:tcBorders>
              <w:top w:val="nil"/>
              <w:left w:val="nil"/>
              <w:bottom w:val="nil"/>
              <w:right w:val="nil"/>
            </w:tcBorders>
            <w:shd w:val="clear" w:color="auto" w:fill="auto"/>
            <w:noWrap/>
            <w:vAlign w:val="center"/>
            <w:hideMark/>
          </w:tcPr>
          <w:p w14:paraId="34FA2661" w14:textId="77777777" w:rsidR="00EC2CC9" w:rsidRPr="00EC2CC9" w:rsidRDefault="00EC2CC9" w:rsidP="00EC2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C2CC9">
              <w:rPr>
                <w:rFonts w:ascii="Arial" w:hAnsi="Arial" w:cs="Arial"/>
                <w:color w:val="000000"/>
                <w:sz w:val="18"/>
                <w:szCs w:val="18"/>
                <w:lang w:eastAsia="ko-KR"/>
              </w:rPr>
              <w:t>99%</w:t>
            </w:r>
          </w:p>
        </w:tc>
        <w:tc>
          <w:tcPr>
            <w:tcW w:w="1235" w:type="dxa"/>
            <w:tcBorders>
              <w:top w:val="nil"/>
              <w:left w:val="nil"/>
              <w:bottom w:val="nil"/>
              <w:right w:val="single" w:sz="8" w:space="0" w:color="auto"/>
            </w:tcBorders>
            <w:shd w:val="clear" w:color="auto" w:fill="auto"/>
            <w:noWrap/>
            <w:vAlign w:val="center"/>
            <w:hideMark/>
          </w:tcPr>
          <w:p w14:paraId="7B9F284F" w14:textId="77777777" w:rsidR="00EC2CC9" w:rsidRPr="00EC2CC9" w:rsidRDefault="00EC2CC9" w:rsidP="00EC2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C2CC9">
              <w:rPr>
                <w:rFonts w:ascii="Arial" w:hAnsi="Arial" w:cs="Arial"/>
                <w:color w:val="000000"/>
                <w:sz w:val="18"/>
                <w:szCs w:val="18"/>
                <w:lang w:eastAsia="ko-KR"/>
              </w:rPr>
              <w:t>#NUM!</w:t>
            </w:r>
          </w:p>
        </w:tc>
      </w:tr>
      <w:tr w:rsidR="00EC2CC9" w:rsidRPr="00EC2CC9" w14:paraId="7A2C359A" w14:textId="77777777" w:rsidTr="00EC2CC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CB7473" w14:textId="77777777" w:rsidR="00EC2CC9" w:rsidRPr="00EC2CC9" w:rsidRDefault="00EC2CC9" w:rsidP="00EC2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C2CC9">
              <w:rPr>
                <w:rFonts w:ascii="Arial" w:hAnsi="Arial" w:cs="Arial"/>
                <w:color w:val="000000"/>
                <w:sz w:val="18"/>
                <w:szCs w:val="18"/>
                <w:lang w:eastAsia="ko-KR"/>
              </w:rPr>
              <w:t>Class E</w:t>
            </w:r>
          </w:p>
        </w:tc>
        <w:tc>
          <w:tcPr>
            <w:tcW w:w="967" w:type="dxa"/>
            <w:tcBorders>
              <w:top w:val="nil"/>
              <w:left w:val="single" w:sz="8" w:space="0" w:color="auto"/>
              <w:bottom w:val="nil"/>
              <w:right w:val="nil"/>
            </w:tcBorders>
            <w:shd w:val="clear" w:color="000000" w:fill="FFC7CE"/>
            <w:noWrap/>
            <w:vAlign w:val="center"/>
            <w:hideMark/>
          </w:tcPr>
          <w:p w14:paraId="003F0924" w14:textId="77777777" w:rsidR="00EC2CC9" w:rsidRPr="00EC2CC9" w:rsidRDefault="00EC2CC9" w:rsidP="00EC2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EC2CC9">
              <w:rPr>
                <w:rFonts w:ascii="Arial" w:hAnsi="Arial" w:cs="Arial"/>
                <w:sz w:val="18"/>
                <w:szCs w:val="18"/>
                <w:lang w:eastAsia="ko-KR"/>
              </w:rPr>
              <w:t>7.49%</w:t>
            </w:r>
          </w:p>
        </w:tc>
        <w:tc>
          <w:tcPr>
            <w:tcW w:w="1146" w:type="dxa"/>
            <w:tcBorders>
              <w:top w:val="nil"/>
              <w:left w:val="nil"/>
              <w:bottom w:val="nil"/>
              <w:right w:val="nil"/>
            </w:tcBorders>
            <w:shd w:val="clear" w:color="000000" w:fill="FFC7CE"/>
            <w:noWrap/>
            <w:vAlign w:val="center"/>
            <w:hideMark/>
          </w:tcPr>
          <w:p w14:paraId="0D4E67BF" w14:textId="77777777" w:rsidR="00EC2CC9" w:rsidRPr="00EC2CC9" w:rsidRDefault="00EC2CC9" w:rsidP="00EC2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EC2CC9">
              <w:rPr>
                <w:rFonts w:ascii="Arial" w:hAnsi="Arial" w:cs="Arial"/>
                <w:sz w:val="18"/>
                <w:szCs w:val="18"/>
                <w:lang w:eastAsia="ko-KR"/>
              </w:rPr>
              <w:t>11.34%</w:t>
            </w:r>
          </w:p>
        </w:tc>
        <w:tc>
          <w:tcPr>
            <w:tcW w:w="1146" w:type="dxa"/>
            <w:tcBorders>
              <w:top w:val="nil"/>
              <w:left w:val="nil"/>
              <w:bottom w:val="nil"/>
              <w:right w:val="single" w:sz="4" w:space="0" w:color="auto"/>
            </w:tcBorders>
            <w:shd w:val="clear" w:color="000000" w:fill="FFC7CE"/>
            <w:noWrap/>
            <w:vAlign w:val="center"/>
            <w:hideMark/>
          </w:tcPr>
          <w:p w14:paraId="13EED0AD" w14:textId="77777777" w:rsidR="00EC2CC9" w:rsidRPr="00EC2CC9" w:rsidRDefault="00EC2CC9" w:rsidP="00EC2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EC2CC9">
              <w:rPr>
                <w:rFonts w:ascii="Arial" w:hAnsi="Arial" w:cs="Arial"/>
                <w:sz w:val="18"/>
                <w:szCs w:val="18"/>
                <w:lang w:eastAsia="ko-KR"/>
              </w:rPr>
              <w:t>13.38%</w:t>
            </w:r>
          </w:p>
        </w:tc>
        <w:tc>
          <w:tcPr>
            <w:tcW w:w="806" w:type="dxa"/>
            <w:tcBorders>
              <w:top w:val="nil"/>
              <w:left w:val="nil"/>
              <w:bottom w:val="nil"/>
              <w:right w:val="nil"/>
            </w:tcBorders>
            <w:shd w:val="clear" w:color="auto" w:fill="auto"/>
            <w:noWrap/>
            <w:vAlign w:val="center"/>
            <w:hideMark/>
          </w:tcPr>
          <w:p w14:paraId="4BC826DF" w14:textId="77777777" w:rsidR="00EC2CC9" w:rsidRPr="00EC2CC9" w:rsidRDefault="00EC2CC9" w:rsidP="00EC2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C2CC9">
              <w:rPr>
                <w:rFonts w:ascii="Arial" w:hAnsi="Arial" w:cs="Arial"/>
                <w:color w:val="000000"/>
                <w:sz w:val="18"/>
                <w:szCs w:val="18"/>
                <w:lang w:eastAsia="ko-KR"/>
              </w:rPr>
              <w:t>95%</w:t>
            </w:r>
          </w:p>
        </w:tc>
        <w:tc>
          <w:tcPr>
            <w:tcW w:w="1235" w:type="dxa"/>
            <w:tcBorders>
              <w:top w:val="nil"/>
              <w:left w:val="nil"/>
              <w:bottom w:val="nil"/>
              <w:right w:val="single" w:sz="8" w:space="0" w:color="auto"/>
            </w:tcBorders>
            <w:shd w:val="clear" w:color="auto" w:fill="auto"/>
            <w:noWrap/>
            <w:vAlign w:val="center"/>
            <w:hideMark/>
          </w:tcPr>
          <w:p w14:paraId="58882625" w14:textId="77777777" w:rsidR="00EC2CC9" w:rsidRPr="00EC2CC9" w:rsidRDefault="00EC2CC9" w:rsidP="00EC2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C2CC9">
              <w:rPr>
                <w:rFonts w:ascii="Arial" w:hAnsi="Arial" w:cs="Arial"/>
                <w:color w:val="000000"/>
                <w:sz w:val="18"/>
                <w:szCs w:val="18"/>
                <w:lang w:eastAsia="ko-KR"/>
              </w:rPr>
              <w:t>#NUM!</w:t>
            </w:r>
          </w:p>
        </w:tc>
      </w:tr>
      <w:tr w:rsidR="00EC2CC9" w:rsidRPr="00EC2CC9" w14:paraId="0EAFCDD7" w14:textId="77777777" w:rsidTr="00EC2CC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113ED3" w14:textId="77777777" w:rsidR="00EC2CC9" w:rsidRPr="00EC2CC9" w:rsidRDefault="00EC2CC9" w:rsidP="00EC2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EC2CC9">
              <w:rPr>
                <w:rFonts w:ascii="Arial" w:hAnsi="Arial" w:cs="Arial"/>
                <w:b/>
                <w:bCs/>
                <w:color w:val="000000"/>
                <w:sz w:val="18"/>
                <w:szCs w:val="18"/>
                <w:lang w:eastAsia="ko-KR"/>
              </w:rPr>
              <w:t>Overall</w:t>
            </w:r>
          </w:p>
        </w:tc>
        <w:tc>
          <w:tcPr>
            <w:tcW w:w="967" w:type="dxa"/>
            <w:tcBorders>
              <w:top w:val="single" w:sz="8" w:space="0" w:color="auto"/>
              <w:left w:val="single" w:sz="8" w:space="0" w:color="auto"/>
              <w:bottom w:val="nil"/>
              <w:right w:val="nil"/>
            </w:tcBorders>
            <w:shd w:val="clear" w:color="000000" w:fill="FFC7CE"/>
            <w:noWrap/>
            <w:vAlign w:val="center"/>
            <w:hideMark/>
          </w:tcPr>
          <w:p w14:paraId="69A3CB17" w14:textId="77777777" w:rsidR="00EC2CC9" w:rsidRPr="00EC2CC9" w:rsidRDefault="00EC2CC9" w:rsidP="00EC2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EC2CC9">
              <w:rPr>
                <w:rFonts w:ascii="Arial" w:hAnsi="Arial" w:cs="Arial"/>
                <w:sz w:val="18"/>
                <w:szCs w:val="18"/>
                <w:lang w:eastAsia="ko-KR"/>
              </w:rPr>
              <w:t>3.27%</w:t>
            </w:r>
          </w:p>
        </w:tc>
        <w:tc>
          <w:tcPr>
            <w:tcW w:w="1146" w:type="dxa"/>
            <w:tcBorders>
              <w:top w:val="single" w:sz="8" w:space="0" w:color="auto"/>
              <w:left w:val="nil"/>
              <w:bottom w:val="nil"/>
              <w:right w:val="nil"/>
            </w:tcBorders>
            <w:shd w:val="clear" w:color="000000" w:fill="FFC7CE"/>
            <w:noWrap/>
            <w:vAlign w:val="center"/>
            <w:hideMark/>
          </w:tcPr>
          <w:p w14:paraId="4BB3122A" w14:textId="77777777" w:rsidR="00EC2CC9" w:rsidRPr="00EC2CC9" w:rsidRDefault="00EC2CC9" w:rsidP="00EC2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EC2CC9">
              <w:rPr>
                <w:rFonts w:ascii="Arial" w:hAnsi="Arial" w:cs="Arial"/>
                <w:sz w:val="18"/>
                <w:szCs w:val="18"/>
                <w:lang w:eastAsia="ko-KR"/>
              </w:rPr>
              <w:t>5.92%</w:t>
            </w:r>
          </w:p>
        </w:tc>
        <w:tc>
          <w:tcPr>
            <w:tcW w:w="1146" w:type="dxa"/>
            <w:tcBorders>
              <w:top w:val="single" w:sz="8" w:space="0" w:color="auto"/>
              <w:left w:val="nil"/>
              <w:bottom w:val="nil"/>
              <w:right w:val="single" w:sz="4" w:space="0" w:color="auto"/>
            </w:tcBorders>
            <w:shd w:val="clear" w:color="000000" w:fill="FFC7CE"/>
            <w:noWrap/>
            <w:vAlign w:val="center"/>
            <w:hideMark/>
          </w:tcPr>
          <w:p w14:paraId="2FCCA2CF" w14:textId="77777777" w:rsidR="00EC2CC9" w:rsidRPr="00EC2CC9" w:rsidRDefault="00EC2CC9" w:rsidP="00EC2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EC2CC9">
              <w:rPr>
                <w:rFonts w:ascii="Arial" w:hAnsi="Arial" w:cs="Arial"/>
                <w:sz w:val="18"/>
                <w:szCs w:val="18"/>
                <w:lang w:eastAsia="ko-KR"/>
              </w:rPr>
              <w:t>7.93%</w:t>
            </w:r>
          </w:p>
        </w:tc>
        <w:tc>
          <w:tcPr>
            <w:tcW w:w="806" w:type="dxa"/>
            <w:tcBorders>
              <w:top w:val="single" w:sz="8" w:space="0" w:color="auto"/>
              <w:left w:val="nil"/>
              <w:bottom w:val="nil"/>
              <w:right w:val="nil"/>
            </w:tcBorders>
            <w:shd w:val="clear" w:color="auto" w:fill="auto"/>
            <w:noWrap/>
            <w:vAlign w:val="center"/>
            <w:hideMark/>
          </w:tcPr>
          <w:p w14:paraId="588EB8F6" w14:textId="77777777" w:rsidR="00EC2CC9" w:rsidRPr="00EC2CC9" w:rsidRDefault="00EC2CC9" w:rsidP="00EC2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C2CC9">
              <w:rPr>
                <w:rFonts w:ascii="Arial" w:hAnsi="Arial" w:cs="Arial"/>
                <w:color w:val="000000"/>
                <w:sz w:val="18"/>
                <w:szCs w:val="18"/>
                <w:lang w:eastAsia="ko-KR"/>
              </w:rPr>
              <w:t>97%</w:t>
            </w:r>
          </w:p>
        </w:tc>
        <w:tc>
          <w:tcPr>
            <w:tcW w:w="1235" w:type="dxa"/>
            <w:tcBorders>
              <w:top w:val="single" w:sz="8" w:space="0" w:color="auto"/>
              <w:left w:val="nil"/>
              <w:bottom w:val="nil"/>
              <w:right w:val="single" w:sz="8" w:space="0" w:color="auto"/>
            </w:tcBorders>
            <w:shd w:val="clear" w:color="auto" w:fill="auto"/>
            <w:noWrap/>
            <w:vAlign w:val="center"/>
            <w:hideMark/>
          </w:tcPr>
          <w:p w14:paraId="765AA66E" w14:textId="77777777" w:rsidR="00EC2CC9" w:rsidRPr="00EC2CC9" w:rsidRDefault="00EC2CC9" w:rsidP="00EC2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C2CC9">
              <w:rPr>
                <w:rFonts w:ascii="Arial" w:hAnsi="Arial" w:cs="Arial"/>
                <w:color w:val="000000"/>
                <w:sz w:val="18"/>
                <w:szCs w:val="18"/>
                <w:lang w:eastAsia="ko-KR"/>
              </w:rPr>
              <w:t>#NUM!</w:t>
            </w:r>
          </w:p>
        </w:tc>
      </w:tr>
      <w:tr w:rsidR="00EC2CC9" w:rsidRPr="00EC2CC9" w14:paraId="7ABED23B" w14:textId="77777777" w:rsidTr="00EC2CC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9785899" w14:textId="77777777" w:rsidR="00EC2CC9" w:rsidRPr="00EC2CC9" w:rsidRDefault="00EC2CC9" w:rsidP="00EC2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C2CC9">
              <w:rPr>
                <w:rFonts w:ascii="Arial" w:hAnsi="Arial" w:cs="Arial"/>
                <w:color w:val="000000"/>
                <w:sz w:val="18"/>
                <w:szCs w:val="18"/>
                <w:lang w:eastAsia="ko-KR"/>
              </w:rPr>
              <w:t>Class D</w:t>
            </w:r>
          </w:p>
        </w:tc>
        <w:tc>
          <w:tcPr>
            <w:tcW w:w="967" w:type="dxa"/>
            <w:tcBorders>
              <w:top w:val="single" w:sz="8" w:space="0" w:color="auto"/>
              <w:left w:val="single" w:sz="8" w:space="0" w:color="auto"/>
              <w:bottom w:val="nil"/>
              <w:right w:val="nil"/>
            </w:tcBorders>
            <w:shd w:val="clear" w:color="auto" w:fill="auto"/>
            <w:noWrap/>
            <w:vAlign w:val="center"/>
            <w:hideMark/>
          </w:tcPr>
          <w:p w14:paraId="68EB8E7E" w14:textId="77777777" w:rsidR="00EC2CC9" w:rsidRPr="00EC2CC9" w:rsidRDefault="00EC2CC9" w:rsidP="00EC2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C2CC9">
              <w:rPr>
                <w:rFonts w:ascii="Arial" w:hAnsi="Arial" w:cs="Arial"/>
                <w:color w:val="000000"/>
                <w:sz w:val="18"/>
                <w:szCs w:val="18"/>
                <w:lang w:eastAsia="ko-KR"/>
              </w:rPr>
              <w:t>2.80%</w:t>
            </w:r>
          </w:p>
        </w:tc>
        <w:tc>
          <w:tcPr>
            <w:tcW w:w="1146" w:type="dxa"/>
            <w:tcBorders>
              <w:top w:val="single" w:sz="8" w:space="0" w:color="auto"/>
              <w:left w:val="nil"/>
              <w:bottom w:val="nil"/>
              <w:right w:val="nil"/>
            </w:tcBorders>
            <w:shd w:val="clear" w:color="000000" w:fill="FFC7CE"/>
            <w:noWrap/>
            <w:vAlign w:val="center"/>
            <w:hideMark/>
          </w:tcPr>
          <w:p w14:paraId="2FC6585B" w14:textId="77777777" w:rsidR="00EC2CC9" w:rsidRPr="00EC2CC9" w:rsidRDefault="00EC2CC9" w:rsidP="00EC2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EC2CC9">
              <w:rPr>
                <w:rFonts w:ascii="Arial" w:hAnsi="Arial" w:cs="Arial"/>
                <w:sz w:val="18"/>
                <w:szCs w:val="18"/>
                <w:lang w:eastAsia="ko-KR"/>
              </w:rPr>
              <w:t>5.68%</w:t>
            </w:r>
          </w:p>
        </w:tc>
        <w:tc>
          <w:tcPr>
            <w:tcW w:w="1146" w:type="dxa"/>
            <w:tcBorders>
              <w:top w:val="single" w:sz="8" w:space="0" w:color="auto"/>
              <w:left w:val="nil"/>
              <w:bottom w:val="nil"/>
              <w:right w:val="single" w:sz="4" w:space="0" w:color="auto"/>
            </w:tcBorders>
            <w:shd w:val="clear" w:color="000000" w:fill="FFC7CE"/>
            <w:noWrap/>
            <w:vAlign w:val="center"/>
            <w:hideMark/>
          </w:tcPr>
          <w:p w14:paraId="67387A11" w14:textId="77777777" w:rsidR="00EC2CC9" w:rsidRPr="00EC2CC9" w:rsidRDefault="00EC2CC9" w:rsidP="00EC2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EC2CC9">
              <w:rPr>
                <w:rFonts w:ascii="Arial" w:hAnsi="Arial" w:cs="Arial"/>
                <w:sz w:val="18"/>
                <w:szCs w:val="18"/>
                <w:lang w:eastAsia="ko-KR"/>
              </w:rPr>
              <w:t>6.27%</w:t>
            </w:r>
          </w:p>
        </w:tc>
        <w:tc>
          <w:tcPr>
            <w:tcW w:w="806" w:type="dxa"/>
            <w:tcBorders>
              <w:top w:val="single" w:sz="8" w:space="0" w:color="auto"/>
              <w:left w:val="nil"/>
              <w:bottom w:val="nil"/>
              <w:right w:val="nil"/>
            </w:tcBorders>
            <w:shd w:val="clear" w:color="auto" w:fill="auto"/>
            <w:noWrap/>
            <w:vAlign w:val="center"/>
            <w:hideMark/>
          </w:tcPr>
          <w:p w14:paraId="7CAFC44D" w14:textId="77777777" w:rsidR="00EC2CC9" w:rsidRPr="00EC2CC9" w:rsidRDefault="00EC2CC9" w:rsidP="00EC2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C2CC9">
              <w:rPr>
                <w:rFonts w:ascii="Arial" w:hAnsi="Arial" w:cs="Arial"/>
                <w:color w:val="000000"/>
                <w:sz w:val="18"/>
                <w:szCs w:val="18"/>
                <w:lang w:eastAsia="ko-KR"/>
              </w:rPr>
              <w:t>98%</w:t>
            </w:r>
          </w:p>
        </w:tc>
        <w:tc>
          <w:tcPr>
            <w:tcW w:w="1235" w:type="dxa"/>
            <w:tcBorders>
              <w:top w:val="single" w:sz="8" w:space="0" w:color="auto"/>
              <w:left w:val="nil"/>
              <w:bottom w:val="nil"/>
              <w:right w:val="single" w:sz="8" w:space="0" w:color="auto"/>
            </w:tcBorders>
            <w:shd w:val="clear" w:color="auto" w:fill="auto"/>
            <w:noWrap/>
            <w:vAlign w:val="center"/>
            <w:hideMark/>
          </w:tcPr>
          <w:p w14:paraId="7E0AADE9" w14:textId="77777777" w:rsidR="00EC2CC9" w:rsidRPr="00EC2CC9" w:rsidRDefault="00EC2CC9" w:rsidP="00EC2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C2CC9">
              <w:rPr>
                <w:rFonts w:ascii="Arial" w:hAnsi="Arial" w:cs="Arial"/>
                <w:color w:val="000000"/>
                <w:sz w:val="18"/>
                <w:szCs w:val="18"/>
                <w:lang w:eastAsia="ko-KR"/>
              </w:rPr>
              <w:t>#NUM!</w:t>
            </w:r>
          </w:p>
        </w:tc>
      </w:tr>
      <w:tr w:rsidR="00EC2CC9" w:rsidRPr="00EC2CC9" w14:paraId="06C2E982" w14:textId="77777777" w:rsidTr="00EC2CC9">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59414C1" w14:textId="77777777" w:rsidR="00EC2CC9" w:rsidRPr="00EC2CC9" w:rsidRDefault="00EC2CC9" w:rsidP="00EC2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C2CC9">
              <w:rPr>
                <w:rFonts w:ascii="Arial" w:hAnsi="Arial" w:cs="Arial"/>
                <w:color w:val="000000"/>
                <w:sz w:val="18"/>
                <w:szCs w:val="18"/>
                <w:lang w:eastAsia="ko-KR"/>
              </w:rPr>
              <w:t>Class F</w:t>
            </w:r>
          </w:p>
        </w:tc>
        <w:tc>
          <w:tcPr>
            <w:tcW w:w="967" w:type="dxa"/>
            <w:tcBorders>
              <w:top w:val="nil"/>
              <w:left w:val="single" w:sz="8" w:space="0" w:color="auto"/>
              <w:bottom w:val="single" w:sz="8" w:space="0" w:color="auto"/>
              <w:right w:val="nil"/>
            </w:tcBorders>
            <w:shd w:val="clear" w:color="000000" w:fill="FFC7CE"/>
            <w:noWrap/>
            <w:vAlign w:val="center"/>
            <w:hideMark/>
          </w:tcPr>
          <w:p w14:paraId="1CECD235" w14:textId="77777777" w:rsidR="00EC2CC9" w:rsidRPr="00EC2CC9" w:rsidRDefault="00EC2CC9" w:rsidP="00EC2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EC2CC9">
              <w:rPr>
                <w:rFonts w:ascii="Arial" w:hAnsi="Arial" w:cs="Arial"/>
                <w:sz w:val="18"/>
                <w:szCs w:val="18"/>
                <w:lang w:eastAsia="ko-KR"/>
              </w:rPr>
              <w:t>9.64%</w:t>
            </w:r>
          </w:p>
        </w:tc>
        <w:tc>
          <w:tcPr>
            <w:tcW w:w="1146" w:type="dxa"/>
            <w:tcBorders>
              <w:top w:val="nil"/>
              <w:left w:val="nil"/>
              <w:bottom w:val="single" w:sz="8" w:space="0" w:color="auto"/>
              <w:right w:val="nil"/>
            </w:tcBorders>
            <w:shd w:val="clear" w:color="000000" w:fill="FFC7CE"/>
            <w:noWrap/>
            <w:vAlign w:val="center"/>
            <w:hideMark/>
          </w:tcPr>
          <w:p w14:paraId="44490788" w14:textId="77777777" w:rsidR="00EC2CC9" w:rsidRPr="00EC2CC9" w:rsidRDefault="00EC2CC9" w:rsidP="00EC2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EC2CC9">
              <w:rPr>
                <w:rFonts w:ascii="Arial" w:hAnsi="Arial" w:cs="Arial"/>
                <w:sz w:val="18"/>
                <w:szCs w:val="18"/>
                <w:lang w:eastAsia="ko-KR"/>
              </w:rPr>
              <w:t>11.51%</w:t>
            </w:r>
          </w:p>
        </w:tc>
        <w:tc>
          <w:tcPr>
            <w:tcW w:w="1146" w:type="dxa"/>
            <w:tcBorders>
              <w:top w:val="nil"/>
              <w:left w:val="nil"/>
              <w:bottom w:val="single" w:sz="8" w:space="0" w:color="auto"/>
              <w:right w:val="single" w:sz="4" w:space="0" w:color="auto"/>
            </w:tcBorders>
            <w:shd w:val="clear" w:color="000000" w:fill="FFC7CE"/>
            <w:noWrap/>
            <w:vAlign w:val="center"/>
            <w:hideMark/>
          </w:tcPr>
          <w:p w14:paraId="40B2C2CD" w14:textId="77777777" w:rsidR="00EC2CC9" w:rsidRPr="00EC2CC9" w:rsidRDefault="00EC2CC9" w:rsidP="00EC2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EC2CC9">
              <w:rPr>
                <w:rFonts w:ascii="Arial" w:hAnsi="Arial" w:cs="Arial"/>
                <w:sz w:val="18"/>
                <w:szCs w:val="18"/>
                <w:lang w:eastAsia="ko-KR"/>
              </w:rPr>
              <w:t>12.42%</w:t>
            </w:r>
          </w:p>
        </w:tc>
        <w:tc>
          <w:tcPr>
            <w:tcW w:w="806" w:type="dxa"/>
            <w:tcBorders>
              <w:top w:val="nil"/>
              <w:left w:val="nil"/>
              <w:bottom w:val="single" w:sz="8" w:space="0" w:color="auto"/>
              <w:right w:val="nil"/>
            </w:tcBorders>
            <w:shd w:val="clear" w:color="auto" w:fill="auto"/>
            <w:noWrap/>
            <w:vAlign w:val="center"/>
            <w:hideMark/>
          </w:tcPr>
          <w:p w14:paraId="24E7F682" w14:textId="77777777" w:rsidR="00EC2CC9" w:rsidRPr="00EC2CC9" w:rsidRDefault="00EC2CC9" w:rsidP="00EC2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C2CC9">
              <w:rPr>
                <w:rFonts w:ascii="Arial" w:hAnsi="Arial" w:cs="Arial"/>
                <w:color w:val="000000"/>
                <w:sz w:val="18"/>
                <w:szCs w:val="18"/>
                <w:lang w:eastAsia="ko-KR"/>
              </w:rPr>
              <w:t>99%</w:t>
            </w:r>
          </w:p>
        </w:tc>
        <w:tc>
          <w:tcPr>
            <w:tcW w:w="1235" w:type="dxa"/>
            <w:tcBorders>
              <w:top w:val="nil"/>
              <w:left w:val="nil"/>
              <w:bottom w:val="single" w:sz="8" w:space="0" w:color="auto"/>
              <w:right w:val="single" w:sz="8" w:space="0" w:color="auto"/>
            </w:tcBorders>
            <w:shd w:val="clear" w:color="auto" w:fill="auto"/>
            <w:noWrap/>
            <w:vAlign w:val="center"/>
            <w:hideMark/>
          </w:tcPr>
          <w:p w14:paraId="71E8B05E" w14:textId="77777777" w:rsidR="00EC2CC9" w:rsidRPr="00EC2CC9" w:rsidRDefault="00EC2CC9" w:rsidP="00EC2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C2CC9">
              <w:rPr>
                <w:rFonts w:ascii="Arial" w:hAnsi="Arial" w:cs="Arial"/>
                <w:color w:val="000000"/>
                <w:sz w:val="18"/>
                <w:szCs w:val="18"/>
                <w:lang w:eastAsia="ko-KR"/>
              </w:rPr>
              <w:t>#NUM!</w:t>
            </w:r>
          </w:p>
        </w:tc>
        <w:bookmarkStart w:id="1" w:name="_GoBack"/>
        <w:bookmarkEnd w:id="1"/>
      </w:tr>
    </w:tbl>
    <w:p w14:paraId="3FE3BAFE" w14:textId="77777777" w:rsidR="00B5192B" w:rsidRDefault="00B5192B" w:rsidP="003176E5"/>
    <w:p w14:paraId="3B428A86" w14:textId="33594DC9" w:rsidR="008213B9" w:rsidRPr="00067150" w:rsidRDefault="00BE3EF2" w:rsidP="003176E5">
      <w:r w:rsidRPr="00067150">
        <w:t xml:space="preserve">For information purpose, </w:t>
      </w:r>
      <w:r w:rsidR="00406527" w:rsidRPr="00067150">
        <w:t xml:space="preserve">[4] </w:t>
      </w:r>
      <w:r w:rsidRPr="00067150">
        <w:t xml:space="preserve">reported </w:t>
      </w:r>
      <w:r w:rsidR="00406527" w:rsidRPr="00067150">
        <w:t>a</w:t>
      </w:r>
      <w:r w:rsidR="004878FD">
        <w:t>n overall performance</w:t>
      </w:r>
      <w:r w:rsidRPr="00067150">
        <w:t xml:space="preserve"> loss of </w:t>
      </w:r>
      <w:r w:rsidR="003176E5" w:rsidRPr="00067150">
        <w:t xml:space="preserve">an encoder only GDR </w:t>
      </w:r>
      <w:r w:rsidR="0090316B" w:rsidRPr="00067150">
        <w:t xml:space="preserve">(CE2.1b) </w:t>
      </w:r>
      <w:r w:rsidR="00406527" w:rsidRPr="00067150">
        <w:t>against</w:t>
      </w:r>
      <w:r w:rsidRPr="00067150">
        <w:t xml:space="preserve"> C</w:t>
      </w:r>
      <w:r w:rsidR="00406527" w:rsidRPr="00067150">
        <w:t>E</w:t>
      </w:r>
      <w:r w:rsidRPr="00067150">
        <w:t xml:space="preserve">2 GDR </w:t>
      </w:r>
      <w:r w:rsidR="00406527" w:rsidRPr="00067150">
        <w:t>anchor</w:t>
      </w:r>
      <w:r w:rsidRPr="00067150">
        <w:t xml:space="preserve"> </w:t>
      </w:r>
      <w:r w:rsidR="008213B9" w:rsidRPr="00067150">
        <w:t>(</w:t>
      </w:r>
      <w:r w:rsidRPr="00067150">
        <w:t>VTM6.0</w:t>
      </w:r>
      <w:r w:rsidR="008213B9" w:rsidRPr="00067150">
        <w:t>)</w:t>
      </w:r>
      <w:r w:rsidRPr="00067150">
        <w:t xml:space="preserve"> </w:t>
      </w:r>
      <w:r w:rsidR="003176E5" w:rsidRPr="00067150">
        <w:t>is 6.54%</w:t>
      </w:r>
      <w:r w:rsidR="00AD56B4" w:rsidRPr="00067150">
        <w:t>, as shown in Table 2</w:t>
      </w:r>
      <w:r w:rsidR="00B542B5" w:rsidRPr="00067150">
        <w:t xml:space="preserve">, where </w:t>
      </w:r>
      <w:r w:rsidR="0090316B" w:rsidRPr="00067150">
        <w:t xml:space="preserve">virtual </w:t>
      </w:r>
      <w:r w:rsidR="00B542B5" w:rsidRPr="00067150">
        <w:t>boundaries</w:t>
      </w:r>
      <w:r w:rsidR="0090316B" w:rsidRPr="00067150">
        <w:t xml:space="preserve"> </w:t>
      </w:r>
      <w:r w:rsidR="00B542B5" w:rsidRPr="00067150">
        <w:t xml:space="preserve">are slice-level </w:t>
      </w:r>
      <w:r w:rsidR="0090316B" w:rsidRPr="00067150">
        <w:t>syntax.</w:t>
      </w:r>
    </w:p>
    <w:p w14:paraId="5211A013" w14:textId="6D2A7BBD" w:rsidR="00B06181" w:rsidRPr="00067150" w:rsidRDefault="003176E5" w:rsidP="009E2FFE">
      <w:pPr>
        <w:jc w:val="center"/>
      </w:pPr>
      <w:r w:rsidRPr="00067150">
        <w:t xml:space="preserve">Table 2. </w:t>
      </w:r>
      <w:r w:rsidR="000903AA" w:rsidRPr="00067150">
        <w:t>Simulation</w:t>
      </w:r>
      <w:r w:rsidR="008213B9" w:rsidRPr="00067150">
        <w:t xml:space="preserve"> </w:t>
      </w:r>
      <w:r w:rsidR="00497214" w:rsidRPr="00067150">
        <w:t>R</w:t>
      </w:r>
      <w:r w:rsidR="008213B9" w:rsidRPr="00067150">
        <w:t xml:space="preserve">esults </w:t>
      </w:r>
      <w:r w:rsidR="00497214" w:rsidRPr="00067150">
        <w:t xml:space="preserve">of </w:t>
      </w:r>
      <w:r w:rsidRPr="00067150">
        <w:t>CE2.1b</w:t>
      </w:r>
      <w:r w:rsidR="008213B9" w:rsidRPr="00067150">
        <w:t xml:space="preserve"> </w:t>
      </w:r>
      <w:r w:rsidR="00497214" w:rsidRPr="00067150">
        <w:t xml:space="preserve">from </w:t>
      </w:r>
      <w:r w:rsidR="008213B9" w:rsidRPr="00067150">
        <w:t>[4]</w:t>
      </w:r>
    </w:p>
    <w:tbl>
      <w:tblPr>
        <w:tblW w:w="6804" w:type="dxa"/>
        <w:tblInd w:w="1276" w:type="dxa"/>
        <w:tblLayout w:type="fixed"/>
        <w:tblLook w:val="04A0" w:firstRow="1" w:lastRow="0" w:firstColumn="1" w:lastColumn="0" w:noHBand="0" w:noVBand="1"/>
      </w:tblPr>
      <w:tblGrid>
        <w:gridCol w:w="1558"/>
        <w:gridCol w:w="1134"/>
        <w:gridCol w:w="47"/>
        <w:gridCol w:w="806"/>
        <w:gridCol w:w="375"/>
        <w:gridCol w:w="1182"/>
        <w:gridCol w:w="851"/>
        <w:gridCol w:w="851"/>
      </w:tblGrid>
      <w:tr w:rsidR="00F23180" w:rsidRPr="00BA780A" w14:paraId="78170711" w14:textId="77777777" w:rsidTr="00F23180">
        <w:trPr>
          <w:trHeight w:val="255"/>
        </w:trPr>
        <w:tc>
          <w:tcPr>
            <w:tcW w:w="1558" w:type="dxa"/>
            <w:tcBorders>
              <w:top w:val="nil"/>
              <w:left w:val="nil"/>
              <w:bottom w:val="nil"/>
              <w:right w:val="nil"/>
            </w:tcBorders>
            <w:shd w:val="clear" w:color="auto" w:fill="auto"/>
            <w:noWrap/>
            <w:vAlign w:val="center"/>
            <w:hideMark/>
          </w:tcPr>
          <w:p w14:paraId="625B6A07" w14:textId="77777777" w:rsidR="00F23180" w:rsidRPr="00BA780A" w:rsidRDefault="00F23180"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ko-KR"/>
              </w:rPr>
            </w:pPr>
          </w:p>
        </w:tc>
        <w:tc>
          <w:tcPr>
            <w:tcW w:w="5246"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262EC7C" w14:textId="5BF3A1D7" w:rsidR="00F23180" w:rsidRPr="00BA780A" w:rsidRDefault="00F23180" w:rsidP="00F23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BA780A">
              <w:rPr>
                <w:rFonts w:ascii="Arial" w:hAnsi="Arial" w:cs="Arial"/>
                <w:b/>
                <w:bCs/>
                <w:color w:val="000000"/>
                <w:sz w:val="18"/>
                <w:szCs w:val="18"/>
                <w:lang w:eastAsia="ko-KR"/>
              </w:rPr>
              <w:t xml:space="preserve">Low delay B Main10 </w:t>
            </w:r>
            <w:r w:rsidRPr="00BA780A">
              <w:rPr>
                <w:rFonts w:ascii="Calibri" w:hAnsi="Calibri" w:cs="Calibri"/>
                <w:color w:val="000000"/>
                <w:sz w:val="24"/>
                <w:szCs w:val="24"/>
                <w:lang w:eastAsia="ko-KR"/>
              </w:rPr>
              <w:t> </w:t>
            </w:r>
          </w:p>
        </w:tc>
      </w:tr>
      <w:tr w:rsidR="00F23180" w:rsidRPr="00BA780A" w14:paraId="7F4DDDC8" w14:textId="77777777" w:rsidTr="00F23180">
        <w:trPr>
          <w:trHeight w:val="255"/>
        </w:trPr>
        <w:tc>
          <w:tcPr>
            <w:tcW w:w="1558" w:type="dxa"/>
            <w:tcBorders>
              <w:top w:val="nil"/>
              <w:left w:val="nil"/>
              <w:bottom w:val="nil"/>
              <w:right w:val="nil"/>
            </w:tcBorders>
            <w:shd w:val="clear" w:color="auto" w:fill="auto"/>
            <w:noWrap/>
            <w:vAlign w:val="center"/>
            <w:hideMark/>
          </w:tcPr>
          <w:p w14:paraId="267715F5" w14:textId="77777777" w:rsidR="00F23180" w:rsidRPr="00BA780A" w:rsidRDefault="00F23180"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ko-KR"/>
              </w:rPr>
            </w:pPr>
          </w:p>
        </w:tc>
        <w:tc>
          <w:tcPr>
            <w:tcW w:w="5246" w:type="dxa"/>
            <w:gridSpan w:val="7"/>
            <w:tcBorders>
              <w:top w:val="nil"/>
              <w:left w:val="single" w:sz="8" w:space="0" w:color="auto"/>
              <w:bottom w:val="nil"/>
              <w:right w:val="single" w:sz="8" w:space="0" w:color="auto"/>
            </w:tcBorders>
            <w:shd w:val="clear" w:color="auto" w:fill="auto"/>
            <w:noWrap/>
            <w:vAlign w:val="center"/>
            <w:hideMark/>
          </w:tcPr>
          <w:p w14:paraId="141EDE96" w14:textId="7D2C3A50" w:rsidR="00F23180" w:rsidRPr="00BA780A" w:rsidRDefault="00F23180" w:rsidP="00F23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B96040">
              <w:rPr>
                <w:rFonts w:ascii="Arial" w:hAnsi="Arial" w:cs="Arial"/>
                <w:b/>
                <w:bCs/>
                <w:color w:val="000000"/>
                <w:sz w:val="18"/>
                <w:szCs w:val="18"/>
                <w:lang w:eastAsia="ko-KR"/>
              </w:rPr>
              <w:t xml:space="preserve">Over </w:t>
            </w:r>
            <w:r w:rsidRPr="006A4A67">
              <w:rPr>
                <w:rFonts w:ascii="Arial" w:hAnsi="Arial" w:cs="Arial"/>
                <w:b/>
                <w:bCs/>
                <w:color w:val="000000"/>
                <w:sz w:val="18"/>
                <w:szCs w:val="18"/>
                <w:lang w:val="fr-FR" w:eastAsia="fr-FR"/>
              </w:rPr>
              <w:t>VTM</w:t>
            </w:r>
            <w:r>
              <w:rPr>
                <w:rFonts w:ascii="Arial" w:hAnsi="Arial" w:cs="Arial"/>
                <w:b/>
                <w:bCs/>
                <w:color w:val="000000"/>
                <w:sz w:val="18"/>
                <w:szCs w:val="18"/>
                <w:lang w:val="fr-FR" w:eastAsia="fr-FR"/>
              </w:rPr>
              <w:t>6</w:t>
            </w:r>
            <w:r w:rsidRPr="006A4A67">
              <w:rPr>
                <w:rFonts w:ascii="Arial" w:hAnsi="Arial" w:cs="Arial"/>
                <w:b/>
                <w:bCs/>
                <w:color w:val="000000"/>
                <w:sz w:val="18"/>
                <w:szCs w:val="18"/>
                <w:lang w:val="fr-FR" w:eastAsia="fr-FR"/>
              </w:rPr>
              <w:t>.0</w:t>
            </w:r>
            <w:r>
              <w:rPr>
                <w:rFonts w:ascii="Arial" w:hAnsi="Arial" w:cs="Arial"/>
                <w:b/>
                <w:bCs/>
                <w:color w:val="000000"/>
                <w:sz w:val="18"/>
                <w:szCs w:val="18"/>
                <w:lang w:val="fr-FR" w:eastAsia="fr-FR"/>
              </w:rPr>
              <w:t xml:space="preserve"> CE2 GDR Anchor</w:t>
            </w:r>
          </w:p>
        </w:tc>
      </w:tr>
      <w:tr w:rsidR="00F23180" w:rsidRPr="00BA780A" w14:paraId="352D9866" w14:textId="77777777" w:rsidTr="00F23180">
        <w:trPr>
          <w:trHeight w:val="255"/>
        </w:trPr>
        <w:tc>
          <w:tcPr>
            <w:tcW w:w="1558" w:type="dxa"/>
            <w:tcBorders>
              <w:top w:val="nil"/>
              <w:left w:val="nil"/>
              <w:bottom w:val="nil"/>
              <w:right w:val="nil"/>
            </w:tcBorders>
            <w:shd w:val="clear" w:color="auto" w:fill="auto"/>
            <w:noWrap/>
            <w:vAlign w:val="center"/>
            <w:hideMark/>
          </w:tcPr>
          <w:p w14:paraId="694231D2"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1134" w:type="dxa"/>
            <w:tcBorders>
              <w:top w:val="nil"/>
              <w:left w:val="single" w:sz="8" w:space="0" w:color="auto"/>
              <w:bottom w:val="single" w:sz="8" w:space="0" w:color="auto"/>
              <w:right w:val="nil"/>
            </w:tcBorders>
            <w:shd w:val="clear" w:color="auto" w:fill="auto"/>
            <w:noWrap/>
            <w:vAlign w:val="center"/>
            <w:hideMark/>
          </w:tcPr>
          <w:p w14:paraId="2B7E4259"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A780A">
              <w:rPr>
                <w:rFonts w:ascii="Arial" w:hAnsi="Arial" w:cs="Arial"/>
                <w:color w:val="000000"/>
                <w:sz w:val="18"/>
                <w:szCs w:val="18"/>
                <w:lang w:eastAsia="ko-KR"/>
              </w:rPr>
              <w:t>Y</w:t>
            </w:r>
          </w:p>
        </w:tc>
        <w:tc>
          <w:tcPr>
            <w:tcW w:w="853" w:type="dxa"/>
            <w:gridSpan w:val="2"/>
            <w:tcBorders>
              <w:top w:val="nil"/>
              <w:left w:val="nil"/>
              <w:bottom w:val="single" w:sz="8" w:space="0" w:color="auto"/>
              <w:right w:val="nil"/>
            </w:tcBorders>
            <w:shd w:val="clear" w:color="auto" w:fill="auto"/>
            <w:noWrap/>
            <w:vAlign w:val="center"/>
            <w:hideMark/>
          </w:tcPr>
          <w:p w14:paraId="25C409E1"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A780A">
              <w:rPr>
                <w:rFonts w:ascii="Arial" w:hAnsi="Arial" w:cs="Arial"/>
                <w:color w:val="000000"/>
                <w:sz w:val="18"/>
                <w:szCs w:val="18"/>
                <w:lang w:eastAsia="ko-KR"/>
              </w:rPr>
              <w:t>U</w:t>
            </w:r>
          </w:p>
        </w:tc>
        <w:tc>
          <w:tcPr>
            <w:tcW w:w="1557" w:type="dxa"/>
            <w:gridSpan w:val="2"/>
            <w:tcBorders>
              <w:top w:val="nil"/>
              <w:left w:val="nil"/>
              <w:bottom w:val="single" w:sz="8" w:space="0" w:color="auto"/>
              <w:right w:val="single" w:sz="4" w:space="0" w:color="auto"/>
            </w:tcBorders>
            <w:shd w:val="clear" w:color="auto" w:fill="auto"/>
            <w:noWrap/>
            <w:vAlign w:val="center"/>
            <w:hideMark/>
          </w:tcPr>
          <w:p w14:paraId="6CBBC365"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A780A">
              <w:rPr>
                <w:rFonts w:ascii="Arial" w:hAnsi="Arial" w:cs="Arial"/>
                <w:color w:val="000000"/>
                <w:sz w:val="18"/>
                <w:szCs w:val="18"/>
                <w:lang w:eastAsia="ko-KR"/>
              </w:rPr>
              <w:t>V</w:t>
            </w:r>
          </w:p>
        </w:tc>
        <w:tc>
          <w:tcPr>
            <w:tcW w:w="851" w:type="dxa"/>
            <w:tcBorders>
              <w:top w:val="nil"/>
              <w:left w:val="nil"/>
              <w:bottom w:val="single" w:sz="8" w:space="0" w:color="auto"/>
              <w:right w:val="nil"/>
            </w:tcBorders>
            <w:shd w:val="clear" w:color="auto" w:fill="auto"/>
            <w:noWrap/>
            <w:vAlign w:val="center"/>
            <w:hideMark/>
          </w:tcPr>
          <w:p w14:paraId="7A43DE8B"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BA780A">
              <w:rPr>
                <w:rFonts w:ascii="Arial" w:hAnsi="Arial" w:cs="Arial"/>
                <w:color w:val="000000"/>
                <w:sz w:val="18"/>
                <w:szCs w:val="18"/>
                <w:lang w:eastAsia="ko-KR"/>
              </w:rPr>
              <w:t>EncT</w:t>
            </w:r>
            <w:proofErr w:type="spellEnd"/>
          </w:p>
        </w:tc>
        <w:tc>
          <w:tcPr>
            <w:tcW w:w="851" w:type="dxa"/>
            <w:tcBorders>
              <w:top w:val="nil"/>
              <w:left w:val="nil"/>
              <w:bottom w:val="single" w:sz="8" w:space="0" w:color="auto"/>
              <w:right w:val="single" w:sz="8" w:space="0" w:color="auto"/>
            </w:tcBorders>
            <w:shd w:val="clear" w:color="auto" w:fill="auto"/>
            <w:noWrap/>
            <w:vAlign w:val="center"/>
            <w:hideMark/>
          </w:tcPr>
          <w:p w14:paraId="18BD6738"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BA780A">
              <w:rPr>
                <w:rFonts w:ascii="Arial" w:hAnsi="Arial" w:cs="Arial"/>
                <w:color w:val="000000"/>
                <w:sz w:val="18"/>
                <w:szCs w:val="18"/>
                <w:lang w:eastAsia="ko-KR"/>
              </w:rPr>
              <w:t>DecT</w:t>
            </w:r>
            <w:proofErr w:type="spellEnd"/>
          </w:p>
        </w:tc>
      </w:tr>
      <w:tr w:rsidR="00F23180" w:rsidRPr="00BA780A" w14:paraId="3EAD407D" w14:textId="77777777" w:rsidTr="00F23180">
        <w:trPr>
          <w:trHeight w:val="255"/>
        </w:trPr>
        <w:tc>
          <w:tcPr>
            <w:tcW w:w="1558" w:type="dxa"/>
            <w:tcBorders>
              <w:top w:val="single" w:sz="8" w:space="0" w:color="auto"/>
              <w:left w:val="single" w:sz="8" w:space="0" w:color="auto"/>
              <w:bottom w:val="nil"/>
              <w:right w:val="single" w:sz="8" w:space="0" w:color="auto"/>
            </w:tcBorders>
            <w:shd w:val="clear" w:color="auto" w:fill="auto"/>
            <w:noWrap/>
            <w:vAlign w:val="center"/>
            <w:hideMark/>
          </w:tcPr>
          <w:p w14:paraId="313C5EB7"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A780A">
              <w:rPr>
                <w:rFonts w:ascii="Arial" w:hAnsi="Arial" w:cs="Arial"/>
                <w:color w:val="000000"/>
                <w:sz w:val="18"/>
                <w:szCs w:val="18"/>
                <w:lang w:eastAsia="ko-KR"/>
              </w:rPr>
              <w:t>Class A1</w:t>
            </w:r>
          </w:p>
        </w:tc>
        <w:tc>
          <w:tcPr>
            <w:tcW w:w="1181" w:type="dxa"/>
            <w:gridSpan w:val="2"/>
            <w:tcBorders>
              <w:top w:val="nil"/>
              <w:left w:val="nil"/>
              <w:bottom w:val="nil"/>
              <w:right w:val="nil"/>
            </w:tcBorders>
            <w:shd w:val="clear" w:color="auto" w:fill="auto"/>
            <w:noWrap/>
            <w:vAlign w:val="center"/>
            <w:hideMark/>
          </w:tcPr>
          <w:p w14:paraId="740A6E44"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A780A">
              <w:rPr>
                <w:rFonts w:ascii="Arial" w:hAnsi="Arial" w:cs="Arial"/>
                <w:color w:val="000000"/>
                <w:sz w:val="18"/>
                <w:szCs w:val="18"/>
                <w:lang w:eastAsia="ko-KR"/>
              </w:rPr>
              <w:t> </w:t>
            </w:r>
          </w:p>
        </w:tc>
        <w:tc>
          <w:tcPr>
            <w:tcW w:w="1181" w:type="dxa"/>
            <w:gridSpan w:val="2"/>
            <w:tcBorders>
              <w:top w:val="nil"/>
              <w:left w:val="nil"/>
              <w:bottom w:val="nil"/>
              <w:right w:val="nil"/>
            </w:tcBorders>
            <w:shd w:val="clear" w:color="auto" w:fill="auto"/>
            <w:noWrap/>
            <w:vAlign w:val="center"/>
            <w:hideMark/>
          </w:tcPr>
          <w:p w14:paraId="4F351419"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A780A">
              <w:rPr>
                <w:rFonts w:ascii="Arial" w:hAnsi="Arial" w:cs="Arial"/>
                <w:color w:val="000000"/>
                <w:sz w:val="18"/>
                <w:szCs w:val="18"/>
                <w:lang w:eastAsia="ko-KR"/>
              </w:rPr>
              <w:t> </w:t>
            </w:r>
          </w:p>
        </w:tc>
        <w:tc>
          <w:tcPr>
            <w:tcW w:w="1182" w:type="dxa"/>
            <w:tcBorders>
              <w:top w:val="nil"/>
              <w:left w:val="nil"/>
              <w:bottom w:val="nil"/>
              <w:right w:val="single" w:sz="4" w:space="0" w:color="auto"/>
            </w:tcBorders>
            <w:shd w:val="clear" w:color="auto" w:fill="auto"/>
            <w:noWrap/>
            <w:vAlign w:val="center"/>
            <w:hideMark/>
          </w:tcPr>
          <w:p w14:paraId="4250E46A"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A780A">
              <w:rPr>
                <w:rFonts w:ascii="Arial" w:hAnsi="Arial" w:cs="Arial"/>
                <w:color w:val="000000"/>
                <w:sz w:val="18"/>
                <w:szCs w:val="18"/>
                <w:lang w:eastAsia="ko-KR"/>
              </w:rPr>
              <w:t> </w:t>
            </w:r>
          </w:p>
        </w:tc>
        <w:tc>
          <w:tcPr>
            <w:tcW w:w="851" w:type="dxa"/>
            <w:tcBorders>
              <w:top w:val="nil"/>
              <w:left w:val="nil"/>
              <w:bottom w:val="nil"/>
              <w:right w:val="nil"/>
            </w:tcBorders>
            <w:shd w:val="clear" w:color="auto" w:fill="auto"/>
            <w:noWrap/>
            <w:vAlign w:val="center"/>
            <w:hideMark/>
          </w:tcPr>
          <w:p w14:paraId="34578E7A"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A780A">
              <w:rPr>
                <w:rFonts w:ascii="Arial" w:hAnsi="Arial" w:cs="Arial"/>
                <w:color w:val="000000"/>
                <w:sz w:val="18"/>
                <w:szCs w:val="18"/>
                <w:lang w:eastAsia="ko-KR"/>
              </w:rPr>
              <w:t> </w:t>
            </w:r>
          </w:p>
        </w:tc>
        <w:tc>
          <w:tcPr>
            <w:tcW w:w="851" w:type="dxa"/>
            <w:tcBorders>
              <w:top w:val="nil"/>
              <w:left w:val="nil"/>
              <w:bottom w:val="nil"/>
              <w:right w:val="single" w:sz="8" w:space="0" w:color="auto"/>
            </w:tcBorders>
            <w:shd w:val="clear" w:color="auto" w:fill="auto"/>
            <w:noWrap/>
            <w:vAlign w:val="center"/>
            <w:hideMark/>
          </w:tcPr>
          <w:p w14:paraId="1E019B3D"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A780A">
              <w:rPr>
                <w:rFonts w:ascii="Arial" w:hAnsi="Arial" w:cs="Arial"/>
                <w:color w:val="000000"/>
                <w:sz w:val="18"/>
                <w:szCs w:val="18"/>
                <w:lang w:eastAsia="ko-KR"/>
              </w:rPr>
              <w:t> </w:t>
            </w:r>
          </w:p>
        </w:tc>
      </w:tr>
      <w:tr w:rsidR="00F23180" w:rsidRPr="00BA780A" w14:paraId="69C5F984" w14:textId="77777777" w:rsidTr="00F23180">
        <w:trPr>
          <w:trHeight w:val="255"/>
        </w:trPr>
        <w:tc>
          <w:tcPr>
            <w:tcW w:w="1558" w:type="dxa"/>
            <w:tcBorders>
              <w:top w:val="nil"/>
              <w:left w:val="single" w:sz="8" w:space="0" w:color="auto"/>
              <w:bottom w:val="nil"/>
              <w:right w:val="single" w:sz="8" w:space="0" w:color="auto"/>
            </w:tcBorders>
            <w:shd w:val="clear" w:color="auto" w:fill="auto"/>
            <w:noWrap/>
            <w:vAlign w:val="center"/>
            <w:hideMark/>
          </w:tcPr>
          <w:p w14:paraId="178FC046"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A780A">
              <w:rPr>
                <w:rFonts w:ascii="Arial" w:hAnsi="Arial" w:cs="Arial"/>
                <w:color w:val="000000"/>
                <w:sz w:val="18"/>
                <w:szCs w:val="18"/>
                <w:lang w:eastAsia="ko-KR"/>
              </w:rPr>
              <w:t>Class A2</w:t>
            </w:r>
          </w:p>
        </w:tc>
        <w:tc>
          <w:tcPr>
            <w:tcW w:w="1181" w:type="dxa"/>
            <w:gridSpan w:val="2"/>
            <w:tcBorders>
              <w:top w:val="nil"/>
              <w:left w:val="nil"/>
              <w:bottom w:val="nil"/>
              <w:right w:val="nil"/>
            </w:tcBorders>
            <w:shd w:val="clear" w:color="auto" w:fill="auto"/>
            <w:noWrap/>
            <w:vAlign w:val="center"/>
            <w:hideMark/>
          </w:tcPr>
          <w:p w14:paraId="00CFEE23"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A780A">
              <w:rPr>
                <w:rFonts w:ascii="Arial" w:hAnsi="Arial" w:cs="Arial"/>
                <w:color w:val="000000"/>
                <w:sz w:val="18"/>
                <w:szCs w:val="18"/>
                <w:lang w:eastAsia="ko-KR"/>
              </w:rPr>
              <w:t> </w:t>
            </w:r>
          </w:p>
        </w:tc>
        <w:tc>
          <w:tcPr>
            <w:tcW w:w="1181" w:type="dxa"/>
            <w:gridSpan w:val="2"/>
            <w:tcBorders>
              <w:top w:val="nil"/>
              <w:left w:val="nil"/>
              <w:bottom w:val="nil"/>
              <w:right w:val="nil"/>
            </w:tcBorders>
            <w:shd w:val="clear" w:color="auto" w:fill="auto"/>
            <w:noWrap/>
            <w:vAlign w:val="center"/>
            <w:hideMark/>
          </w:tcPr>
          <w:p w14:paraId="43EF6ABD"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1182" w:type="dxa"/>
            <w:tcBorders>
              <w:top w:val="nil"/>
              <w:left w:val="nil"/>
              <w:bottom w:val="nil"/>
              <w:right w:val="single" w:sz="4" w:space="0" w:color="auto"/>
            </w:tcBorders>
            <w:shd w:val="clear" w:color="auto" w:fill="auto"/>
            <w:noWrap/>
            <w:vAlign w:val="center"/>
            <w:hideMark/>
          </w:tcPr>
          <w:p w14:paraId="52DEAD13"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A780A">
              <w:rPr>
                <w:rFonts w:ascii="Arial" w:hAnsi="Arial" w:cs="Arial"/>
                <w:color w:val="000000"/>
                <w:sz w:val="18"/>
                <w:szCs w:val="18"/>
                <w:lang w:eastAsia="ko-KR"/>
              </w:rPr>
              <w:t> </w:t>
            </w:r>
          </w:p>
        </w:tc>
        <w:tc>
          <w:tcPr>
            <w:tcW w:w="851" w:type="dxa"/>
            <w:tcBorders>
              <w:top w:val="nil"/>
              <w:left w:val="nil"/>
              <w:bottom w:val="nil"/>
              <w:right w:val="nil"/>
            </w:tcBorders>
            <w:shd w:val="clear" w:color="auto" w:fill="auto"/>
            <w:noWrap/>
            <w:vAlign w:val="center"/>
            <w:hideMark/>
          </w:tcPr>
          <w:p w14:paraId="43A2A418"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A780A">
              <w:rPr>
                <w:rFonts w:ascii="Arial" w:hAnsi="Arial" w:cs="Arial"/>
                <w:color w:val="000000"/>
                <w:sz w:val="18"/>
                <w:szCs w:val="18"/>
                <w:lang w:eastAsia="ko-KR"/>
              </w:rPr>
              <w:t> </w:t>
            </w:r>
          </w:p>
        </w:tc>
        <w:tc>
          <w:tcPr>
            <w:tcW w:w="851" w:type="dxa"/>
            <w:tcBorders>
              <w:top w:val="nil"/>
              <w:left w:val="nil"/>
              <w:bottom w:val="nil"/>
              <w:right w:val="single" w:sz="8" w:space="0" w:color="auto"/>
            </w:tcBorders>
            <w:shd w:val="clear" w:color="auto" w:fill="auto"/>
            <w:noWrap/>
            <w:vAlign w:val="center"/>
            <w:hideMark/>
          </w:tcPr>
          <w:p w14:paraId="517DFFAA"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A780A">
              <w:rPr>
                <w:rFonts w:ascii="Arial" w:hAnsi="Arial" w:cs="Arial"/>
                <w:color w:val="000000"/>
                <w:sz w:val="18"/>
                <w:szCs w:val="18"/>
                <w:lang w:eastAsia="ko-KR"/>
              </w:rPr>
              <w:t> </w:t>
            </w:r>
          </w:p>
        </w:tc>
      </w:tr>
      <w:tr w:rsidR="00F23180" w:rsidRPr="00BA780A" w14:paraId="37B6CABD" w14:textId="77777777" w:rsidTr="00F23180">
        <w:trPr>
          <w:trHeight w:val="255"/>
        </w:trPr>
        <w:tc>
          <w:tcPr>
            <w:tcW w:w="1558" w:type="dxa"/>
            <w:tcBorders>
              <w:top w:val="nil"/>
              <w:left w:val="single" w:sz="8" w:space="0" w:color="auto"/>
              <w:bottom w:val="nil"/>
              <w:right w:val="single" w:sz="8" w:space="0" w:color="auto"/>
            </w:tcBorders>
            <w:shd w:val="clear" w:color="auto" w:fill="auto"/>
            <w:noWrap/>
            <w:vAlign w:val="center"/>
            <w:hideMark/>
          </w:tcPr>
          <w:p w14:paraId="6B023835"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A780A">
              <w:rPr>
                <w:rFonts w:ascii="Arial" w:hAnsi="Arial" w:cs="Arial"/>
                <w:color w:val="000000"/>
                <w:sz w:val="18"/>
                <w:szCs w:val="18"/>
                <w:lang w:eastAsia="ko-KR"/>
              </w:rPr>
              <w:lastRenderedPageBreak/>
              <w:t>Class B</w:t>
            </w:r>
          </w:p>
        </w:tc>
        <w:tc>
          <w:tcPr>
            <w:tcW w:w="1181" w:type="dxa"/>
            <w:gridSpan w:val="2"/>
            <w:tcBorders>
              <w:top w:val="nil"/>
              <w:left w:val="nil"/>
              <w:bottom w:val="nil"/>
              <w:right w:val="nil"/>
            </w:tcBorders>
            <w:shd w:val="clear" w:color="auto" w:fill="auto"/>
            <w:noWrap/>
            <w:vAlign w:val="center"/>
            <w:hideMark/>
          </w:tcPr>
          <w:p w14:paraId="4F3341BD"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A780A">
              <w:rPr>
                <w:rFonts w:ascii="Arial" w:hAnsi="Arial" w:cs="Arial"/>
                <w:color w:val="000000"/>
                <w:sz w:val="18"/>
                <w:szCs w:val="18"/>
                <w:lang w:eastAsia="ko-KR"/>
              </w:rPr>
              <w:t>2.86%</w:t>
            </w:r>
          </w:p>
        </w:tc>
        <w:tc>
          <w:tcPr>
            <w:tcW w:w="1181" w:type="dxa"/>
            <w:gridSpan w:val="2"/>
            <w:tcBorders>
              <w:top w:val="nil"/>
              <w:left w:val="nil"/>
              <w:bottom w:val="nil"/>
              <w:right w:val="nil"/>
            </w:tcBorders>
            <w:shd w:val="clear" w:color="000000" w:fill="FFC7CE"/>
            <w:noWrap/>
            <w:vAlign w:val="center"/>
            <w:hideMark/>
          </w:tcPr>
          <w:p w14:paraId="7C6DCC7E"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BA780A">
              <w:rPr>
                <w:rFonts w:ascii="Arial" w:hAnsi="Arial" w:cs="Arial"/>
                <w:sz w:val="18"/>
                <w:szCs w:val="18"/>
                <w:lang w:eastAsia="ko-KR"/>
              </w:rPr>
              <w:t>6.15%</w:t>
            </w:r>
          </w:p>
        </w:tc>
        <w:tc>
          <w:tcPr>
            <w:tcW w:w="1182" w:type="dxa"/>
            <w:tcBorders>
              <w:top w:val="nil"/>
              <w:left w:val="nil"/>
              <w:bottom w:val="nil"/>
              <w:right w:val="single" w:sz="4" w:space="0" w:color="auto"/>
            </w:tcBorders>
            <w:shd w:val="clear" w:color="000000" w:fill="FFC7CE"/>
            <w:noWrap/>
            <w:vAlign w:val="center"/>
            <w:hideMark/>
          </w:tcPr>
          <w:p w14:paraId="1B4B0000"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BA780A">
              <w:rPr>
                <w:rFonts w:ascii="Arial" w:hAnsi="Arial" w:cs="Arial"/>
                <w:sz w:val="18"/>
                <w:szCs w:val="18"/>
                <w:lang w:eastAsia="ko-KR"/>
              </w:rPr>
              <w:t>9.64%</w:t>
            </w:r>
          </w:p>
        </w:tc>
        <w:tc>
          <w:tcPr>
            <w:tcW w:w="851" w:type="dxa"/>
            <w:tcBorders>
              <w:top w:val="nil"/>
              <w:left w:val="nil"/>
              <w:bottom w:val="nil"/>
              <w:right w:val="nil"/>
            </w:tcBorders>
            <w:shd w:val="clear" w:color="auto" w:fill="auto"/>
            <w:noWrap/>
            <w:vAlign w:val="center"/>
            <w:hideMark/>
          </w:tcPr>
          <w:p w14:paraId="274BCE27"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A780A">
              <w:rPr>
                <w:rFonts w:ascii="Arial" w:hAnsi="Arial" w:cs="Arial"/>
                <w:color w:val="000000"/>
                <w:sz w:val="18"/>
                <w:szCs w:val="18"/>
                <w:lang w:eastAsia="ko-KR"/>
              </w:rPr>
              <w:t>110%</w:t>
            </w:r>
          </w:p>
        </w:tc>
        <w:tc>
          <w:tcPr>
            <w:tcW w:w="851" w:type="dxa"/>
            <w:tcBorders>
              <w:top w:val="nil"/>
              <w:left w:val="nil"/>
              <w:bottom w:val="nil"/>
              <w:right w:val="single" w:sz="8" w:space="0" w:color="auto"/>
            </w:tcBorders>
            <w:shd w:val="clear" w:color="auto" w:fill="auto"/>
            <w:noWrap/>
            <w:vAlign w:val="center"/>
            <w:hideMark/>
          </w:tcPr>
          <w:p w14:paraId="223072F4"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A780A">
              <w:rPr>
                <w:rFonts w:ascii="Arial" w:hAnsi="Arial" w:cs="Arial"/>
                <w:color w:val="000000"/>
                <w:sz w:val="18"/>
                <w:szCs w:val="18"/>
                <w:lang w:eastAsia="ko-KR"/>
              </w:rPr>
              <w:t>101%</w:t>
            </w:r>
          </w:p>
        </w:tc>
      </w:tr>
      <w:tr w:rsidR="00F23180" w:rsidRPr="00BA780A" w14:paraId="223F51F5" w14:textId="77777777" w:rsidTr="00F23180">
        <w:trPr>
          <w:trHeight w:val="255"/>
        </w:trPr>
        <w:tc>
          <w:tcPr>
            <w:tcW w:w="1558" w:type="dxa"/>
            <w:tcBorders>
              <w:top w:val="nil"/>
              <w:left w:val="single" w:sz="8" w:space="0" w:color="auto"/>
              <w:bottom w:val="nil"/>
              <w:right w:val="single" w:sz="8" w:space="0" w:color="auto"/>
            </w:tcBorders>
            <w:shd w:val="clear" w:color="auto" w:fill="auto"/>
            <w:noWrap/>
            <w:vAlign w:val="center"/>
            <w:hideMark/>
          </w:tcPr>
          <w:p w14:paraId="7A8C952A"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A780A">
              <w:rPr>
                <w:rFonts w:ascii="Arial" w:hAnsi="Arial" w:cs="Arial"/>
                <w:color w:val="000000"/>
                <w:sz w:val="18"/>
                <w:szCs w:val="18"/>
                <w:lang w:eastAsia="ko-KR"/>
              </w:rPr>
              <w:t>Class C</w:t>
            </w:r>
          </w:p>
        </w:tc>
        <w:tc>
          <w:tcPr>
            <w:tcW w:w="1181" w:type="dxa"/>
            <w:gridSpan w:val="2"/>
            <w:tcBorders>
              <w:top w:val="nil"/>
              <w:left w:val="single" w:sz="8" w:space="0" w:color="auto"/>
              <w:bottom w:val="nil"/>
              <w:right w:val="nil"/>
            </w:tcBorders>
            <w:shd w:val="clear" w:color="000000" w:fill="FFC7CE"/>
            <w:noWrap/>
            <w:vAlign w:val="center"/>
            <w:hideMark/>
          </w:tcPr>
          <w:p w14:paraId="7E436AA9"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BA780A">
              <w:rPr>
                <w:rFonts w:ascii="Arial" w:hAnsi="Arial" w:cs="Arial"/>
                <w:sz w:val="18"/>
                <w:szCs w:val="18"/>
                <w:lang w:eastAsia="ko-KR"/>
              </w:rPr>
              <w:t>5.62%</w:t>
            </w:r>
          </w:p>
        </w:tc>
        <w:tc>
          <w:tcPr>
            <w:tcW w:w="1181" w:type="dxa"/>
            <w:gridSpan w:val="2"/>
            <w:tcBorders>
              <w:top w:val="nil"/>
              <w:left w:val="nil"/>
              <w:bottom w:val="nil"/>
              <w:right w:val="nil"/>
            </w:tcBorders>
            <w:shd w:val="clear" w:color="000000" w:fill="FFC7CE"/>
            <w:noWrap/>
            <w:vAlign w:val="center"/>
            <w:hideMark/>
          </w:tcPr>
          <w:p w14:paraId="7B5FBFB7"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BA780A">
              <w:rPr>
                <w:rFonts w:ascii="Arial" w:hAnsi="Arial" w:cs="Arial"/>
                <w:sz w:val="18"/>
                <w:szCs w:val="18"/>
                <w:lang w:eastAsia="ko-KR"/>
              </w:rPr>
              <w:t>6.74%</w:t>
            </w:r>
          </w:p>
        </w:tc>
        <w:tc>
          <w:tcPr>
            <w:tcW w:w="1182" w:type="dxa"/>
            <w:tcBorders>
              <w:top w:val="nil"/>
              <w:left w:val="nil"/>
              <w:bottom w:val="nil"/>
              <w:right w:val="single" w:sz="4" w:space="0" w:color="auto"/>
            </w:tcBorders>
            <w:shd w:val="clear" w:color="000000" w:fill="FFC7CE"/>
            <w:noWrap/>
            <w:vAlign w:val="center"/>
            <w:hideMark/>
          </w:tcPr>
          <w:p w14:paraId="234AC618"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BA780A">
              <w:rPr>
                <w:rFonts w:ascii="Arial" w:hAnsi="Arial" w:cs="Arial"/>
                <w:sz w:val="18"/>
                <w:szCs w:val="18"/>
                <w:lang w:eastAsia="ko-KR"/>
              </w:rPr>
              <w:t>7.33%</w:t>
            </w:r>
          </w:p>
        </w:tc>
        <w:tc>
          <w:tcPr>
            <w:tcW w:w="851" w:type="dxa"/>
            <w:tcBorders>
              <w:top w:val="nil"/>
              <w:left w:val="nil"/>
              <w:bottom w:val="nil"/>
              <w:right w:val="nil"/>
            </w:tcBorders>
            <w:shd w:val="clear" w:color="auto" w:fill="auto"/>
            <w:noWrap/>
            <w:vAlign w:val="center"/>
            <w:hideMark/>
          </w:tcPr>
          <w:p w14:paraId="069E4EE1"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A780A">
              <w:rPr>
                <w:rFonts w:ascii="Arial" w:hAnsi="Arial" w:cs="Arial"/>
                <w:color w:val="000000"/>
                <w:sz w:val="18"/>
                <w:szCs w:val="18"/>
                <w:lang w:eastAsia="ko-KR"/>
              </w:rPr>
              <w:t>102%</w:t>
            </w:r>
          </w:p>
        </w:tc>
        <w:tc>
          <w:tcPr>
            <w:tcW w:w="851" w:type="dxa"/>
            <w:tcBorders>
              <w:top w:val="nil"/>
              <w:left w:val="nil"/>
              <w:bottom w:val="nil"/>
              <w:right w:val="single" w:sz="8" w:space="0" w:color="auto"/>
            </w:tcBorders>
            <w:shd w:val="clear" w:color="auto" w:fill="auto"/>
            <w:noWrap/>
            <w:vAlign w:val="center"/>
            <w:hideMark/>
          </w:tcPr>
          <w:p w14:paraId="0244BE25"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A780A">
              <w:rPr>
                <w:rFonts w:ascii="Arial" w:hAnsi="Arial" w:cs="Arial"/>
                <w:color w:val="000000"/>
                <w:sz w:val="18"/>
                <w:szCs w:val="18"/>
                <w:lang w:eastAsia="ko-KR"/>
              </w:rPr>
              <w:t>102%</w:t>
            </w:r>
          </w:p>
        </w:tc>
      </w:tr>
      <w:tr w:rsidR="00F23180" w:rsidRPr="00BA780A" w14:paraId="2FE3459E" w14:textId="77777777" w:rsidTr="00F23180">
        <w:trPr>
          <w:trHeight w:val="255"/>
        </w:trPr>
        <w:tc>
          <w:tcPr>
            <w:tcW w:w="1558" w:type="dxa"/>
            <w:tcBorders>
              <w:top w:val="nil"/>
              <w:left w:val="single" w:sz="8" w:space="0" w:color="auto"/>
              <w:bottom w:val="nil"/>
              <w:right w:val="single" w:sz="8" w:space="0" w:color="auto"/>
            </w:tcBorders>
            <w:shd w:val="clear" w:color="auto" w:fill="auto"/>
            <w:noWrap/>
            <w:vAlign w:val="center"/>
            <w:hideMark/>
          </w:tcPr>
          <w:p w14:paraId="7237E68A"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A780A">
              <w:rPr>
                <w:rFonts w:ascii="Arial" w:hAnsi="Arial" w:cs="Arial"/>
                <w:color w:val="000000"/>
                <w:sz w:val="18"/>
                <w:szCs w:val="18"/>
                <w:lang w:eastAsia="ko-KR"/>
              </w:rPr>
              <w:t>Class E</w:t>
            </w:r>
          </w:p>
        </w:tc>
        <w:tc>
          <w:tcPr>
            <w:tcW w:w="1181" w:type="dxa"/>
            <w:gridSpan w:val="2"/>
            <w:tcBorders>
              <w:top w:val="nil"/>
              <w:left w:val="single" w:sz="8" w:space="0" w:color="auto"/>
              <w:bottom w:val="nil"/>
              <w:right w:val="nil"/>
            </w:tcBorders>
            <w:shd w:val="clear" w:color="000000" w:fill="FFC7CE"/>
            <w:noWrap/>
            <w:vAlign w:val="center"/>
            <w:hideMark/>
          </w:tcPr>
          <w:p w14:paraId="6594385D"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BA780A">
              <w:rPr>
                <w:rFonts w:ascii="Arial" w:hAnsi="Arial" w:cs="Arial"/>
                <w:sz w:val="18"/>
                <w:szCs w:val="18"/>
                <w:lang w:eastAsia="ko-KR"/>
              </w:rPr>
              <w:t>13.90%</w:t>
            </w:r>
          </w:p>
        </w:tc>
        <w:tc>
          <w:tcPr>
            <w:tcW w:w="1181" w:type="dxa"/>
            <w:gridSpan w:val="2"/>
            <w:tcBorders>
              <w:top w:val="nil"/>
              <w:left w:val="nil"/>
              <w:bottom w:val="nil"/>
              <w:right w:val="nil"/>
            </w:tcBorders>
            <w:shd w:val="clear" w:color="000000" w:fill="FFC7CE"/>
            <w:noWrap/>
            <w:vAlign w:val="center"/>
            <w:hideMark/>
          </w:tcPr>
          <w:p w14:paraId="024327EC"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BA780A">
              <w:rPr>
                <w:rFonts w:ascii="Arial" w:hAnsi="Arial" w:cs="Arial"/>
                <w:sz w:val="18"/>
                <w:szCs w:val="18"/>
                <w:lang w:eastAsia="ko-KR"/>
              </w:rPr>
              <w:t>16.21%</w:t>
            </w:r>
          </w:p>
        </w:tc>
        <w:tc>
          <w:tcPr>
            <w:tcW w:w="1182" w:type="dxa"/>
            <w:tcBorders>
              <w:top w:val="nil"/>
              <w:left w:val="nil"/>
              <w:bottom w:val="nil"/>
              <w:right w:val="single" w:sz="4" w:space="0" w:color="auto"/>
            </w:tcBorders>
            <w:shd w:val="clear" w:color="000000" w:fill="FFC7CE"/>
            <w:noWrap/>
            <w:vAlign w:val="center"/>
            <w:hideMark/>
          </w:tcPr>
          <w:p w14:paraId="655F3DEE"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BA780A">
              <w:rPr>
                <w:rFonts w:ascii="Arial" w:hAnsi="Arial" w:cs="Arial"/>
                <w:sz w:val="18"/>
                <w:szCs w:val="18"/>
                <w:lang w:eastAsia="ko-KR"/>
              </w:rPr>
              <w:t>18.72%</w:t>
            </w:r>
          </w:p>
        </w:tc>
        <w:tc>
          <w:tcPr>
            <w:tcW w:w="851" w:type="dxa"/>
            <w:tcBorders>
              <w:top w:val="nil"/>
              <w:left w:val="nil"/>
              <w:bottom w:val="nil"/>
              <w:right w:val="nil"/>
            </w:tcBorders>
            <w:shd w:val="clear" w:color="auto" w:fill="auto"/>
            <w:noWrap/>
            <w:vAlign w:val="center"/>
            <w:hideMark/>
          </w:tcPr>
          <w:p w14:paraId="11D7D252"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A780A">
              <w:rPr>
                <w:rFonts w:ascii="Arial" w:hAnsi="Arial" w:cs="Arial"/>
                <w:color w:val="000000"/>
                <w:sz w:val="18"/>
                <w:szCs w:val="18"/>
                <w:lang w:eastAsia="ko-KR"/>
              </w:rPr>
              <w:t>108%</w:t>
            </w:r>
          </w:p>
        </w:tc>
        <w:tc>
          <w:tcPr>
            <w:tcW w:w="851" w:type="dxa"/>
            <w:tcBorders>
              <w:top w:val="nil"/>
              <w:left w:val="nil"/>
              <w:bottom w:val="nil"/>
              <w:right w:val="single" w:sz="8" w:space="0" w:color="auto"/>
            </w:tcBorders>
            <w:shd w:val="clear" w:color="auto" w:fill="auto"/>
            <w:noWrap/>
            <w:vAlign w:val="center"/>
            <w:hideMark/>
          </w:tcPr>
          <w:p w14:paraId="1FAC4BC3"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A780A">
              <w:rPr>
                <w:rFonts w:ascii="Arial" w:hAnsi="Arial" w:cs="Arial"/>
                <w:color w:val="000000"/>
                <w:sz w:val="18"/>
                <w:szCs w:val="18"/>
                <w:lang w:eastAsia="ko-KR"/>
              </w:rPr>
              <w:t>103%</w:t>
            </w:r>
          </w:p>
        </w:tc>
      </w:tr>
      <w:tr w:rsidR="00F23180" w:rsidRPr="00BA780A" w14:paraId="6DEED20F" w14:textId="77777777" w:rsidTr="00F23180">
        <w:trPr>
          <w:trHeight w:val="255"/>
        </w:trPr>
        <w:tc>
          <w:tcPr>
            <w:tcW w:w="1558" w:type="dxa"/>
            <w:tcBorders>
              <w:top w:val="single" w:sz="8" w:space="0" w:color="auto"/>
              <w:left w:val="single" w:sz="8" w:space="0" w:color="auto"/>
              <w:bottom w:val="nil"/>
              <w:right w:val="single" w:sz="8" w:space="0" w:color="auto"/>
            </w:tcBorders>
            <w:shd w:val="clear" w:color="auto" w:fill="auto"/>
            <w:noWrap/>
            <w:vAlign w:val="center"/>
            <w:hideMark/>
          </w:tcPr>
          <w:p w14:paraId="3CF286B4"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BA780A">
              <w:rPr>
                <w:rFonts w:ascii="Arial" w:hAnsi="Arial" w:cs="Arial"/>
                <w:b/>
                <w:bCs/>
                <w:color w:val="000000"/>
                <w:sz w:val="18"/>
                <w:szCs w:val="18"/>
                <w:lang w:eastAsia="ko-KR"/>
              </w:rPr>
              <w:t>Overall</w:t>
            </w:r>
          </w:p>
        </w:tc>
        <w:tc>
          <w:tcPr>
            <w:tcW w:w="1181" w:type="dxa"/>
            <w:gridSpan w:val="2"/>
            <w:tcBorders>
              <w:top w:val="single" w:sz="8" w:space="0" w:color="auto"/>
              <w:left w:val="single" w:sz="8" w:space="0" w:color="auto"/>
              <w:bottom w:val="nil"/>
              <w:right w:val="nil"/>
            </w:tcBorders>
            <w:shd w:val="clear" w:color="000000" w:fill="FFC7CE"/>
            <w:noWrap/>
            <w:vAlign w:val="center"/>
            <w:hideMark/>
          </w:tcPr>
          <w:p w14:paraId="3F268C18"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BA780A">
              <w:rPr>
                <w:rFonts w:ascii="Arial" w:hAnsi="Arial" w:cs="Arial"/>
                <w:sz w:val="18"/>
                <w:szCs w:val="18"/>
                <w:lang w:eastAsia="ko-KR"/>
              </w:rPr>
              <w:t>6.54%</w:t>
            </w:r>
          </w:p>
        </w:tc>
        <w:tc>
          <w:tcPr>
            <w:tcW w:w="1181" w:type="dxa"/>
            <w:gridSpan w:val="2"/>
            <w:tcBorders>
              <w:top w:val="single" w:sz="8" w:space="0" w:color="auto"/>
              <w:left w:val="nil"/>
              <w:bottom w:val="nil"/>
              <w:right w:val="nil"/>
            </w:tcBorders>
            <w:shd w:val="clear" w:color="000000" w:fill="FFC7CE"/>
            <w:noWrap/>
            <w:vAlign w:val="center"/>
            <w:hideMark/>
          </w:tcPr>
          <w:p w14:paraId="44D9535A"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BA780A">
              <w:rPr>
                <w:rFonts w:ascii="Arial" w:hAnsi="Arial" w:cs="Arial"/>
                <w:sz w:val="18"/>
                <w:szCs w:val="18"/>
                <w:lang w:eastAsia="ko-KR"/>
              </w:rPr>
              <w:t>8.86%</w:t>
            </w:r>
          </w:p>
        </w:tc>
        <w:tc>
          <w:tcPr>
            <w:tcW w:w="1182" w:type="dxa"/>
            <w:tcBorders>
              <w:top w:val="single" w:sz="8" w:space="0" w:color="auto"/>
              <w:left w:val="nil"/>
              <w:bottom w:val="nil"/>
              <w:right w:val="single" w:sz="4" w:space="0" w:color="auto"/>
            </w:tcBorders>
            <w:shd w:val="clear" w:color="000000" w:fill="FFC7CE"/>
            <w:noWrap/>
            <w:vAlign w:val="center"/>
            <w:hideMark/>
          </w:tcPr>
          <w:p w14:paraId="605F8D58"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BA780A">
              <w:rPr>
                <w:rFonts w:ascii="Arial" w:hAnsi="Arial" w:cs="Arial"/>
                <w:sz w:val="18"/>
                <w:szCs w:val="18"/>
                <w:lang w:eastAsia="ko-KR"/>
              </w:rPr>
              <w:t>11.14%</w:t>
            </w:r>
          </w:p>
        </w:tc>
        <w:tc>
          <w:tcPr>
            <w:tcW w:w="851" w:type="dxa"/>
            <w:tcBorders>
              <w:top w:val="single" w:sz="8" w:space="0" w:color="auto"/>
              <w:left w:val="nil"/>
              <w:bottom w:val="nil"/>
              <w:right w:val="nil"/>
            </w:tcBorders>
            <w:shd w:val="clear" w:color="auto" w:fill="auto"/>
            <w:noWrap/>
            <w:vAlign w:val="center"/>
            <w:hideMark/>
          </w:tcPr>
          <w:p w14:paraId="4CBE4727"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A780A">
              <w:rPr>
                <w:rFonts w:ascii="Arial" w:hAnsi="Arial" w:cs="Arial"/>
                <w:color w:val="000000"/>
                <w:sz w:val="18"/>
                <w:szCs w:val="18"/>
                <w:lang w:eastAsia="ko-KR"/>
              </w:rPr>
              <w:t>107%</w:t>
            </w:r>
          </w:p>
        </w:tc>
        <w:tc>
          <w:tcPr>
            <w:tcW w:w="851" w:type="dxa"/>
            <w:tcBorders>
              <w:top w:val="single" w:sz="8" w:space="0" w:color="auto"/>
              <w:left w:val="nil"/>
              <w:bottom w:val="nil"/>
              <w:right w:val="single" w:sz="8" w:space="0" w:color="auto"/>
            </w:tcBorders>
            <w:shd w:val="clear" w:color="auto" w:fill="auto"/>
            <w:noWrap/>
            <w:vAlign w:val="center"/>
            <w:hideMark/>
          </w:tcPr>
          <w:p w14:paraId="3ABC895F"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A780A">
              <w:rPr>
                <w:rFonts w:ascii="Arial" w:hAnsi="Arial" w:cs="Arial"/>
                <w:color w:val="000000"/>
                <w:sz w:val="18"/>
                <w:szCs w:val="18"/>
                <w:lang w:eastAsia="ko-KR"/>
              </w:rPr>
              <w:t>102%</w:t>
            </w:r>
          </w:p>
        </w:tc>
      </w:tr>
      <w:tr w:rsidR="00F23180" w:rsidRPr="00BA780A" w14:paraId="6C1418E4" w14:textId="77777777" w:rsidTr="00F23180">
        <w:trPr>
          <w:trHeight w:val="255"/>
        </w:trPr>
        <w:tc>
          <w:tcPr>
            <w:tcW w:w="1558" w:type="dxa"/>
            <w:tcBorders>
              <w:top w:val="single" w:sz="8" w:space="0" w:color="auto"/>
              <w:left w:val="single" w:sz="8" w:space="0" w:color="auto"/>
              <w:bottom w:val="nil"/>
              <w:right w:val="nil"/>
            </w:tcBorders>
            <w:shd w:val="clear" w:color="auto" w:fill="auto"/>
            <w:noWrap/>
            <w:vAlign w:val="center"/>
            <w:hideMark/>
          </w:tcPr>
          <w:p w14:paraId="7DFD6D66"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A780A">
              <w:rPr>
                <w:rFonts w:ascii="Arial" w:hAnsi="Arial" w:cs="Arial"/>
                <w:color w:val="000000"/>
                <w:sz w:val="18"/>
                <w:szCs w:val="18"/>
                <w:lang w:eastAsia="ko-KR"/>
              </w:rPr>
              <w:t>Class D</w:t>
            </w:r>
          </w:p>
        </w:tc>
        <w:tc>
          <w:tcPr>
            <w:tcW w:w="1181" w:type="dxa"/>
            <w:gridSpan w:val="2"/>
            <w:tcBorders>
              <w:top w:val="single" w:sz="8" w:space="0" w:color="auto"/>
              <w:left w:val="single" w:sz="8" w:space="0" w:color="auto"/>
              <w:bottom w:val="nil"/>
              <w:right w:val="nil"/>
            </w:tcBorders>
            <w:shd w:val="clear" w:color="000000" w:fill="FFC7CE"/>
            <w:noWrap/>
            <w:vAlign w:val="center"/>
            <w:hideMark/>
          </w:tcPr>
          <w:p w14:paraId="7E5AEE3E"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BA780A">
              <w:rPr>
                <w:rFonts w:ascii="Arial" w:hAnsi="Arial" w:cs="Arial"/>
                <w:sz w:val="18"/>
                <w:szCs w:val="18"/>
                <w:lang w:eastAsia="ko-KR"/>
              </w:rPr>
              <w:t>9.84%</w:t>
            </w:r>
          </w:p>
        </w:tc>
        <w:tc>
          <w:tcPr>
            <w:tcW w:w="1181" w:type="dxa"/>
            <w:gridSpan w:val="2"/>
            <w:tcBorders>
              <w:top w:val="single" w:sz="8" w:space="0" w:color="auto"/>
              <w:left w:val="nil"/>
              <w:bottom w:val="nil"/>
              <w:right w:val="nil"/>
            </w:tcBorders>
            <w:shd w:val="clear" w:color="000000" w:fill="FFC7CE"/>
            <w:noWrap/>
            <w:vAlign w:val="center"/>
            <w:hideMark/>
          </w:tcPr>
          <w:p w14:paraId="0172BB09"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BA780A">
              <w:rPr>
                <w:rFonts w:ascii="Arial" w:hAnsi="Arial" w:cs="Arial"/>
                <w:sz w:val="18"/>
                <w:szCs w:val="18"/>
                <w:lang w:eastAsia="ko-KR"/>
              </w:rPr>
              <w:t>12.67%</w:t>
            </w:r>
          </w:p>
        </w:tc>
        <w:tc>
          <w:tcPr>
            <w:tcW w:w="1182" w:type="dxa"/>
            <w:tcBorders>
              <w:top w:val="single" w:sz="8" w:space="0" w:color="auto"/>
              <w:left w:val="nil"/>
              <w:bottom w:val="nil"/>
              <w:right w:val="single" w:sz="4" w:space="0" w:color="auto"/>
            </w:tcBorders>
            <w:shd w:val="clear" w:color="000000" w:fill="FFC7CE"/>
            <w:noWrap/>
            <w:vAlign w:val="center"/>
            <w:hideMark/>
          </w:tcPr>
          <w:p w14:paraId="297DFB26"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BA780A">
              <w:rPr>
                <w:rFonts w:ascii="Arial" w:hAnsi="Arial" w:cs="Arial"/>
                <w:sz w:val="18"/>
                <w:szCs w:val="18"/>
                <w:lang w:eastAsia="ko-KR"/>
              </w:rPr>
              <w:t>13.65%</w:t>
            </w:r>
          </w:p>
        </w:tc>
        <w:tc>
          <w:tcPr>
            <w:tcW w:w="851" w:type="dxa"/>
            <w:tcBorders>
              <w:top w:val="single" w:sz="8" w:space="0" w:color="auto"/>
              <w:left w:val="nil"/>
              <w:bottom w:val="nil"/>
              <w:right w:val="nil"/>
            </w:tcBorders>
            <w:shd w:val="clear" w:color="auto" w:fill="auto"/>
            <w:noWrap/>
            <w:vAlign w:val="center"/>
            <w:hideMark/>
          </w:tcPr>
          <w:p w14:paraId="6118A118"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A780A">
              <w:rPr>
                <w:rFonts w:ascii="Arial" w:hAnsi="Arial" w:cs="Arial"/>
                <w:color w:val="000000"/>
                <w:sz w:val="18"/>
                <w:szCs w:val="18"/>
                <w:lang w:eastAsia="ko-KR"/>
              </w:rPr>
              <w:t>104%</w:t>
            </w:r>
          </w:p>
        </w:tc>
        <w:tc>
          <w:tcPr>
            <w:tcW w:w="851" w:type="dxa"/>
            <w:tcBorders>
              <w:top w:val="single" w:sz="8" w:space="0" w:color="auto"/>
              <w:left w:val="nil"/>
              <w:bottom w:val="nil"/>
              <w:right w:val="single" w:sz="8" w:space="0" w:color="auto"/>
            </w:tcBorders>
            <w:shd w:val="clear" w:color="auto" w:fill="auto"/>
            <w:noWrap/>
            <w:vAlign w:val="center"/>
            <w:hideMark/>
          </w:tcPr>
          <w:p w14:paraId="08E8F538"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A780A">
              <w:rPr>
                <w:rFonts w:ascii="Arial" w:hAnsi="Arial" w:cs="Arial"/>
                <w:color w:val="000000"/>
                <w:sz w:val="18"/>
                <w:szCs w:val="18"/>
                <w:lang w:eastAsia="ko-KR"/>
              </w:rPr>
              <w:t>102%</w:t>
            </w:r>
          </w:p>
        </w:tc>
      </w:tr>
      <w:tr w:rsidR="00F23180" w:rsidRPr="00BA780A" w14:paraId="77FB5E59" w14:textId="77777777" w:rsidTr="00F23180">
        <w:trPr>
          <w:trHeight w:val="255"/>
        </w:trPr>
        <w:tc>
          <w:tcPr>
            <w:tcW w:w="1558" w:type="dxa"/>
            <w:tcBorders>
              <w:top w:val="nil"/>
              <w:left w:val="single" w:sz="8" w:space="0" w:color="auto"/>
              <w:bottom w:val="single" w:sz="8" w:space="0" w:color="auto"/>
              <w:right w:val="nil"/>
            </w:tcBorders>
            <w:shd w:val="clear" w:color="auto" w:fill="auto"/>
            <w:noWrap/>
            <w:vAlign w:val="center"/>
            <w:hideMark/>
          </w:tcPr>
          <w:p w14:paraId="5A0BE1D5"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A780A">
              <w:rPr>
                <w:rFonts w:ascii="Arial" w:hAnsi="Arial" w:cs="Arial"/>
                <w:color w:val="000000"/>
                <w:sz w:val="18"/>
                <w:szCs w:val="18"/>
                <w:lang w:eastAsia="ko-KR"/>
              </w:rPr>
              <w:t>Class F</w:t>
            </w:r>
          </w:p>
        </w:tc>
        <w:tc>
          <w:tcPr>
            <w:tcW w:w="1181" w:type="dxa"/>
            <w:gridSpan w:val="2"/>
            <w:tcBorders>
              <w:top w:val="nil"/>
              <w:left w:val="single" w:sz="8" w:space="0" w:color="auto"/>
              <w:bottom w:val="single" w:sz="8" w:space="0" w:color="auto"/>
              <w:right w:val="nil"/>
            </w:tcBorders>
            <w:shd w:val="clear" w:color="000000" w:fill="FFC7CE"/>
            <w:noWrap/>
            <w:vAlign w:val="center"/>
            <w:hideMark/>
          </w:tcPr>
          <w:p w14:paraId="14E37DBA"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BA780A">
              <w:rPr>
                <w:rFonts w:ascii="Arial" w:hAnsi="Arial" w:cs="Arial"/>
                <w:sz w:val="18"/>
                <w:szCs w:val="18"/>
                <w:lang w:eastAsia="ko-KR"/>
              </w:rPr>
              <w:t>32.50%</w:t>
            </w:r>
          </w:p>
        </w:tc>
        <w:tc>
          <w:tcPr>
            <w:tcW w:w="1181" w:type="dxa"/>
            <w:gridSpan w:val="2"/>
            <w:tcBorders>
              <w:top w:val="nil"/>
              <w:left w:val="nil"/>
              <w:bottom w:val="single" w:sz="8" w:space="0" w:color="auto"/>
              <w:right w:val="nil"/>
            </w:tcBorders>
            <w:shd w:val="clear" w:color="000000" w:fill="FFC7CE"/>
            <w:noWrap/>
            <w:vAlign w:val="center"/>
            <w:hideMark/>
          </w:tcPr>
          <w:p w14:paraId="765AF7C6"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BA780A">
              <w:rPr>
                <w:rFonts w:ascii="Arial" w:hAnsi="Arial" w:cs="Arial"/>
                <w:sz w:val="18"/>
                <w:szCs w:val="18"/>
                <w:lang w:eastAsia="ko-KR"/>
              </w:rPr>
              <w:t>39.65%</w:t>
            </w:r>
          </w:p>
        </w:tc>
        <w:tc>
          <w:tcPr>
            <w:tcW w:w="1182" w:type="dxa"/>
            <w:tcBorders>
              <w:top w:val="nil"/>
              <w:left w:val="nil"/>
              <w:bottom w:val="single" w:sz="8" w:space="0" w:color="auto"/>
              <w:right w:val="single" w:sz="4" w:space="0" w:color="auto"/>
            </w:tcBorders>
            <w:shd w:val="clear" w:color="000000" w:fill="FFC7CE"/>
            <w:noWrap/>
            <w:vAlign w:val="center"/>
            <w:hideMark/>
          </w:tcPr>
          <w:p w14:paraId="1AE05168"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BA780A">
              <w:rPr>
                <w:rFonts w:ascii="Arial" w:hAnsi="Arial" w:cs="Arial"/>
                <w:sz w:val="18"/>
                <w:szCs w:val="18"/>
                <w:lang w:eastAsia="ko-KR"/>
              </w:rPr>
              <w:t>40.78%</w:t>
            </w:r>
          </w:p>
        </w:tc>
        <w:tc>
          <w:tcPr>
            <w:tcW w:w="851" w:type="dxa"/>
            <w:tcBorders>
              <w:top w:val="nil"/>
              <w:left w:val="nil"/>
              <w:bottom w:val="single" w:sz="8" w:space="0" w:color="auto"/>
              <w:right w:val="nil"/>
            </w:tcBorders>
            <w:shd w:val="clear" w:color="auto" w:fill="auto"/>
            <w:noWrap/>
            <w:vAlign w:val="center"/>
            <w:hideMark/>
          </w:tcPr>
          <w:p w14:paraId="2A9FBA9B"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A780A">
              <w:rPr>
                <w:rFonts w:ascii="Arial" w:hAnsi="Arial" w:cs="Arial"/>
                <w:color w:val="000000"/>
                <w:sz w:val="18"/>
                <w:szCs w:val="18"/>
                <w:lang w:eastAsia="ko-KR"/>
              </w:rPr>
              <w:t>123%</w:t>
            </w:r>
          </w:p>
        </w:tc>
        <w:tc>
          <w:tcPr>
            <w:tcW w:w="851" w:type="dxa"/>
            <w:tcBorders>
              <w:top w:val="nil"/>
              <w:left w:val="nil"/>
              <w:bottom w:val="single" w:sz="8" w:space="0" w:color="auto"/>
              <w:right w:val="single" w:sz="8" w:space="0" w:color="auto"/>
            </w:tcBorders>
            <w:shd w:val="clear" w:color="auto" w:fill="auto"/>
            <w:noWrap/>
            <w:vAlign w:val="center"/>
            <w:hideMark/>
          </w:tcPr>
          <w:p w14:paraId="4CC68C26" w14:textId="77777777" w:rsidR="00BA780A" w:rsidRPr="00BA780A" w:rsidRDefault="00BA780A" w:rsidP="00BA78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A780A">
              <w:rPr>
                <w:rFonts w:ascii="Arial" w:hAnsi="Arial" w:cs="Arial"/>
                <w:color w:val="000000"/>
                <w:sz w:val="18"/>
                <w:szCs w:val="18"/>
                <w:lang w:eastAsia="ko-KR"/>
              </w:rPr>
              <w:t>107%</w:t>
            </w:r>
          </w:p>
        </w:tc>
      </w:tr>
    </w:tbl>
    <w:p w14:paraId="3B6828FD" w14:textId="77777777" w:rsidR="00BA780A" w:rsidRPr="00067150" w:rsidRDefault="00BA780A" w:rsidP="009E2FFE">
      <w:pPr>
        <w:jc w:val="center"/>
      </w:pPr>
    </w:p>
    <w:p w14:paraId="6AF52309" w14:textId="7CA30F5B" w:rsidR="00AD56B4" w:rsidRPr="00067150" w:rsidRDefault="00AD56B4" w:rsidP="00AD56B4">
      <w:r w:rsidRPr="00067150">
        <w:t xml:space="preserve">As seen, the proposed GDR </w:t>
      </w:r>
      <w:proofErr w:type="gramStart"/>
      <w:r w:rsidRPr="00067150">
        <w:t>is able to</w:t>
      </w:r>
      <w:proofErr w:type="gramEnd"/>
      <w:r w:rsidRPr="00067150">
        <w:t xml:space="preserve"> reduce the loss, as compared to encoder only GDR, by around </w:t>
      </w:r>
      <w:r w:rsidR="00697932">
        <w:t>3</w:t>
      </w:r>
      <w:r w:rsidRPr="00067150">
        <w:t xml:space="preserve">%. </w:t>
      </w:r>
    </w:p>
    <w:p w14:paraId="1034C135" w14:textId="0771E7AD" w:rsidR="003C3AA0" w:rsidRPr="00067150" w:rsidRDefault="003C3AA0" w:rsidP="003C3AA0">
      <w:pPr>
        <w:pStyle w:val="Heading1"/>
        <w:rPr>
          <w:lang w:val="en-CA"/>
        </w:rPr>
      </w:pPr>
      <w:r w:rsidRPr="00067150">
        <w:rPr>
          <w:lang w:val="en-CA"/>
        </w:rPr>
        <w:t>Conclusions</w:t>
      </w:r>
    </w:p>
    <w:p w14:paraId="23EB57C2" w14:textId="0BE3DE5B" w:rsidR="003176E5" w:rsidRPr="00067150" w:rsidRDefault="0057153D" w:rsidP="0057153D">
      <w:r w:rsidRPr="00067150">
        <w:t>The proposed GDR i</w:t>
      </w:r>
      <w:r w:rsidR="003176E5" w:rsidRPr="00067150">
        <w:t>mposes no restrictions on the coding tools for CUs in clean area</w:t>
      </w:r>
      <w:r w:rsidRPr="00067150">
        <w:t xml:space="preserve"> and a</w:t>
      </w:r>
      <w:r w:rsidR="003176E5" w:rsidRPr="00067150">
        <w:t>void complicated validation process (potentially low the cost for VVC encoder with GDR functionality)</w:t>
      </w:r>
      <w:r w:rsidRPr="00067150">
        <w:t>, m</w:t>
      </w:r>
      <w:r w:rsidR="003176E5" w:rsidRPr="00067150">
        <w:t>ak</w:t>
      </w:r>
      <w:r w:rsidRPr="00067150">
        <w:t>ing</w:t>
      </w:r>
      <w:r w:rsidR="003176E5" w:rsidRPr="00067150">
        <w:t xml:space="preserve"> code structure much clean and simple. </w:t>
      </w:r>
      <w:r w:rsidR="003C3AA0" w:rsidRPr="00067150">
        <w:t>The proposed GDR improves coding performance</w:t>
      </w:r>
      <w:r w:rsidR="008213B9" w:rsidRPr="00067150">
        <w:t>,</w:t>
      </w:r>
      <w:r w:rsidR="003C3AA0" w:rsidRPr="00067150">
        <w:t xml:space="preserve"> </w:t>
      </w:r>
      <w:r w:rsidR="008213B9" w:rsidRPr="00067150">
        <w:t>as compared to</w:t>
      </w:r>
      <w:r w:rsidR="003C3AA0" w:rsidRPr="00067150">
        <w:t xml:space="preserve"> encoder-only GDR</w:t>
      </w:r>
      <w:r w:rsidR="008213B9" w:rsidRPr="00067150">
        <w:t>,</w:t>
      </w:r>
      <w:r w:rsidR="003C3AA0" w:rsidRPr="00067150">
        <w:t xml:space="preserve"> by around </w:t>
      </w:r>
      <w:r w:rsidR="004878FD">
        <w:t>3</w:t>
      </w:r>
      <w:r w:rsidR="003C3AA0" w:rsidRPr="00067150">
        <w:t>%.</w:t>
      </w:r>
    </w:p>
    <w:p w14:paraId="65B82390" w14:textId="0234835C" w:rsidR="009B5503" w:rsidRPr="00067150" w:rsidRDefault="009B5503" w:rsidP="00E11923">
      <w:pPr>
        <w:pStyle w:val="Heading1"/>
        <w:rPr>
          <w:lang w:val="en-CA"/>
        </w:rPr>
      </w:pPr>
      <w:r w:rsidRPr="00067150">
        <w:rPr>
          <w:lang w:val="en-CA"/>
        </w:rPr>
        <w:t xml:space="preserve">References </w:t>
      </w:r>
    </w:p>
    <w:p w14:paraId="414FC6C2" w14:textId="77777777" w:rsidR="003176E5" w:rsidRPr="008F7A3E" w:rsidRDefault="003176E5" w:rsidP="003176E5">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8F7A3E">
        <w:rPr>
          <w:noProof/>
          <w:lang w:val="en-CA"/>
        </w:rPr>
        <w:t>B</w:t>
      </w:r>
      <w:r>
        <w:rPr>
          <w:noProof/>
          <w:lang w:val="en-CA"/>
        </w:rPr>
        <w:t xml:space="preserve">. </w:t>
      </w:r>
      <w:r w:rsidRPr="008F7A3E">
        <w:rPr>
          <w:noProof/>
          <w:lang w:val="en-CA"/>
        </w:rPr>
        <w:t>Bross, J</w:t>
      </w:r>
      <w:r>
        <w:rPr>
          <w:noProof/>
          <w:lang w:val="en-CA"/>
        </w:rPr>
        <w:t xml:space="preserve">. </w:t>
      </w:r>
      <w:r w:rsidRPr="008F7A3E">
        <w:rPr>
          <w:noProof/>
          <w:lang w:val="en-CA"/>
        </w:rPr>
        <w:t>Chen,  S</w:t>
      </w:r>
      <w:r>
        <w:rPr>
          <w:noProof/>
          <w:lang w:val="en-CA"/>
        </w:rPr>
        <w:t xml:space="preserve">. </w:t>
      </w:r>
      <w:r w:rsidRPr="008F7A3E">
        <w:rPr>
          <w:noProof/>
          <w:lang w:val="en-CA"/>
        </w:rPr>
        <w:t>Liu,  and Y</w:t>
      </w:r>
      <w:r>
        <w:rPr>
          <w:noProof/>
          <w:lang w:val="en-CA"/>
        </w:rPr>
        <w:t>.</w:t>
      </w:r>
      <w:r w:rsidRPr="008F7A3E">
        <w:rPr>
          <w:noProof/>
          <w:lang w:val="en-CA"/>
        </w:rPr>
        <w:t>-K</w:t>
      </w:r>
      <w:r>
        <w:rPr>
          <w:noProof/>
          <w:lang w:val="en-CA"/>
        </w:rPr>
        <w:t>.</w:t>
      </w:r>
      <w:r w:rsidRPr="008F7A3E">
        <w:rPr>
          <w:noProof/>
          <w:lang w:val="en-CA"/>
        </w:rPr>
        <w:t xml:space="preserve"> </w:t>
      </w:r>
      <w:r w:rsidRPr="00D55D3D">
        <w:rPr>
          <w:noProof/>
          <w:lang w:val="en-CA"/>
        </w:rPr>
        <w:t>Wang, “Versatile Video Coding”, JVET</w:t>
      </w:r>
      <w:r w:rsidRPr="008F7A3E">
        <w:rPr>
          <w:noProof/>
          <w:lang w:val="en-CA"/>
        </w:rPr>
        <w:t>-P2001-v</w:t>
      </w:r>
      <w:r>
        <w:rPr>
          <w:noProof/>
          <w:lang w:val="en-CA"/>
        </w:rPr>
        <w:t>14</w:t>
      </w:r>
      <w:r w:rsidRPr="008F7A3E">
        <w:rPr>
          <w:noProof/>
          <w:lang w:val="en-CA"/>
        </w:rPr>
        <w:t>, Oct 2019.</w:t>
      </w:r>
    </w:p>
    <w:p w14:paraId="75E581BB" w14:textId="07EA3023" w:rsidR="00B92CFB" w:rsidRPr="00B92CFB" w:rsidRDefault="003176E5" w:rsidP="00B92CFB">
      <w:pPr>
        <w:numPr>
          <w:ilvl w:val="0"/>
          <w:numId w:val="22"/>
        </w:numPr>
        <w:rPr>
          <w:lang w:eastAsia="zh-CN"/>
        </w:rPr>
      </w:pPr>
      <w:r>
        <w:rPr>
          <w:szCs w:val="22"/>
          <w:lang w:val="en-CA"/>
        </w:rPr>
        <w:t>K</w:t>
      </w:r>
      <w:r w:rsidRPr="00B92CFB">
        <w:rPr>
          <w:szCs w:val="22"/>
          <w:lang w:val="en-CA"/>
        </w:rPr>
        <w:t xml:space="preserve">. </w:t>
      </w:r>
      <w:proofErr w:type="spellStart"/>
      <w:r w:rsidRPr="00B92CFB">
        <w:rPr>
          <w:szCs w:val="22"/>
          <w:lang w:val="en-CA"/>
        </w:rPr>
        <w:t>Kazui</w:t>
      </w:r>
      <w:proofErr w:type="spellEnd"/>
      <w:r w:rsidRPr="00B92CFB">
        <w:rPr>
          <w:szCs w:val="22"/>
          <w:lang w:val="en-CA"/>
        </w:rPr>
        <w:t>, J.M Thiesse, H</w:t>
      </w:r>
      <w:r w:rsidR="00BE3EF2">
        <w:rPr>
          <w:szCs w:val="22"/>
          <w:lang w:val="en-CA"/>
        </w:rPr>
        <w:t>e</w:t>
      </w:r>
      <w:r w:rsidRPr="00B92CFB">
        <w:rPr>
          <w:szCs w:val="22"/>
          <w:lang w:val="en-CA"/>
        </w:rPr>
        <w:t>ndry, L. Wang and K. Kawamura, “Description of Core Experiment 2 (CE</w:t>
      </w:r>
      <w:r w:rsidRPr="00B92CFB">
        <w:rPr>
          <w:rFonts w:hint="eastAsia"/>
          <w:szCs w:val="22"/>
          <w:lang w:val="en-CA" w:eastAsia="ja-JP"/>
        </w:rPr>
        <w:t>2</w:t>
      </w:r>
      <w:r w:rsidRPr="00B92CFB">
        <w:rPr>
          <w:szCs w:val="22"/>
          <w:lang w:val="en-CA"/>
        </w:rPr>
        <w:t>): Gradual decoding refresh”, JVET-O2022, July 2019.</w:t>
      </w:r>
      <w:r w:rsidR="00B92CFB" w:rsidRPr="00B92CFB">
        <w:rPr>
          <w:szCs w:val="22"/>
          <w:lang w:val="en-CA"/>
        </w:rPr>
        <w:t xml:space="preserve"> </w:t>
      </w:r>
    </w:p>
    <w:p w14:paraId="4FCD79AC" w14:textId="02C4C026" w:rsidR="00B92CFB" w:rsidRPr="00B92CFB" w:rsidRDefault="00B92CFB" w:rsidP="00B92CFB">
      <w:pPr>
        <w:numPr>
          <w:ilvl w:val="0"/>
          <w:numId w:val="22"/>
        </w:numPr>
        <w:rPr>
          <w:lang w:eastAsia="zh-CN"/>
        </w:rPr>
      </w:pPr>
      <w:r w:rsidRPr="00B92CFB">
        <w:rPr>
          <w:szCs w:val="22"/>
          <w:lang w:val="en-CA"/>
        </w:rPr>
        <w:t xml:space="preserve">K. </w:t>
      </w:r>
      <w:proofErr w:type="spellStart"/>
      <w:r w:rsidRPr="00B92CFB">
        <w:rPr>
          <w:szCs w:val="22"/>
          <w:lang w:val="en-CA"/>
        </w:rPr>
        <w:t>Kazui</w:t>
      </w:r>
      <w:proofErr w:type="spellEnd"/>
      <w:r w:rsidRPr="00B92CFB">
        <w:rPr>
          <w:szCs w:val="22"/>
          <w:lang w:val="en-CA"/>
        </w:rPr>
        <w:t>, J.M Thiesse, H</w:t>
      </w:r>
      <w:r w:rsidR="003C23D8">
        <w:rPr>
          <w:szCs w:val="22"/>
          <w:lang w:val="en-CA"/>
        </w:rPr>
        <w:t>e</w:t>
      </w:r>
      <w:r w:rsidRPr="00B92CFB">
        <w:rPr>
          <w:szCs w:val="22"/>
          <w:lang w:val="en-CA"/>
        </w:rPr>
        <w:t xml:space="preserve">ndry, L. Wang and K. Kawamura, “CE2: Summary Report </w:t>
      </w:r>
      <w:r w:rsidRPr="00B92CFB">
        <w:rPr>
          <w:rFonts w:hint="eastAsia"/>
          <w:szCs w:val="22"/>
          <w:lang w:val="en-CA" w:eastAsia="ja-JP"/>
        </w:rPr>
        <w:t>o</w:t>
      </w:r>
      <w:r w:rsidRPr="00B92CFB">
        <w:rPr>
          <w:szCs w:val="22"/>
          <w:lang w:val="en-CA" w:eastAsia="ja-JP"/>
        </w:rPr>
        <w:t xml:space="preserve">n </w:t>
      </w:r>
      <w:r w:rsidRPr="00B92CFB">
        <w:rPr>
          <w:szCs w:val="22"/>
          <w:lang w:val="en-CA"/>
        </w:rPr>
        <w:t>Gradual Decoding Refresh”, JVET-P0022, Oct</w:t>
      </w:r>
      <w:r w:rsidR="00BE3EF2">
        <w:rPr>
          <w:szCs w:val="22"/>
          <w:lang w:val="en-CA"/>
        </w:rPr>
        <w:t>.</w:t>
      </w:r>
      <w:r w:rsidRPr="00B92CFB">
        <w:rPr>
          <w:szCs w:val="22"/>
          <w:lang w:val="en-CA"/>
        </w:rPr>
        <w:t xml:space="preserve"> 2019.</w:t>
      </w:r>
    </w:p>
    <w:p w14:paraId="124A23E5" w14:textId="5E3DACDA" w:rsidR="003176E5" w:rsidRPr="0064265D" w:rsidRDefault="00BE3EF2" w:rsidP="00BE3EF2">
      <w:pPr>
        <w:numPr>
          <w:ilvl w:val="0"/>
          <w:numId w:val="22"/>
        </w:numPr>
        <w:rPr>
          <w:lang w:eastAsia="zh-CN"/>
        </w:rPr>
      </w:pPr>
      <w:r>
        <w:rPr>
          <w:szCs w:val="22"/>
          <w:lang w:val="fr-FR"/>
        </w:rPr>
        <w:t>D. Gommelet, J.M. Thiesse, and D. Nicholson, </w:t>
      </w:r>
      <w:r w:rsidRPr="00BE3EF2">
        <w:rPr>
          <w:szCs w:val="22"/>
          <w:lang w:val="en-CA"/>
        </w:rPr>
        <w:t>“</w:t>
      </w:r>
      <w:r w:rsidRPr="00BE3EF2">
        <w:rPr>
          <w:szCs w:val="22"/>
        </w:rPr>
        <w:t>CE</w:t>
      </w:r>
      <w:proofErr w:type="gramStart"/>
      <w:r w:rsidRPr="00BE3EF2">
        <w:rPr>
          <w:szCs w:val="22"/>
        </w:rPr>
        <w:t>2:</w:t>
      </w:r>
      <w:proofErr w:type="gramEnd"/>
      <w:r w:rsidRPr="00BE3EF2">
        <w:rPr>
          <w:szCs w:val="22"/>
        </w:rPr>
        <w:t xml:space="preserve"> Gradual Decoding Refresh (GDR) using encoder and normative restrictions (Tests 2.1.a, 2.1.b and 2.1.c)”,</w:t>
      </w:r>
      <w:r w:rsidRPr="00BE3EF2">
        <w:rPr>
          <w:szCs w:val="22"/>
          <w:lang w:val="fr-FR"/>
        </w:rPr>
        <w:t xml:space="preserve"> JVET</w:t>
      </w:r>
      <w:r>
        <w:rPr>
          <w:szCs w:val="22"/>
          <w:lang w:val="fr-FR"/>
        </w:rPr>
        <w:t>-P0193 Oct. 2019.</w:t>
      </w:r>
    </w:p>
    <w:p w14:paraId="5F0CF8E4" w14:textId="1C578C90"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47EF1AA" w:rsidR="00342FF4" w:rsidRPr="005B217D" w:rsidRDefault="00531D90" w:rsidP="009234A5">
      <w:pPr>
        <w:rPr>
          <w:szCs w:val="22"/>
          <w:lang w:val="en-CA"/>
        </w:rPr>
      </w:pPr>
      <w:r w:rsidRPr="001367DA">
        <w:rPr>
          <w:b/>
          <w:szCs w:val="22"/>
          <w:lang w:val="en-CA"/>
        </w:rPr>
        <w:t xml:space="preserve">Nokia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599263" w14:textId="77777777" w:rsidR="00B65599" w:rsidRDefault="00B65599">
      <w:r>
        <w:separator/>
      </w:r>
    </w:p>
  </w:endnote>
  <w:endnote w:type="continuationSeparator" w:id="0">
    <w:p w14:paraId="6F20852C" w14:textId="77777777" w:rsidR="00B65599" w:rsidRDefault="00B65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266B86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95DD3">
      <w:rPr>
        <w:rStyle w:val="PageNumber"/>
        <w:noProof/>
      </w:rPr>
      <w:t>2020-01-05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D8F62C" w14:textId="77777777" w:rsidR="00B65599" w:rsidRDefault="00B65599">
      <w:r>
        <w:separator/>
      </w:r>
    </w:p>
  </w:footnote>
  <w:footnote w:type="continuationSeparator" w:id="0">
    <w:p w14:paraId="0AC12AF9" w14:textId="77777777" w:rsidR="00B65599" w:rsidRDefault="00B655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637D8D"/>
    <w:multiLevelType w:val="hybridMultilevel"/>
    <w:tmpl w:val="A5FC5136"/>
    <w:lvl w:ilvl="0" w:tplc="DC4A9832">
      <w:start w:val="1"/>
      <w:numFmt w:val="bullet"/>
      <w:lvlText w:val="•"/>
      <w:lvlJc w:val="left"/>
      <w:pPr>
        <w:tabs>
          <w:tab w:val="num" w:pos="720"/>
        </w:tabs>
        <w:ind w:left="720" w:hanging="360"/>
      </w:pPr>
      <w:rPr>
        <w:rFonts w:ascii="Arial" w:hAnsi="Arial" w:hint="default"/>
      </w:rPr>
    </w:lvl>
    <w:lvl w:ilvl="1" w:tplc="255A53AA">
      <w:start w:val="251"/>
      <w:numFmt w:val="bullet"/>
      <w:lvlText w:val="•"/>
      <w:lvlJc w:val="left"/>
      <w:pPr>
        <w:tabs>
          <w:tab w:val="num" w:pos="1440"/>
        </w:tabs>
        <w:ind w:left="1440" w:hanging="360"/>
      </w:pPr>
      <w:rPr>
        <w:rFonts w:ascii="Arial" w:hAnsi="Arial" w:hint="default"/>
      </w:rPr>
    </w:lvl>
    <w:lvl w:ilvl="2" w:tplc="320420FA" w:tentative="1">
      <w:start w:val="1"/>
      <w:numFmt w:val="bullet"/>
      <w:lvlText w:val="•"/>
      <w:lvlJc w:val="left"/>
      <w:pPr>
        <w:tabs>
          <w:tab w:val="num" w:pos="2160"/>
        </w:tabs>
        <w:ind w:left="2160" w:hanging="360"/>
      </w:pPr>
      <w:rPr>
        <w:rFonts w:ascii="Arial" w:hAnsi="Arial" w:hint="default"/>
      </w:rPr>
    </w:lvl>
    <w:lvl w:ilvl="3" w:tplc="9E70C71C" w:tentative="1">
      <w:start w:val="1"/>
      <w:numFmt w:val="bullet"/>
      <w:lvlText w:val="•"/>
      <w:lvlJc w:val="left"/>
      <w:pPr>
        <w:tabs>
          <w:tab w:val="num" w:pos="2880"/>
        </w:tabs>
        <w:ind w:left="2880" w:hanging="360"/>
      </w:pPr>
      <w:rPr>
        <w:rFonts w:ascii="Arial" w:hAnsi="Arial" w:hint="default"/>
      </w:rPr>
    </w:lvl>
    <w:lvl w:ilvl="4" w:tplc="1C10D984" w:tentative="1">
      <w:start w:val="1"/>
      <w:numFmt w:val="bullet"/>
      <w:lvlText w:val="•"/>
      <w:lvlJc w:val="left"/>
      <w:pPr>
        <w:tabs>
          <w:tab w:val="num" w:pos="3600"/>
        </w:tabs>
        <w:ind w:left="3600" w:hanging="360"/>
      </w:pPr>
      <w:rPr>
        <w:rFonts w:ascii="Arial" w:hAnsi="Arial" w:hint="default"/>
      </w:rPr>
    </w:lvl>
    <w:lvl w:ilvl="5" w:tplc="2E7A48A8" w:tentative="1">
      <w:start w:val="1"/>
      <w:numFmt w:val="bullet"/>
      <w:lvlText w:val="•"/>
      <w:lvlJc w:val="left"/>
      <w:pPr>
        <w:tabs>
          <w:tab w:val="num" w:pos="4320"/>
        </w:tabs>
        <w:ind w:left="4320" w:hanging="360"/>
      </w:pPr>
      <w:rPr>
        <w:rFonts w:ascii="Arial" w:hAnsi="Arial" w:hint="default"/>
      </w:rPr>
    </w:lvl>
    <w:lvl w:ilvl="6" w:tplc="DC80C02E" w:tentative="1">
      <w:start w:val="1"/>
      <w:numFmt w:val="bullet"/>
      <w:lvlText w:val="•"/>
      <w:lvlJc w:val="left"/>
      <w:pPr>
        <w:tabs>
          <w:tab w:val="num" w:pos="5040"/>
        </w:tabs>
        <w:ind w:left="5040" w:hanging="360"/>
      </w:pPr>
      <w:rPr>
        <w:rFonts w:ascii="Arial" w:hAnsi="Arial" w:hint="default"/>
      </w:rPr>
    </w:lvl>
    <w:lvl w:ilvl="7" w:tplc="4CDAD42E" w:tentative="1">
      <w:start w:val="1"/>
      <w:numFmt w:val="bullet"/>
      <w:lvlText w:val="•"/>
      <w:lvlJc w:val="left"/>
      <w:pPr>
        <w:tabs>
          <w:tab w:val="num" w:pos="5760"/>
        </w:tabs>
        <w:ind w:left="5760" w:hanging="360"/>
      </w:pPr>
      <w:rPr>
        <w:rFonts w:ascii="Arial" w:hAnsi="Arial" w:hint="default"/>
      </w:rPr>
    </w:lvl>
    <w:lvl w:ilvl="8" w:tplc="961400E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0991420"/>
    <w:multiLevelType w:val="hybridMultilevel"/>
    <w:tmpl w:val="842ACC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0C77A0"/>
    <w:multiLevelType w:val="hybridMultilevel"/>
    <w:tmpl w:val="2B8A9ED8"/>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85A1120"/>
    <w:multiLevelType w:val="hybridMultilevel"/>
    <w:tmpl w:val="F47861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BE262E"/>
    <w:multiLevelType w:val="hybridMultilevel"/>
    <w:tmpl w:val="F47861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983015"/>
    <w:multiLevelType w:val="hybridMultilevel"/>
    <w:tmpl w:val="B09E0D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306251F9"/>
    <w:multiLevelType w:val="hybridMultilevel"/>
    <w:tmpl w:val="A60EFBCE"/>
    <w:lvl w:ilvl="0" w:tplc="D01A061C">
      <w:start w:val="1"/>
      <mc:AlternateContent>
        <mc:Choice Requires="w14">
          <w:numFmt w:val="custom" w:format="0001, 0002, 0003, ..."/>
        </mc:Choice>
        <mc:Fallback>
          <w:numFmt w:val="decimal"/>
        </mc:Fallback>
      </mc:AlternateContent>
      <w:pStyle w:val="Kapplanumerointihakasulkeissa"/>
      <w:lvlText w:val="[%1]"/>
      <w:lvlJc w:val="left"/>
      <w:pPr>
        <w:ind w:left="360"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B0019">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2" w15:restartNumberingAfterBreak="0">
    <w:nsid w:val="34927ED6"/>
    <w:multiLevelType w:val="hybridMultilevel"/>
    <w:tmpl w:val="6C0EF6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2D51D4"/>
    <w:multiLevelType w:val="hybridMultilevel"/>
    <w:tmpl w:val="D46CCED8"/>
    <w:lvl w:ilvl="0" w:tplc="0409000F">
      <w:start w:val="1"/>
      <w:numFmt w:val="decimal"/>
      <w:lvlText w:val="%1."/>
      <w:lvlJc w:val="left"/>
      <w:pPr>
        <w:tabs>
          <w:tab w:val="num" w:pos="720"/>
        </w:tabs>
        <w:ind w:left="720" w:hanging="360"/>
      </w:pPr>
      <w:rPr>
        <w:rFonts w:hint="default"/>
      </w:rPr>
    </w:lvl>
    <w:lvl w:ilvl="1" w:tplc="CBF4F9CC" w:tentative="1">
      <w:start w:val="1"/>
      <w:numFmt w:val="bullet"/>
      <w:lvlText w:val="•"/>
      <w:lvlJc w:val="left"/>
      <w:pPr>
        <w:tabs>
          <w:tab w:val="num" w:pos="1440"/>
        </w:tabs>
        <w:ind w:left="1440" w:hanging="360"/>
      </w:pPr>
      <w:rPr>
        <w:rFonts w:ascii="Arial" w:hAnsi="Arial" w:hint="default"/>
      </w:rPr>
    </w:lvl>
    <w:lvl w:ilvl="2" w:tplc="A6163722" w:tentative="1">
      <w:start w:val="1"/>
      <w:numFmt w:val="bullet"/>
      <w:lvlText w:val="•"/>
      <w:lvlJc w:val="left"/>
      <w:pPr>
        <w:tabs>
          <w:tab w:val="num" w:pos="2160"/>
        </w:tabs>
        <w:ind w:left="2160" w:hanging="360"/>
      </w:pPr>
      <w:rPr>
        <w:rFonts w:ascii="Arial" w:hAnsi="Arial" w:hint="default"/>
      </w:rPr>
    </w:lvl>
    <w:lvl w:ilvl="3" w:tplc="8F2ADF2C" w:tentative="1">
      <w:start w:val="1"/>
      <w:numFmt w:val="bullet"/>
      <w:lvlText w:val="•"/>
      <w:lvlJc w:val="left"/>
      <w:pPr>
        <w:tabs>
          <w:tab w:val="num" w:pos="2880"/>
        </w:tabs>
        <w:ind w:left="2880" w:hanging="360"/>
      </w:pPr>
      <w:rPr>
        <w:rFonts w:ascii="Arial" w:hAnsi="Arial" w:hint="default"/>
      </w:rPr>
    </w:lvl>
    <w:lvl w:ilvl="4" w:tplc="33302F98" w:tentative="1">
      <w:start w:val="1"/>
      <w:numFmt w:val="bullet"/>
      <w:lvlText w:val="•"/>
      <w:lvlJc w:val="left"/>
      <w:pPr>
        <w:tabs>
          <w:tab w:val="num" w:pos="3600"/>
        </w:tabs>
        <w:ind w:left="3600" w:hanging="360"/>
      </w:pPr>
      <w:rPr>
        <w:rFonts w:ascii="Arial" w:hAnsi="Arial" w:hint="default"/>
      </w:rPr>
    </w:lvl>
    <w:lvl w:ilvl="5" w:tplc="461C260A" w:tentative="1">
      <w:start w:val="1"/>
      <w:numFmt w:val="bullet"/>
      <w:lvlText w:val="•"/>
      <w:lvlJc w:val="left"/>
      <w:pPr>
        <w:tabs>
          <w:tab w:val="num" w:pos="4320"/>
        </w:tabs>
        <w:ind w:left="4320" w:hanging="360"/>
      </w:pPr>
      <w:rPr>
        <w:rFonts w:ascii="Arial" w:hAnsi="Arial" w:hint="default"/>
      </w:rPr>
    </w:lvl>
    <w:lvl w:ilvl="6" w:tplc="CDD03D2E" w:tentative="1">
      <w:start w:val="1"/>
      <w:numFmt w:val="bullet"/>
      <w:lvlText w:val="•"/>
      <w:lvlJc w:val="left"/>
      <w:pPr>
        <w:tabs>
          <w:tab w:val="num" w:pos="5040"/>
        </w:tabs>
        <w:ind w:left="5040" w:hanging="360"/>
      </w:pPr>
      <w:rPr>
        <w:rFonts w:ascii="Arial" w:hAnsi="Arial" w:hint="default"/>
      </w:rPr>
    </w:lvl>
    <w:lvl w:ilvl="7" w:tplc="87A2C444" w:tentative="1">
      <w:start w:val="1"/>
      <w:numFmt w:val="bullet"/>
      <w:lvlText w:val="•"/>
      <w:lvlJc w:val="left"/>
      <w:pPr>
        <w:tabs>
          <w:tab w:val="num" w:pos="5760"/>
        </w:tabs>
        <w:ind w:left="5760" w:hanging="360"/>
      </w:pPr>
      <w:rPr>
        <w:rFonts w:ascii="Arial" w:hAnsi="Arial" w:hint="default"/>
      </w:rPr>
    </w:lvl>
    <w:lvl w:ilvl="8" w:tplc="E8B87E5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4DB3D21"/>
    <w:multiLevelType w:val="hybridMultilevel"/>
    <w:tmpl w:val="D65E7B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3A015B"/>
    <w:multiLevelType w:val="hybridMultilevel"/>
    <w:tmpl w:val="6B32D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B714812"/>
    <w:multiLevelType w:val="hybridMultilevel"/>
    <w:tmpl w:val="3852016C"/>
    <w:lvl w:ilvl="0" w:tplc="BF42EC8C">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611B0A88"/>
    <w:multiLevelType w:val="hybridMultilevel"/>
    <w:tmpl w:val="456C8D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C42B7B"/>
    <w:multiLevelType w:val="hybridMultilevel"/>
    <w:tmpl w:val="AA32E6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4" w15:restartNumberingAfterBreak="0">
    <w:nsid w:val="6EA33C70"/>
    <w:multiLevelType w:val="hybridMultilevel"/>
    <w:tmpl w:val="56183B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6378B4"/>
    <w:multiLevelType w:val="hybridMultilevel"/>
    <w:tmpl w:val="B4489A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1C2326"/>
    <w:multiLevelType w:val="hybridMultilevel"/>
    <w:tmpl w:val="1FA69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3"/>
  </w:num>
  <w:num w:numId="3">
    <w:abstractNumId w:val="19"/>
  </w:num>
  <w:num w:numId="4">
    <w:abstractNumId w:val="17"/>
  </w:num>
  <w:num w:numId="5">
    <w:abstractNumId w:val="18"/>
  </w:num>
  <w:num w:numId="6">
    <w:abstractNumId w:val="10"/>
  </w:num>
  <w:num w:numId="7">
    <w:abstractNumId w:val="13"/>
  </w:num>
  <w:num w:numId="8">
    <w:abstractNumId w:val="10"/>
  </w:num>
  <w:num w:numId="9">
    <w:abstractNumId w:val="3"/>
  </w:num>
  <w:num w:numId="10">
    <w:abstractNumId w:val="9"/>
  </w:num>
  <w:num w:numId="11">
    <w:abstractNumId w:val="6"/>
  </w:num>
  <w:num w:numId="12">
    <w:abstractNumId w:val="11"/>
  </w:num>
  <w:num w:numId="13">
    <w:abstractNumId w:val="2"/>
  </w:num>
  <w:num w:numId="14">
    <w:abstractNumId w:val="12"/>
  </w:num>
  <w:num w:numId="15">
    <w:abstractNumId w:val="15"/>
  </w:num>
  <w:num w:numId="16">
    <w:abstractNumId w:val="7"/>
  </w:num>
  <w:num w:numId="17">
    <w:abstractNumId w:val="5"/>
  </w:num>
  <w:num w:numId="18">
    <w:abstractNumId w:val="16"/>
  </w:num>
  <w:num w:numId="19">
    <w:abstractNumId w:val="22"/>
  </w:num>
  <w:num w:numId="20">
    <w:abstractNumId w:val="21"/>
  </w:num>
  <w:num w:numId="21">
    <w:abstractNumId w:val="26"/>
  </w:num>
  <w:num w:numId="22">
    <w:abstractNumId w:val="27"/>
  </w:num>
  <w:num w:numId="23">
    <w:abstractNumId w:val="24"/>
  </w:num>
  <w:num w:numId="24">
    <w:abstractNumId w:val="1"/>
  </w:num>
  <w:num w:numId="25">
    <w:abstractNumId w:val="14"/>
  </w:num>
  <w:num w:numId="26">
    <w:abstractNumId w:val="25"/>
  </w:num>
  <w:num w:numId="27">
    <w:abstractNumId w:val="8"/>
  </w:num>
  <w:num w:numId="28">
    <w:abstractNumId w:val="4"/>
  </w:num>
  <w:num w:numId="2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00B"/>
    <w:rsid w:val="000308A3"/>
    <w:rsid w:val="00032685"/>
    <w:rsid w:val="000458BC"/>
    <w:rsid w:val="00045C41"/>
    <w:rsid w:val="00046C03"/>
    <w:rsid w:val="000630F2"/>
    <w:rsid w:val="00065039"/>
    <w:rsid w:val="00067150"/>
    <w:rsid w:val="0007614F"/>
    <w:rsid w:val="00081398"/>
    <w:rsid w:val="000814BE"/>
    <w:rsid w:val="00081C5C"/>
    <w:rsid w:val="00081EFB"/>
    <w:rsid w:val="000903AA"/>
    <w:rsid w:val="00094479"/>
    <w:rsid w:val="000962AC"/>
    <w:rsid w:val="000B0C0F"/>
    <w:rsid w:val="000B1C6B"/>
    <w:rsid w:val="000B3AA3"/>
    <w:rsid w:val="000B484C"/>
    <w:rsid w:val="000B4FF9"/>
    <w:rsid w:val="000C09AC"/>
    <w:rsid w:val="000D29AA"/>
    <w:rsid w:val="000D599A"/>
    <w:rsid w:val="000E00F3"/>
    <w:rsid w:val="000E1D03"/>
    <w:rsid w:val="000F10C1"/>
    <w:rsid w:val="000F158C"/>
    <w:rsid w:val="000F69A6"/>
    <w:rsid w:val="000F6B9D"/>
    <w:rsid w:val="00102F3D"/>
    <w:rsid w:val="00124E38"/>
    <w:rsid w:val="0012580B"/>
    <w:rsid w:val="00127486"/>
    <w:rsid w:val="00131F90"/>
    <w:rsid w:val="00133D4B"/>
    <w:rsid w:val="0013458C"/>
    <w:rsid w:val="0013526E"/>
    <w:rsid w:val="001367DA"/>
    <w:rsid w:val="00141D9E"/>
    <w:rsid w:val="00146152"/>
    <w:rsid w:val="00146431"/>
    <w:rsid w:val="00155526"/>
    <w:rsid w:val="001636D5"/>
    <w:rsid w:val="00171371"/>
    <w:rsid w:val="00175A24"/>
    <w:rsid w:val="00182FE9"/>
    <w:rsid w:val="00187344"/>
    <w:rsid w:val="00187E58"/>
    <w:rsid w:val="001A297E"/>
    <w:rsid w:val="001A368E"/>
    <w:rsid w:val="001A7329"/>
    <w:rsid w:val="001A792F"/>
    <w:rsid w:val="001B4E28"/>
    <w:rsid w:val="001B752B"/>
    <w:rsid w:val="001C3525"/>
    <w:rsid w:val="001C3AFB"/>
    <w:rsid w:val="001D1BD2"/>
    <w:rsid w:val="001E0248"/>
    <w:rsid w:val="001E02BE"/>
    <w:rsid w:val="001E3B37"/>
    <w:rsid w:val="001F2594"/>
    <w:rsid w:val="00200432"/>
    <w:rsid w:val="002055A6"/>
    <w:rsid w:val="00205F35"/>
    <w:rsid w:val="00206460"/>
    <w:rsid w:val="002069B4"/>
    <w:rsid w:val="00215DFC"/>
    <w:rsid w:val="002204BC"/>
    <w:rsid w:val="002212DF"/>
    <w:rsid w:val="00222CD4"/>
    <w:rsid w:val="00225016"/>
    <w:rsid w:val="002253CA"/>
    <w:rsid w:val="002257B7"/>
    <w:rsid w:val="002264A6"/>
    <w:rsid w:val="00227BA7"/>
    <w:rsid w:val="0023011C"/>
    <w:rsid w:val="00232B12"/>
    <w:rsid w:val="002375C1"/>
    <w:rsid w:val="002501CB"/>
    <w:rsid w:val="00251499"/>
    <w:rsid w:val="00263398"/>
    <w:rsid w:val="00263B99"/>
    <w:rsid w:val="00266F06"/>
    <w:rsid w:val="00270E55"/>
    <w:rsid w:val="00275BCF"/>
    <w:rsid w:val="00276C3C"/>
    <w:rsid w:val="00284714"/>
    <w:rsid w:val="002861DA"/>
    <w:rsid w:val="00291E36"/>
    <w:rsid w:val="00292257"/>
    <w:rsid w:val="00293CA5"/>
    <w:rsid w:val="002A1E16"/>
    <w:rsid w:val="002A54E0"/>
    <w:rsid w:val="002A7EEB"/>
    <w:rsid w:val="002B1595"/>
    <w:rsid w:val="002B191D"/>
    <w:rsid w:val="002B2E83"/>
    <w:rsid w:val="002B405D"/>
    <w:rsid w:val="002B41D0"/>
    <w:rsid w:val="002B7B39"/>
    <w:rsid w:val="002D0AF6"/>
    <w:rsid w:val="002F164D"/>
    <w:rsid w:val="002F4B1F"/>
    <w:rsid w:val="002F6A52"/>
    <w:rsid w:val="00301982"/>
    <w:rsid w:val="003021BC"/>
    <w:rsid w:val="00306206"/>
    <w:rsid w:val="003176E5"/>
    <w:rsid w:val="00317D85"/>
    <w:rsid w:val="00327C56"/>
    <w:rsid w:val="003315A1"/>
    <w:rsid w:val="003373EC"/>
    <w:rsid w:val="00342FF4"/>
    <w:rsid w:val="00344E5A"/>
    <w:rsid w:val="00346148"/>
    <w:rsid w:val="00347497"/>
    <w:rsid w:val="003669EA"/>
    <w:rsid w:val="00366E30"/>
    <w:rsid w:val="003706CC"/>
    <w:rsid w:val="00377710"/>
    <w:rsid w:val="003866FE"/>
    <w:rsid w:val="003A2D8E"/>
    <w:rsid w:val="003A7CE6"/>
    <w:rsid w:val="003B21F0"/>
    <w:rsid w:val="003B3F37"/>
    <w:rsid w:val="003B5CA8"/>
    <w:rsid w:val="003C20E4"/>
    <w:rsid w:val="003C23D8"/>
    <w:rsid w:val="003C3AA0"/>
    <w:rsid w:val="003D3895"/>
    <w:rsid w:val="003D6342"/>
    <w:rsid w:val="003D6D25"/>
    <w:rsid w:val="003E6F90"/>
    <w:rsid w:val="003E73ED"/>
    <w:rsid w:val="003F5D0F"/>
    <w:rsid w:val="003F67A3"/>
    <w:rsid w:val="00406527"/>
    <w:rsid w:val="00414101"/>
    <w:rsid w:val="004219CF"/>
    <w:rsid w:val="004234F0"/>
    <w:rsid w:val="00433DDB"/>
    <w:rsid w:val="00435A29"/>
    <w:rsid w:val="00437619"/>
    <w:rsid w:val="00441045"/>
    <w:rsid w:val="00445F1B"/>
    <w:rsid w:val="00460E44"/>
    <w:rsid w:val="00465A1E"/>
    <w:rsid w:val="00470F79"/>
    <w:rsid w:val="0048544E"/>
    <w:rsid w:val="00485773"/>
    <w:rsid w:val="004878FD"/>
    <w:rsid w:val="00493113"/>
    <w:rsid w:val="0049445A"/>
    <w:rsid w:val="00497214"/>
    <w:rsid w:val="004A2A63"/>
    <w:rsid w:val="004A39FB"/>
    <w:rsid w:val="004B07FB"/>
    <w:rsid w:val="004B210C"/>
    <w:rsid w:val="004B6B1A"/>
    <w:rsid w:val="004D405F"/>
    <w:rsid w:val="004D693A"/>
    <w:rsid w:val="004D6AFB"/>
    <w:rsid w:val="004D7235"/>
    <w:rsid w:val="004E4F4F"/>
    <w:rsid w:val="004E6789"/>
    <w:rsid w:val="004F61E3"/>
    <w:rsid w:val="004F695F"/>
    <w:rsid w:val="00501E38"/>
    <w:rsid w:val="00502E10"/>
    <w:rsid w:val="00507C78"/>
    <w:rsid w:val="0051015C"/>
    <w:rsid w:val="00516CF1"/>
    <w:rsid w:val="0052735F"/>
    <w:rsid w:val="00531AE9"/>
    <w:rsid w:val="00531D90"/>
    <w:rsid w:val="00536188"/>
    <w:rsid w:val="00550A66"/>
    <w:rsid w:val="005619B7"/>
    <w:rsid w:val="00567B8C"/>
    <w:rsid w:val="00567EC7"/>
    <w:rsid w:val="00570013"/>
    <w:rsid w:val="0057153D"/>
    <w:rsid w:val="005753EC"/>
    <w:rsid w:val="005801A2"/>
    <w:rsid w:val="00587555"/>
    <w:rsid w:val="005952A5"/>
    <w:rsid w:val="005A33A1"/>
    <w:rsid w:val="005B053C"/>
    <w:rsid w:val="005B217D"/>
    <w:rsid w:val="005C385F"/>
    <w:rsid w:val="005C7C26"/>
    <w:rsid w:val="005D2112"/>
    <w:rsid w:val="005D75C3"/>
    <w:rsid w:val="005E1AC6"/>
    <w:rsid w:val="005E2D0D"/>
    <w:rsid w:val="005E3F2B"/>
    <w:rsid w:val="005E4D24"/>
    <w:rsid w:val="005F431E"/>
    <w:rsid w:val="005F6F1B"/>
    <w:rsid w:val="00612A65"/>
    <w:rsid w:val="006140D1"/>
    <w:rsid w:val="00615995"/>
    <w:rsid w:val="00616155"/>
    <w:rsid w:val="00623036"/>
    <w:rsid w:val="00624B33"/>
    <w:rsid w:val="0063041A"/>
    <w:rsid w:val="00630AA2"/>
    <w:rsid w:val="006335E4"/>
    <w:rsid w:val="00634810"/>
    <w:rsid w:val="00635DE2"/>
    <w:rsid w:val="0064265D"/>
    <w:rsid w:val="00646707"/>
    <w:rsid w:val="00657F7E"/>
    <w:rsid w:val="00662A76"/>
    <w:rsid w:val="00662E58"/>
    <w:rsid w:val="006637F2"/>
    <w:rsid w:val="006642A5"/>
    <w:rsid w:val="00664DCF"/>
    <w:rsid w:val="00665F65"/>
    <w:rsid w:val="00666187"/>
    <w:rsid w:val="00667469"/>
    <w:rsid w:val="00672334"/>
    <w:rsid w:val="0067699F"/>
    <w:rsid w:val="006861B2"/>
    <w:rsid w:val="006915A5"/>
    <w:rsid w:val="00694EC4"/>
    <w:rsid w:val="00695DD3"/>
    <w:rsid w:val="00697058"/>
    <w:rsid w:val="00697932"/>
    <w:rsid w:val="006B6467"/>
    <w:rsid w:val="006B7AE4"/>
    <w:rsid w:val="006C5D39"/>
    <w:rsid w:val="006D6D9B"/>
    <w:rsid w:val="006D74A1"/>
    <w:rsid w:val="006E2810"/>
    <w:rsid w:val="006E3C05"/>
    <w:rsid w:val="006E5417"/>
    <w:rsid w:val="006F0794"/>
    <w:rsid w:val="006F7528"/>
    <w:rsid w:val="007023DE"/>
    <w:rsid w:val="00712F60"/>
    <w:rsid w:val="00720E3B"/>
    <w:rsid w:val="00724055"/>
    <w:rsid w:val="0072679B"/>
    <w:rsid w:val="00741075"/>
    <w:rsid w:val="0074393F"/>
    <w:rsid w:val="00745F6B"/>
    <w:rsid w:val="0075175B"/>
    <w:rsid w:val="0075585E"/>
    <w:rsid w:val="00770571"/>
    <w:rsid w:val="007768FF"/>
    <w:rsid w:val="007824D3"/>
    <w:rsid w:val="00796EE3"/>
    <w:rsid w:val="007A55C5"/>
    <w:rsid w:val="007A74E6"/>
    <w:rsid w:val="007A7D29"/>
    <w:rsid w:val="007B43AD"/>
    <w:rsid w:val="007B4AB8"/>
    <w:rsid w:val="007B5650"/>
    <w:rsid w:val="007D05F8"/>
    <w:rsid w:val="007D1181"/>
    <w:rsid w:val="007E01A3"/>
    <w:rsid w:val="007E2C91"/>
    <w:rsid w:val="007F1F8B"/>
    <w:rsid w:val="007F6205"/>
    <w:rsid w:val="007F67A1"/>
    <w:rsid w:val="00811C05"/>
    <w:rsid w:val="008206C8"/>
    <w:rsid w:val="008213B9"/>
    <w:rsid w:val="00823B48"/>
    <w:rsid w:val="00833966"/>
    <w:rsid w:val="00836792"/>
    <w:rsid w:val="0086387C"/>
    <w:rsid w:val="00874A6C"/>
    <w:rsid w:val="008754EE"/>
    <w:rsid w:val="00876C65"/>
    <w:rsid w:val="00882F72"/>
    <w:rsid w:val="00892015"/>
    <w:rsid w:val="008A4B4C"/>
    <w:rsid w:val="008B7318"/>
    <w:rsid w:val="008C0868"/>
    <w:rsid w:val="008C239F"/>
    <w:rsid w:val="008D0DE5"/>
    <w:rsid w:val="008D0FC1"/>
    <w:rsid w:val="008E480C"/>
    <w:rsid w:val="008E5A92"/>
    <w:rsid w:val="008F1508"/>
    <w:rsid w:val="009025FB"/>
    <w:rsid w:val="0090316B"/>
    <w:rsid w:val="00907757"/>
    <w:rsid w:val="00920D74"/>
    <w:rsid w:val="009212B0"/>
    <w:rsid w:val="00921FA1"/>
    <w:rsid w:val="009234A5"/>
    <w:rsid w:val="00923DA7"/>
    <w:rsid w:val="00933453"/>
    <w:rsid w:val="009336F7"/>
    <w:rsid w:val="0093636C"/>
    <w:rsid w:val="009374A7"/>
    <w:rsid w:val="00955610"/>
    <w:rsid w:val="00955F6D"/>
    <w:rsid w:val="009641D6"/>
    <w:rsid w:val="0097316F"/>
    <w:rsid w:val="0097537D"/>
    <w:rsid w:val="00977C16"/>
    <w:rsid w:val="0098551D"/>
    <w:rsid w:val="00985DCB"/>
    <w:rsid w:val="0099518F"/>
    <w:rsid w:val="009A0F49"/>
    <w:rsid w:val="009A2874"/>
    <w:rsid w:val="009A523D"/>
    <w:rsid w:val="009B02A1"/>
    <w:rsid w:val="009B1064"/>
    <w:rsid w:val="009B3361"/>
    <w:rsid w:val="009B5503"/>
    <w:rsid w:val="009B58A5"/>
    <w:rsid w:val="009B7F3F"/>
    <w:rsid w:val="009D25C7"/>
    <w:rsid w:val="009D4B44"/>
    <w:rsid w:val="009D6C74"/>
    <w:rsid w:val="009D7CE6"/>
    <w:rsid w:val="009E2FFE"/>
    <w:rsid w:val="009F496B"/>
    <w:rsid w:val="00A01439"/>
    <w:rsid w:val="00A02E61"/>
    <w:rsid w:val="00A05CFF"/>
    <w:rsid w:val="00A07FA2"/>
    <w:rsid w:val="00A13048"/>
    <w:rsid w:val="00A1378A"/>
    <w:rsid w:val="00A21595"/>
    <w:rsid w:val="00A40E69"/>
    <w:rsid w:val="00A430C6"/>
    <w:rsid w:val="00A46843"/>
    <w:rsid w:val="00A56B97"/>
    <w:rsid w:val="00A56BE6"/>
    <w:rsid w:val="00A57F8F"/>
    <w:rsid w:val="00A6093D"/>
    <w:rsid w:val="00A767DC"/>
    <w:rsid w:val="00A76A6D"/>
    <w:rsid w:val="00A83253"/>
    <w:rsid w:val="00A91ACE"/>
    <w:rsid w:val="00AA6E84"/>
    <w:rsid w:val="00AA73EE"/>
    <w:rsid w:val="00AB1A1C"/>
    <w:rsid w:val="00AB7566"/>
    <w:rsid w:val="00AD05A8"/>
    <w:rsid w:val="00AD56B4"/>
    <w:rsid w:val="00AD78FD"/>
    <w:rsid w:val="00AE341B"/>
    <w:rsid w:val="00AF08D3"/>
    <w:rsid w:val="00B01905"/>
    <w:rsid w:val="00B06181"/>
    <w:rsid w:val="00B07CA7"/>
    <w:rsid w:val="00B1279A"/>
    <w:rsid w:val="00B239FD"/>
    <w:rsid w:val="00B32669"/>
    <w:rsid w:val="00B3640F"/>
    <w:rsid w:val="00B4194A"/>
    <w:rsid w:val="00B437E8"/>
    <w:rsid w:val="00B46810"/>
    <w:rsid w:val="00B5192B"/>
    <w:rsid w:val="00B5222E"/>
    <w:rsid w:val="00B52FC4"/>
    <w:rsid w:val="00B53179"/>
    <w:rsid w:val="00B542B5"/>
    <w:rsid w:val="00B54B4C"/>
    <w:rsid w:val="00B57A23"/>
    <w:rsid w:val="00B600CD"/>
    <w:rsid w:val="00B61C96"/>
    <w:rsid w:val="00B65599"/>
    <w:rsid w:val="00B66B30"/>
    <w:rsid w:val="00B7295A"/>
    <w:rsid w:val="00B73A2A"/>
    <w:rsid w:val="00B75A51"/>
    <w:rsid w:val="00B827C6"/>
    <w:rsid w:val="00B87C2F"/>
    <w:rsid w:val="00B92CFB"/>
    <w:rsid w:val="00B94B06"/>
    <w:rsid w:val="00B94C28"/>
    <w:rsid w:val="00B96040"/>
    <w:rsid w:val="00BA780A"/>
    <w:rsid w:val="00BB0574"/>
    <w:rsid w:val="00BB4F01"/>
    <w:rsid w:val="00BB5B11"/>
    <w:rsid w:val="00BC10BA"/>
    <w:rsid w:val="00BC52B6"/>
    <w:rsid w:val="00BC5AFD"/>
    <w:rsid w:val="00BC6E7E"/>
    <w:rsid w:val="00BD22D1"/>
    <w:rsid w:val="00BE2F5B"/>
    <w:rsid w:val="00BE3EF2"/>
    <w:rsid w:val="00BE6D7E"/>
    <w:rsid w:val="00BF47C7"/>
    <w:rsid w:val="00C00DDE"/>
    <w:rsid w:val="00C04F43"/>
    <w:rsid w:val="00C0609D"/>
    <w:rsid w:val="00C072D3"/>
    <w:rsid w:val="00C1027D"/>
    <w:rsid w:val="00C105F0"/>
    <w:rsid w:val="00C115AB"/>
    <w:rsid w:val="00C1737C"/>
    <w:rsid w:val="00C204E6"/>
    <w:rsid w:val="00C26CCB"/>
    <w:rsid w:val="00C30249"/>
    <w:rsid w:val="00C3723B"/>
    <w:rsid w:val="00C42466"/>
    <w:rsid w:val="00C43AB2"/>
    <w:rsid w:val="00C606C9"/>
    <w:rsid w:val="00C75520"/>
    <w:rsid w:val="00C80288"/>
    <w:rsid w:val="00C84003"/>
    <w:rsid w:val="00C90650"/>
    <w:rsid w:val="00C90E81"/>
    <w:rsid w:val="00C96FE3"/>
    <w:rsid w:val="00C97D78"/>
    <w:rsid w:val="00CC2AAE"/>
    <w:rsid w:val="00CC5A42"/>
    <w:rsid w:val="00CD0EAB"/>
    <w:rsid w:val="00CD3110"/>
    <w:rsid w:val="00CE5E02"/>
    <w:rsid w:val="00CF34DB"/>
    <w:rsid w:val="00CF3917"/>
    <w:rsid w:val="00CF558F"/>
    <w:rsid w:val="00D010C0"/>
    <w:rsid w:val="00D05881"/>
    <w:rsid w:val="00D073E2"/>
    <w:rsid w:val="00D1356D"/>
    <w:rsid w:val="00D17F2A"/>
    <w:rsid w:val="00D30DE0"/>
    <w:rsid w:val="00D446EC"/>
    <w:rsid w:val="00D51BF0"/>
    <w:rsid w:val="00D531DB"/>
    <w:rsid w:val="00D53F4A"/>
    <w:rsid w:val="00D5488E"/>
    <w:rsid w:val="00D55942"/>
    <w:rsid w:val="00D61451"/>
    <w:rsid w:val="00D64F96"/>
    <w:rsid w:val="00D807BF"/>
    <w:rsid w:val="00D82FCC"/>
    <w:rsid w:val="00D8462D"/>
    <w:rsid w:val="00DA17FC"/>
    <w:rsid w:val="00DA37D0"/>
    <w:rsid w:val="00DA7887"/>
    <w:rsid w:val="00DB2C26"/>
    <w:rsid w:val="00DC722C"/>
    <w:rsid w:val="00DC76F9"/>
    <w:rsid w:val="00DC7DED"/>
    <w:rsid w:val="00DD02F4"/>
    <w:rsid w:val="00DD6622"/>
    <w:rsid w:val="00DE1C7C"/>
    <w:rsid w:val="00DE6B43"/>
    <w:rsid w:val="00DE6C93"/>
    <w:rsid w:val="00DF6306"/>
    <w:rsid w:val="00E11877"/>
    <w:rsid w:val="00E11923"/>
    <w:rsid w:val="00E13EAD"/>
    <w:rsid w:val="00E14780"/>
    <w:rsid w:val="00E262D4"/>
    <w:rsid w:val="00E36250"/>
    <w:rsid w:val="00E43ED3"/>
    <w:rsid w:val="00E47F2D"/>
    <w:rsid w:val="00E50631"/>
    <w:rsid w:val="00E51453"/>
    <w:rsid w:val="00E52EFF"/>
    <w:rsid w:val="00E54511"/>
    <w:rsid w:val="00E60EDC"/>
    <w:rsid w:val="00E61DAC"/>
    <w:rsid w:val="00E6255F"/>
    <w:rsid w:val="00E63390"/>
    <w:rsid w:val="00E72B80"/>
    <w:rsid w:val="00E75AAB"/>
    <w:rsid w:val="00E75FE3"/>
    <w:rsid w:val="00E86C4C"/>
    <w:rsid w:val="00E907A3"/>
    <w:rsid w:val="00E91168"/>
    <w:rsid w:val="00E93CB9"/>
    <w:rsid w:val="00EA5AE0"/>
    <w:rsid w:val="00EB47B1"/>
    <w:rsid w:val="00EB48B6"/>
    <w:rsid w:val="00EB56E1"/>
    <w:rsid w:val="00EB7AB1"/>
    <w:rsid w:val="00EC2CC9"/>
    <w:rsid w:val="00EC32BD"/>
    <w:rsid w:val="00EE0D89"/>
    <w:rsid w:val="00EE4D0F"/>
    <w:rsid w:val="00EE7CD8"/>
    <w:rsid w:val="00EF37F6"/>
    <w:rsid w:val="00EF48CC"/>
    <w:rsid w:val="00EF5698"/>
    <w:rsid w:val="00F00801"/>
    <w:rsid w:val="00F23180"/>
    <w:rsid w:val="00F2488D"/>
    <w:rsid w:val="00F251FE"/>
    <w:rsid w:val="00F25B36"/>
    <w:rsid w:val="00F36193"/>
    <w:rsid w:val="00F601A0"/>
    <w:rsid w:val="00F63A38"/>
    <w:rsid w:val="00F712E9"/>
    <w:rsid w:val="00F73032"/>
    <w:rsid w:val="00F8342F"/>
    <w:rsid w:val="00F848FC"/>
    <w:rsid w:val="00F906F6"/>
    <w:rsid w:val="00F9282A"/>
    <w:rsid w:val="00F96BAD"/>
    <w:rsid w:val="00FA139D"/>
    <w:rsid w:val="00FA42CF"/>
    <w:rsid w:val="00FA4FBB"/>
    <w:rsid w:val="00FA60F5"/>
    <w:rsid w:val="00FB0E84"/>
    <w:rsid w:val="00FB68AF"/>
    <w:rsid w:val="00FC2405"/>
    <w:rsid w:val="00FD01C2"/>
    <w:rsid w:val="00FE3D2C"/>
    <w:rsid w:val="00FE511B"/>
    <w:rsid w:val="00FE595C"/>
    <w:rsid w:val="00FF0CE3"/>
    <w:rsid w:val="00FF526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BE2F5B"/>
    <w:rPr>
      <w:color w:val="605E5C"/>
      <w:shd w:val="clear" w:color="auto" w:fill="E1DFDD"/>
    </w:rPr>
  </w:style>
  <w:style w:type="paragraph" w:customStyle="1" w:styleId="Kapplanumerointihakasulkeissa">
    <w:name w:val="Kapplanumerointi hakasulkeissa"/>
    <w:basedOn w:val="ListParagraph"/>
    <w:link w:val="KapplanumerointihakasulkeissaChar"/>
    <w:qFormat/>
    <w:rsid w:val="00B54B4C"/>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93"/>
        <w:tab w:val="left" w:pos="1620"/>
      </w:tabs>
      <w:overflowPunct/>
      <w:autoSpaceDE/>
      <w:autoSpaceDN/>
      <w:adjustRightInd/>
      <w:spacing w:before="0" w:line="360" w:lineRule="auto"/>
      <w:contextualSpacing w:val="0"/>
      <w:jc w:val="left"/>
      <w:textAlignment w:val="auto"/>
    </w:pPr>
    <w:rPr>
      <w:sz w:val="24"/>
      <w:szCs w:val="24"/>
      <w:lang w:eastAsia="fi-FI"/>
    </w:rPr>
  </w:style>
  <w:style w:type="character" w:customStyle="1" w:styleId="KapplanumerointihakasulkeissaChar">
    <w:name w:val="Kapplanumerointi hakasulkeissa Char"/>
    <w:link w:val="Kapplanumerointihakasulkeissa"/>
    <w:rsid w:val="00B54B4C"/>
    <w:rPr>
      <w:sz w:val="24"/>
      <w:szCs w:val="24"/>
      <w:lang w:eastAsia="fi-FI"/>
    </w:rPr>
  </w:style>
  <w:style w:type="paragraph" w:styleId="ListParagraph">
    <w:name w:val="List Paragraph"/>
    <w:basedOn w:val="Normal"/>
    <w:link w:val="ListParagraphChar"/>
    <w:uiPriority w:val="34"/>
    <w:qFormat/>
    <w:rsid w:val="00B54B4C"/>
    <w:pPr>
      <w:ind w:left="720"/>
      <w:contextualSpacing/>
    </w:pPr>
  </w:style>
  <w:style w:type="character" w:customStyle="1" w:styleId="ListParagraphChar">
    <w:name w:val="List Paragraph Char"/>
    <w:link w:val="ListParagraph"/>
    <w:uiPriority w:val="34"/>
    <w:rsid w:val="00B32669"/>
    <w:rPr>
      <w:sz w:val="22"/>
    </w:rPr>
  </w:style>
  <w:style w:type="paragraph" w:customStyle="1" w:styleId="tableheading">
    <w:name w:val="table heading"/>
    <w:basedOn w:val="Normal"/>
    <w:rsid w:val="002B40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tablecell">
    <w:name w:val="table cell"/>
    <w:basedOn w:val="Normal"/>
    <w:rsid w:val="002B40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qFormat/>
    <w:locked/>
    <w:rsid w:val="002B405D"/>
    <w:rPr>
      <w:rFonts w:eastAsia="Malgun Gothic"/>
      <w:lang w:val="en-GB"/>
    </w:rPr>
  </w:style>
  <w:style w:type="paragraph" w:customStyle="1" w:styleId="tablesyntax">
    <w:name w:val="table syntax"/>
    <w:basedOn w:val="Normal"/>
    <w:link w:val="tablesyntaxChar"/>
    <w:qFormat/>
    <w:rsid w:val="002B405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167294">
      <w:bodyDiv w:val="1"/>
      <w:marLeft w:val="0"/>
      <w:marRight w:val="0"/>
      <w:marTop w:val="0"/>
      <w:marBottom w:val="0"/>
      <w:divBdr>
        <w:top w:val="none" w:sz="0" w:space="0" w:color="auto"/>
        <w:left w:val="none" w:sz="0" w:space="0" w:color="auto"/>
        <w:bottom w:val="none" w:sz="0" w:space="0" w:color="auto"/>
        <w:right w:val="none" w:sz="0" w:space="0" w:color="auto"/>
      </w:divBdr>
    </w:div>
    <w:div w:id="92214064">
      <w:bodyDiv w:val="1"/>
      <w:marLeft w:val="0"/>
      <w:marRight w:val="0"/>
      <w:marTop w:val="0"/>
      <w:marBottom w:val="0"/>
      <w:divBdr>
        <w:top w:val="none" w:sz="0" w:space="0" w:color="auto"/>
        <w:left w:val="none" w:sz="0" w:space="0" w:color="auto"/>
        <w:bottom w:val="none" w:sz="0" w:space="0" w:color="auto"/>
        <w:right w:val="none" w:sz="0" w:space="0" w:color="auto"/>
      </w:divBdr>
    </w:div>
    <w:div w:id="307592590">
      <w:bodyDiv w:val="1"/>
      <w:marLeft w:val="0"/>
      <w:marRight w:val="0"/>
      <w:marTop w:val="0"/>
      <w:marBottom w:val="0"/>
      <w:divBdr>
        <w:top w:val="none" w:sz="0" w:space="0" w:color="auto"/>
        <w:left w:val="none" w:sz="0" w:space="0" w:color="auto"/>
        <w:bottom w:val="none" w:sz="0" w:space="0" w:color="auto"/>
        <w:right w:val="none" w:sz="0" w:space="0" w:color="auto"/>
      </w:divBdr>
    </w:div>
    <w:div w:id="788934868">
      <w:bodyDiv w:val="1"/>
      <w:marLeft w:val="0"/>
      <w:marRight w:val="0"/>
      <w:marTop w:val="0"/>
      <w:marBottom w:val="0"/>
      <w:divBdr>
        <w:top w:val="none" w:sz="0" w:space="0" w:color="auto"/>
        <w:left w:val="none" w:sz="0" w:space="0" w:color="auto"/>
        <w:bottom w:val="none" w:sz="0" w:space="0" w:color="auto"/>
        <w:right w:val="none" w:sz="0" w:space="0" w:color="auto"/>
      </w:divBdr>
    </w:div>
    <w:div w:id="806821537">
      <w:bodyDiv w:val="1"/>
      <w:marLeft w:val="0"/>
      <w:marRight w:val="0"/>
      <w:marTop w:val="0"/>
      <w:marBottom w:val="0"/>
      <w:divBdr>
        <w:top w:val="none" w:sz="0" w:space="0" w:color="auto"/>
        <w:left w:val="none" w:sz="0" w:space="0" w:color="auto"/>
        <w:bottom w:val="none" w:sz="0" w:space="0" w:color="auto"/>
        <w:right w:val="none" w:sz="0" w:space="0" w:color="auto"/>
      </w:divBdr>
    </w:div>
    <w:div w:id="888734459">
      <w:bodyDiv w:val="1"/>
      <w:marLeft w:val="0"/>
      <w:marRight w:val="0"/>
      <w:marTop w:val="0"/>
      <w:marBottom w:val="0"/>
      <w:divBdr>
        <w:top w:val="none" w:sz="0" w:space="0" w:color="auto"/>
        <w:left w:val="none" w:sz="0" w:space="0" w:color="auto"/>
        <w:bottom w:val="none" w:sz="0" w:space="0" w:color="auto"/>
        <w:right w:val="none" w:sz="0" w:space="0" w:color="auto"/>
      </w:divBdr>
    </w:div>
    <w:div w:id="1142651215">
      <w:bodyDiv w:val="1"/>
      <w:marLeft w:val="0"/>
      <w:marRight w:val="0"/>
      <w:marTop w:val="0"/>
      <w:marBottom w:val="0"/>
      <w:divBdr>
        <w:top w:val="none" w:sz="0" w:space="0" w:color="auto"/>
        <w:left w:val="none" w:sz="0" w:space="0" w:color="auto"/>
        <w:bottom w:val="none" w:sz="0" w:space="0" w:color="auto"/>
        <w:right w:val="none" w:sz="0" w:space="0" w:color="auto"/>
      </w:divBdr>
    </w:div>
    <w:div w:id="1185247792">
      <w:bodyDiv w:val="1"/>
      <w:marLeft w:val="0"/>
      <w:marRight w:val="0"/>
      <w:marTop w:val="0"/>
      <w:marBottom w:val="0"/>
      <w:divBdr>
        <w:top w:val="none" w:sz="0" w:space="0" w:color="auto"/>
        <w:left w:val="none" w:sz="0" w:space="0" w:color="auto"/>
        <w:bottom w:val="none" w:sz="0" w:space="0" w:color="auto"/>
        <w:right w:val="none" w:sz="0" w:space="0" w:color="auto"/>
      </w:divBdr>
    </w:div>
    <w:div w:id="1226333765">
      <w:bodyDiv w:val="1"/>
      <w:marLeft w:val="0"/>
      <w:marRight w:val="0"/>
      <w:marTop w:val="0"/>
      <w:marBottom w:val="0"/>
      <w:divBdr>
        <w:top w:val="none" w:sz="0" w:space="0" w:color="auto"/>
        <w:left w:val="none" w:sz="0" w:space="0" w:color="auto"/>
        <w:bottom w:val="none" w:sz="0" w:space="0" w:color="auto"/>
        <w:right w:val="none" w:sz="0" w:space="0" w:color="auto"/>
      </w:divBdr>
    </w:div>
    <w:div w:id="1230386327">
      <w:bodyDiv w:val="1"/>
      <w:marLeft w:val="0"/>
      <w:marRight w:val="0"/>
      <w:marTop w:val="0"/>
      <w:marBottom w:val="0"/>
      <w:divBdr>
        <w:top w:val="none" w:sz="0" w:space="0" w:color="auto"/>
        <w:left w:val="none" w:sz="0" w:space="0" w:color="auto"/>
        <w:bottom w:val="none" w:sz="0" w:space="0" w:color="auto"/>
        <w:right w:val="none" w:sz="0" w:space="0" w:color="auto"/>
      </w:divBdr>
    </w:div>
    <w:div w:id="1393583377">
      <w:bodyDiv w:val="1"/>
      <w:marLeft w:val="0"/>
      <w:marRight w:val="0"/>
      <w:marTop w:val="0"/>
      <w:marBottom w:val="0"/>
      <w:divBdr>
        <w:top w:val="none" w:sz="0" w:space="0" w:color="auto"/>
        <w:left w:val="none" w:sz="0" w:space="0" w:color="auto"/>
        <w:bottom w:val="none" w:sz="0" w:space="0" w:color="auto"/>
        <w:right w:val="none" w:sz="0" w:space="0" w:color="auto"/>
      </w:divBdr>
    </w:div>
    <w:div w:id="14095031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1142436">
      <w:bodyDiv w:val="1"/>
      <w:marLeft w:val="0"/>
      <w:marRight w:val="0"/>
      <w:marTop w:val="0"/>
      <w:marBottom w:val="0"/>
      <w:divBdr>
        <w:top w:val="none" w:sz="0" w:space="0" w:color="auto"/>
        <w:left w:val="none" w:sz="0" w:space="0" w:color="auto"/>
        <w:bottom w:val="none" w:sz="0" w:space="0" w:color="auto"/>
        <w:right w:val="none" w:sz="0" w:space="0" w:color="auto"/>
      </w:divBdr>
    </w:div>
    <w:div w:id="1817183318">
      <w:bodyDiv w:val="1"/>
      <w:marLeft w:val="0"/>
      <w:marRight w:val="0"/>
      <w:marTop w:val="0"/>
      <w:marBottom w:val="0"/>
      <w:divBdr>
        <w:top w:val="none" w:sz="0" w:space="0" w:color="auto"/>
        <w:left w:val="none" w:sz="0" w:space="0" w:color="auto"/>
        <w:bottom w:val="none" w:sz="0" w:space="0" w:color="auto"/>
        <w:right w:val="none" w:sz="0" w:space="0" w:color="auto"/>
      </w:divBdr>
    </w:div>
    <w:div w:id="1854955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rit.panusopone@nokia.com" TargetMode="External"/><Relationship Id="rId5" Type="http://schemas.openxmlformats.org/officeDocument/2006/relationships/footnotes" Target="footnotes.xml"/><Relationship Id="rId15" Type="http://schemas.openxmlformats.org/officeDocument/2006/relationships/image" Target="media/image6.emf"/><Relationship Id="rId10" Type="http://schemas.openxmlformats.org/officeDocument/2006/relationships/hyperlink" Target="mailto:seungwook.hong@nokia.com" TargetMode="External"/><Relationship Id="rId4" Type="http://schemas.openxmlformats.org/officeDocument/2006/relationships/webSettings" Target="webSettings.xml"/><Relationship Id="rId9" Type="http://schemas.openxmlformats.org/officeDocument/2006/relationships/hyperlink" Target="mailto:limin.2.wang@nokia.com" TargetMode="Externa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6</Pages>
  <Words>1917</Words>
  <Characters>10931</Characters>
  <Application>Microsoft Office Word</Application>
  <DocSecurity>0</DocSecurity>
  <Lines>91</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12823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Wang, Limin 2. (Nokia - US/San Diego)</cp:lastModifiedBy>
  <cp:revision>5</cp:revision>
  <cp:lastPrinted>1900-01-01T08:00:00Z</cp:lastPrinted>
  <dcterms:created xsi:type="dcterms:W3CDTF">2020-01-05T07:49:00Z</dcterms:created>
  <dcterms:modified xsi:type="dcterms:W3CDTF">2020-01-05T22:49:00Z</dcterms:modified>
</cp:coreProperties>
</file>