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E6CD4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39886A0A"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sidRPr="00C44932">
              <w:rPr>
                <w:lang w:val="en-CA"/>
              </w:rPr>
              <w:t>Q</w:t>
            </w:r>
            <w:r w:rsidR="0007176B">
              <w:rPr>
                <w:lang w:val="en-CA"/>
              </w:rPr>
              <w:t>0466</w:t>
            </w:r>
            <w:r w:rsidR="00A81B28" w:rsidRPr="00C44932">
              <w:rPr>
                <w:lang w:val="en-CA"/>
              </w:rPr>
              <w:t>-v</w:t>
            </w:r>
            <w:r w:rsidR="00C4493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35A648" w:rsidR="00E61DAC" w:rsidRPr="005B217D" w:rsidRDefault="004C3F21" w:rsidP="00D07521">
            <w:pPr>
              <w:spacing w:before="60" w:after="60"/>
              <w:rPr>
                <w:b/>
                <w:szCs w:val="22"/>
                <w:lang w:val="en-CA"/>
              </w:rPr>
            </w:pPr>
            <w:r>
              <w:rPr>
                <w:b/>
                <w:szCs w:val="22"/>
                <w:lang w:val="en-CA"/>
              </w:rPr>
              <w:t xml:space="preserve">CE4-Related: </w:t>
            </w:r>
            <w:r w:rsidR="004B197D">
              <w:rPr>
                <w:b/>
                <w:szCs w:val="22"/>
                <w:lang w:val="en-CA"/>
              </w:rPr>
              <w:t xml:space="preserve">On-the-fly Weighting Calculation </w:t>
            </w:r>
            <w:r w:rsidR="00F1788F">
              <w:rPr>
                <w:b/>
                <w:szCs w:val="22"/>
                <w:lang w:val="en-CA"/>
              </w:rPr>
              <w:t xml:space="preserve">and MV Storage Derivation </w:t>
            </w:r>
            <w:r w:rsidR="004B197D">
              <w:rPr>
                <w:b/>
                <w:szCs w:val="22"/>
                <w:lang w:val="en-CA"/>
              </w:rPr>
              <w:t>in</w:t>
            </w:r>
            <w:r w:rsidR="003B0933">
              <w:rPr>
                <w:b/>
                <w:szCs w:val="22"/>
                <w:lang w:val="en-CA"/>
              </w:rPr>
              <w:t xml:space="preserve">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DC820B" w:rsidR="00E61DAC" w:rsidRPr="005B217D" w:rsidRDefault="00A80713" w:rsidP="00A80713">
            <w:pPr>
              <w:spacing w:before="60" w:after="60"/>
              <w:rPr>
                <w:szCs w:val="22"/>
                <w:lang w:val="en-CA"/>
              </w:rPr>
            </w:pPr>
            <w:r>
              <w:rPr>
                <w:szCs w:val="22"/>
                <w:lang w:val="en-CA"/>
              </w:rPr>
              <w:t>Propos</w:t>
            </w:r>
            <w:r w:rsidR="00BA7122">
              <w:rPr>
                <w:szCs w:val="22"/>
                <w:lang w:val="en-CA"/>
              </w:rPr>
              <w:t>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0ED15F" w14:textId="174DAA6E" w:rsidR="004C3F21" w:rsidRPr="00235B82" w:rsidRDefault="004C3F21" w:rsidP="004C3F21">
            <w:pPr>
              <w:spacing w:before="60" w:after="60"/>
              <w:rPr>
                <w:sz w:val="20"/>
                <w:lang w:val="de-DE"/>
              </w:rPr>
            </w:pPr>
            <w:r w:rsidRPr="00235B82">
              <w:rPr>
                <w:sz w:val="20"/>
                <w:lang w:val="de-DE"/>
              </w:rPr>
              <w:t>Lien-Fei Chen, Xiang L</w:t>
            </w:r>
            <w:r w:rsidRPr="004C3F21">
              <w:rPr>
                <w:sz w:val="20"/>
                <w:lang w:val="de-DE"/>
              </w:rPr>
              <w:t xml:space="preserve">i, Guichun Li, </w:t>
            </w:r>
            <w:r w:rsidRPr="00235B82">
              <w:rPr>
                <w:sz w:val="20"/>
                <w:lang w:val="de-DE"/>
              </w:rPr>
              <w:br/>
              <w:t>Shan Liu</w:t>
            </w:r>
          </w:p>
          <w:p w14:paraId="0D3CEC9F" w14:textId="230E8499" w:rsidR="004C3F21" w:rsidRPr="00235B82" w:rsidRDefault="004C3F21" w:rsidP="004C3F21">
            <w:pPr>
              <w:spacing w:before="60" w:after="60"/>
              <w:rPr>
                <w:sz w:val="20"/>
              </w:rPr>
            </w:pPr>
            <w:r w:rsidRPr="004B0FB2">
              <w:rPr>
                <w:sz w:val="20"/>
              </w:rPr>
              <w:br/>
            </w:r>
            <w:r w:rsidRPr="00235B82">
              <w:rPr>
                <w:sz w:val="20"/>
                <w:lang w:val="en-CA"/>
              </w:rPr>
              <w:t>2747 Park Boulevard,</w:t>
            </w:r>
            <w:r w:rsidRPr="00235B82">
              <w:rPr>
                <w:sz w:val="20"/>
                <w:lang w:val="en-CA"/>
              </w:rPr>
              <w:br/>
              <w:t>Palo Alto, CA 94306, U.S.A.</w:t>
            </w:r>
          </w:p>
          <w:p w14:paraId="49D81240" w14:textId="7B166E3D" w:rsidR="00403851" w:rsidRPr="00235B82" w:rsidRDefault="00403851">
            <w:pPr>
              <w:spacing w:before="60" w:after="60"/>
              <w:rPr>
                <w:sz w:val="20"/>
              </w:rPr>
            </w:pP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57783DD1" w14:textId="2690115F" w:rsidR="00F666A4" w:rsidRDefault="00686BB3" w:rsidP="00F666A4">
            <w:pPr>
              <w:spacing w:before="60" w:after="60"/>
              <w:rPr>
                <w:szCs w:val="22"/>
                <w:lang w:val="en-CA"/>
              </w:rPr>
            </w:pPr>
            <w:hyperlink r:id="rId15" w:history="1">
              <w:r w:rsidR="004C3F21">
                <w:rPr>
                  <w:rStyle w:val="a6"/>
                </w:rPr>
                <w:t>lienfeichen@tencent.com</w:t>
              </w:r>
            </w:hyperlink>
          </w:p>
          <w:p w14:paraId="32C2ABFD" w14:textId="4BD425E2" w:rsidR="007B0A45" w:rsidRPr="005B217D" w:rsidRDefault="007B0A45" w:rsidP="00F666A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BE3921" w:rsidR="00E61DAC" w:rsidRPr="005B217D" w:rsidRDefault="004C3F21">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1"/>
        <w:numPr>
          <w:ilvl w:val="0"/>
          <w:numId w:val="0"/>
        </w:numPr>
        <w:ind w:left="432" w:hanging="432"/>
        <w:rPr>
          <w:lang w:val="en-CA"/>
        </w:rPr>
      </w:pPr>
      <w:r w:rsidRPr="005B217D">
        <w:rPr>
          <w:lang w:val="en-CA"/>
        </w:rPr>
        <w:t>Abstract</w:t>
      </w:r>
    </w:p>
    <w:p w14:paraId="07B5C7DD" w14:textId="6DB9F8FC" w:rsidR="00ED0225" w:rsidRDefault="00926187" w:rsidP="00235B82">
      <w:pPr>
        <w:rPr>
          <w:lang w:val="en-CA"/>
        </w:rPr>
      </w:pPr>
      <w:r>
        <w:rPr>
          <w:lang w:val="en-CA"/>
        </w:rPr>
        <w:t xml:space="preserve">In core experiment 4, </w:t>
      </w:r>
      <w:r w:rsidR="00D42E9D">
        <w:rPr>
          <w:lang w:val="en-CA"/>
        </w:rPr>
        <w:t xml:space="preserve">some computational complexity </w:t>
      </w:r>
      <w:r w:rsidR="005B2409">
        <w:rPr>
          <w:lang w:val="en-CA"/>
        </w:rPr>
        <w:t xml:space="preserve">reduction </w:t>
      </w:r>
      <w:r w:rsidR="00D42E9D">
        <w:rPr>
          <w:lang w:val="en-CA"/>
        </w:rPr>
        <w:t>methods are studied</w:t>
      </w:r>
      <w:r w:rsidR="002068DA">
        <w:rPr>
          <w:lang w:val="en-CA"/>
        </w:rPr>
        <w:t>,</w:t>
      </w:r>
      <w:r w:rsidR="00D42E9D">
        <w:rPr>
          <w:lang w:val="en-CA"/>
        </w:rPr>
        <w:t xml:space="preserve"> including partition mode reduction, supporting coding block reduction, and coding tool disabling. </w:t>
      </w:r>
      <w:r w:rsidR="00540149">
        <w:rPr>
          <w:lang w:val="en-CA"/>
        </w:rPr>
        <w:t>However,</w:t>
      </w:r>
      <w:r w:rsidR="00D42E9D">
        <w:rPr>
          <w:lang w:val="en-CA"/>
        </w:rPr>
        <w:t xml:space="preserve"> two </w:t>
      </w:r>
      <w:r w:rsidR="00582980">
        <w:rPr>
          <w:lang w:val="en-CA"/>
        </w:rPr>
        <w:t xml:space="preserve">look-up tables are </w:t>
      </w:r>
      <w:r w:rsidR="00540149">
        <w:rPr>
          <w:lang w:val="en-CA"/>
        </w:rPr>
        <w:t xml:space="preserve">still necessary </w:t>
      </w:r>
      <w:r w:rsidR="00582980">
        <w:rPr>
          <w:lang w:val="en-CA"/>
        </w:rPr>
        <w:t>for sample blending weight calculation</w:t>
      </w:r>
      <w:r w:rsidR="00540149">
        <w:rPr>
          <w:lang w:val="en-CA"/>
        </w:rPr>
        <w:t xml:space="preserve"> in </w:t>
      </w:r>
      <w:r w:rsidR="00540149" w:rsidRPr="008D2D7D">
        <w:rPr>
          <w:szCs w:val="22"/>
          <w:lang w:val="en-CA"/>
        </w:rPr>
        <w:t>geometric merge mode</w:t>
      </w:r>
      <w:r w:rsidR="00540149">
        <w:rPr>
          <w:szCs w:val="22"/>
          <w:lang w:val="en-CA"/>
        </w:rPr>
        <w:t xml:space="preserve"> (GEO)</w:t>
      </w:r>
      <w:r w:rsidR="00582980">
        <w:rPr>
          <w:lang w:val="en-CA"/>
        </w:rPr>
        <w:t xml:space="preserve">. The first table is used for cosine table look-up, and the </w:t>
      </w:r>
      <w:proofErr w:type="spellStart"/>
      <w:r w:rsidR="00582980">
        <w:rPr>
          <w:lang w:val="en-CA"/>
        </w:rPr>
        <w:t>seond</w:t>
      </w:r>
      <w:proofErr w:type="spellEnd"/>
      <w:r w:rsidR="00582980">
        <w:rPr>
          <w:lang w:val="en-CA"/>
        </w:rPr>
        <w:t xml:space="preserve"> one is designed to derive the final sample blending weight from weighting index. In this contribution, an on-the-fly weight calculation method is proposed to eliminate the above second table</w:t>
      </w:r>
      <w:r w:rsidR="00235B82">
        <w:rPr>
          <w:lang w:val="en-CA"/>
        </w:rPr>
        <w:t xml:space="preserve"> such that blending weights of all samples in a block</w:t>
      </w:r>
      <w:r w:rsidR="007D4C06">
        <w:rPr>
          <w:lang w:val="en-CA"/>
        </w:rPr>
        <w:t xml:space="preserve"> </w:t>
      </w:r>
      <w:r w:rsidR="00540149">
        <w:rPr>
          <w:lang w:val="en-CA"/>
        </w:rPr>
        <w:t xml:space="preserve">could </w:t>
      </w:r>
      <w:r w:rsidR="00235B82">
        <w:rPr>
          <w:lang w:val="en-CA"/>
        </w:rPr>
        <w:t xml:space="preserve">be parallelly calculated </w:t>
      </w:r>
      <w:r w:rsidR="00540149">
        <w:rPr>
          <w:lang w:val="en-CA"/>
        </w:rPr>
        <w:t>on-the-fly</w:t>
      </w:r>
      <w:r w:rsidR="00235B82">
        <w:rPr>
          <w:lang w:val="en-CA"/>
        </w:rPr>
        <w:t>, which is reported as much more friendly for both hardware and software implementation</w:t>
      </w:r>
      <w:r w:rsidR="00540149">
        <w:rPr>
          <w:lang w:val="en-CA"/>
        </w:rPr>
        <w:t xml:space="preserve">. </w:t>
      </w:r>
      <w:r w:rsidR="004D3B3C">
        <w:rPr>
          <w:lang w:val="en-CA"/>
        </w:rPr>
        <w:t>The MV storage derivation is also calculated on-the-fly, and the operations in blending weighting calculation could also be reused for motion vector storage derivation.</w:t>
      </w:r>
      <w:r w:rsidR="007D4C06">
        <w:rPr>
          <w:lang w:val="en-CA"/>
        </w:rPr>
        <w:t xml:space="preserve"> </w:t>
      </w:r>
      <w:r w:rsidR="00ED0225">
        <w:rPr>
          <w:lang w:val="en-CA"/>
        </w:rPr>
        <w:t xml:space="preserve">The proposed method is implemented on top of CE4 common base. </w:t>
      </w:r>
      <w:r w:rsidR="008E28A0">
        <w:rPr>
          <w:lang w:val="en-CA"/>
        </w:rPr>
        <w:t xml:space="preserve">It is reported that, under the CTC, </w:t>
      </w:r>
      <w:r w:rsidR="00ED0225">
        <w:rPr>
          <w:lang w:val="en-CA"/>
        </w:rPr>
        <w:t xml:space="preserve">compared with VTM-7.0, </w:t>
      </w:r>
      <w:r w:rsidR="008E28A0">
        <w:rPr>
          <w:lang w:val="en-CA"/>
        </w:rPr>
        <w:t xml:space="preserve">the overall performance impact </w:t>
      </w:r>
      <w:proofErr w:type="gramStart"/>
      <w:r w:rsidR="008E28A0">
        <w:rPr>
          <w:lang w:val="en-CA"/>
        </w:rPr>
        <w:t>are</w:t>
      </w:r>
      <w:proofErr w:type="gramEnd"/>
      <w:r w:rsidR="00ED0225">
        <w:rPr>
          <w:lang w:val="en-CA"/>
        </w:rPr>
        <w:t xml:space="preserve"> as following</w:t>
      </w:r>
      <w:r w:rsidR="008E28A0">
        <w:rPr>
          <w:lang w:val="en-CA"/>
        </w:rPr>
        <w:t>:</w:t>
      </w:r>
    </w:p>
    <w:p w14:paraId="2F5C43B8" w14:textId="2886717B" w:rsidR="00ED0225" w:rsidRPr="00516D6C" w:rsidRDefault="00540149" w:rsidP="00ED0225">
      <w:pPr>
        <w:pStyle w:val="ab"/>
        <w:numPr>
          <w:ilvl w:val="0"/>
          <w:numId w:val="44"/>
        </w:numPr>
        <w:rPr>
          <w:lang w:val="en-CA"/>
        </w:rPr>
      </w:pPr>
      <w:r w:rsidRPr="00516D6C">
        <w:rPr>
          <w:lang w:val="en-CA"/>
        </w:rPr>
        <w:t xml:space="preserve">RA: </w:t>
      </w:r>
      <w:r w:rsidR="00AB2D08">
        <w:rPr>
          <w:rFonts w:hint="eastAsia"/>
          <w:lang w:val="en-CA" w:eastAsia="zh-TW"/>
        </w:rPr>
        <w:t>-0.30</w:t>
      </w:r>
      <w:r w:rsidR="004B197D" w:rsidRPr="00516D6C">
        <w:rPr>
          <w:lang w:val="en-CA"/>
        </w:rPr>
        <w:t>%/</w:t>
      </w:r>
      <w:r w:rsidR="00AB2D08">
        <w:rPr>
          <w:rFonts w:hint="eastAsia"/>
          <w:lang w:val="en-CA" w:eastAsia="zh-TW"/>
        </w:rPr>
        <w:t>-0.37</w:t>
      </w:r>
      <w:r w:rsidR="004B197D" w:rsidRPr="00516D6C">
        <w:rPr>
          <w:lang w:val="en-CA"/>
        </w:rPr>
        <w:t>%/</w:t>
      </w:r>
      <w:r w:rsidR="00AB2D08">
        <w:rPr>
          <w:rFonts w:hint="eastAsia"/>
          <w:lang w:val="en-CA" w:eastAsia="zh-TW"/>
        </w:rPr>
        <w:t>-0.41</w:t>
      </w:r>
      <w:r w:rsidR="004B197D" w:rsidRPr="00516D6C">
        <w:rPr>
          <w:lang w:val="en-CA"/>
        </w:rPr>
        <w:t xml:space="preserve">% with </w:t>
      </w:r>
      <w:r w:rsidR="00AB2D08">
        <w:rPr>
          <w:rFonts w:hint="eastAsia"/>
          <w:lang w:val="en-CA" w:eastAsia="zh-TW"/>
        </w:rPr>
        <w:t>104</w:t>
      </w:r>
      <w:r w:rsidR="004B197D" w:rsidRPr="00516D6C">
        <w:rPr>
          <w:lang w:val="en-CA"/>
        </w:rPr>
        <w:t xml:space="preserve">% </w:t>
      </w:r>
      <w:proofErr w:type="spellStart"/>
      <w:r w:rsidR="004B197D" w:rsidRPr="00516D6C">
        <w:rPr>
          <w:lang w:val="en-CA"/>
        </w:rPr>
        <w:t>EncT</w:t>
      </w:r>
      <w:proofErr w:type="spellEnd"/>
      <w:r w:rsidR="004B197D" w:rsidRPr="00516D6C">
        <w:rPr>
          <w:lang w:val="en-CA"/>
        </w:rPr>
        <w:t xml:space="preserve"> and </w:t>
      </w:r>
      <w:r w:rsidR="00AB2D08">
        <w:rPr>
          <w:rFonts w:hint="eastAsia"/>
          <w:lang w:val="en-CA" w:eastAsia="zh-TW"/>
        </w:rPr>
        <w:t>101</w:t>
      </w:r>
      <w:r w:rsidR="004B197D" w:rsidRPr="00516D6C">
        <w:rPr>
          <w:lang w:val="en-CA"/>
        </w:rPr>
        <w:t xml:space="preserve">% </w:t>
      </w:r>
      <w:proofErr w:type="spellStart"/>
      <w:r w:rsidR="004B197D" w:rsidRPr="00516D6C">
        <w:rPr>
          <w:lang w:val="en-CA"/>
        </w:rPr>
        <w:t>DecT</w:t>
      </w:r>
      <w:proofErr w:type="spellEnd"/>
    </w:p>
    <w:p w14:paraId="07DC0165" w14:textId="7082354B" w:rsidR="00540149" w:rsidRPr="00516D6C" w:rsidRDefault="00540149" w:rsidP="000D4394">
      <w:pPr>
        <w:pStyle w:val="ab"/>
        <w:numPr>
          <w:ilvl w:val="0"/>
          <w:numId w:val="44"/>
        </w:numPr>
        <w:rPr>
          <w:lang w:val="en-CA"/>
        </w:rPr>
      </w:pPr>
      <w:r w:rsidRPr="00516D6C">
        <w:rPr>
          <w:lang w:val="en-CA"/>
        </w:rPr>
        <w:t xml:space="preserve">LDB: </w:t>
      </w:r>
      <w:r w:rsidR="00516D6C">
        <w:rPr>
          <w:lang w:val="en-CA"/>
        </w:rPr>
        <w:t>-0.64</w:t>
      </w:r>
      <w:r w:rsidR="004B197D" w:rsidRPr="00516D6C">
        <w:rPr>
          <w:lang w:val="en-CA"/>
        </w:rPr>
        <w:t>%/</w:t>
      </w:r>
      <w:r w:rsidR="00516D6C">
        <w:rPr>
          <w:lang w:val="en-CA"/>
        </w:rPr>
        <w:t>-0.65</w:t>
      </w:r>
      <w:r w:rsidR="004B197D" w:rsidRPr="00516D6C">
        <w:rPr>
          <w:lang w:val="en-CA"/>
        </w:rPr>
        <w:t>%/</w:t>
      </w:r>
      <w:r w:rsidR="00516D6C">
        <w:rPr>
          <w:lang w:val="en-CA"/>
        </w:rPr>
        <w:t>-0.67</w:t>
      </w:r>
      <w:r w:rsidR="004B197D" w:rsidRPr="00516D6C">
        <w:rPr>
          <w:lang w:val="en-CA"/>
        </w:rPr>
        <w:t xml:space="preserve">% with </w:t>
      </w:r>
      <w:r w:rsidR="00516D6C">
        <w:rPr>
          <w:rFonts w:hint="eastAsia"/>
          <w:lang w:val="en-CA" w:eastAsia="zh-TW"/>
        </w:rPr>
        <w:t>104</w:t>
      </w:r>
      <w:r w:rsidR="004B197D" w:rsidRPr="00516D6C">
        <w:rPr>
          <w:lang w:val="en-CA"/>
        </w:rPr>
        <w:t xml:space="preserve">% </w:t>
      </w:r>
      <w:proofErr w:type="spellStart"/>
      <w:r w:rsidR="004B197D" w:rsidRPr="00516D6C">
        <w:rPr>
          <w:lang w:val="en-CA"/>
        </w:rPr>
        <w:t>EncT</w:t>
      </w:r>
      <w:proofErr w:type="spellEnd"/>
      <w:r w:rsidR="004B197D" w:rsidRPr="00516D6C">
        <w:rPr>
          <w:lang w:val="en-CA"/>
        </w:rPr>
        <w:t xml:space="preserve"> and </w:t>
      </w:r>
      <w:r w:rsidR="00516D6C">
        <w:rPr>
          <w:rFonts w:hint="eastAsia"/>
          <w:lang w:val="en-CA" w:eastAsia="zh-TW"/>
        </w:rPr>
        <w:t>100</w:t>
      </w:r>
      <w:r w:rsidR="004B197D" w:rsidRPr="00516D6C">
        <w:rPr>
          <w:lang w:val="en-CA"/>
        </w:rPr>
        <w:t xml:space="preserve">% </w:t>
      </w:r>
      <w:proofErr w:type="spellStart"/>
      <w:r w:rsidR="004B197D" w:rsidRPr="00516D6C">
        <w:rPr>
          <w:lang w:val="en-CA"/>
        </w:rPr>
        <w:t>DecT</w:t>
      </w:r>
      <w:proofErr w:type="spellEnd"/>
    </w:p>
    <w:p w14:paraId="61EB2BB8" w14:textId="28DA3143" w:rsidR="004C3F21" w:rsidRDefault="004C3F21" w:rsidP="004C3F21">
      <w:pPr>
        <w:pStyle w:val="1"/>
        <w:rPr>
          <w:lang w:val="en-CA" w:eastAsia="zh-TW"/>
        </w:rPr>
      </w:pPr>
      <w:r>
        <w:rPr>
          <w:rFonts w:hint="eastAsia"/>
          <w:lang w:val="en-CA" w:eastAsia="zh-TW"/>
        </w:rPr>
        <w:t>I</w:t>
      </w:r>
      <w:r>
        <w:rPr>
          <w:lang w:val="en-CA" w:eastAsia="zh-TW"/>
        </w:rPr>
        <w:t>ntroduction</w:t>
      </w:r>
    </w:p>
    <w:p w14:paraId="55A0A32B" w14:textId="0F0B62BE" w:rsidR="00540149" w:rsidRPr="004B0FB2" w:rsidRDefault="00540149">
      <w:pPr>
        <w:rPr>
          <w:szCs w:val="22"/>
        </w:rPr>
      </w:pPr>
      <w:r w:rsidRPr="008D2D7D">
        <w:rPr>
          <w:szCs w:val="22"/>
          <w:lang w:val="en-CA"/>
        </w:rPr>
        <w:t>In CE4, the coding performance of geometric merge mode (GEO) is evaluated.</w:t>
      </w:r>
      <w:r>
        <w:rPr>
          <w:szCs w:val="22"/>
          <w:lang w:val="en-CA"/>
        </w:rPr>
        <w:t xml:space="preserve"> </w:t>
      </w:r>
      <w:r w:rsidR="00254ACC">
        <w:rPr>
          <w:szCs w:val="22"/>
          <w:lang w:val="en-CA"/>
        </w:rPr>
        <w:t xml:space="preserve">For the </w:t>
      </w:r>
      <w:r w:rsidR="00373F0D">
        <w:rPr>
          <w:szCs w:val="22"/>
          <w:lang w:val="en-CA"/>
        </w:rPr>
        <w:t>sample blending weight mask calculation, two look-up table</w:t>
      </w:r>
      <w:r w:rsidR="002B3A40">
        <w:rPr>
          <w:szCs w:val="22"/>
          <w:lang w:val="en-CA"/>
        </w:rPr>
        <w:t>s</w:t>
      </w:r>
      <w:r w:rsidR="00373F0D">
        <w:rPr>
          <w:szCs w:val="22"/>
          <w:lang w:val="en-CA"/>
        </w:rPr>
        <w:t xml:space="preserve"> are used for cosine table look-up and blending weight index to weight conversion. The cosine table could be access</w:t>
      </w:r>
      <w:r w:rsidR="002B3A40">
        <w:rPr>
          <w:szCs w:val="22"/>
          <w:lang w:val="en-CA"/>
        </w:rPr>
        <w:t>ed</w:t>
      </w:r>
      <w:r w:rsidR="00373F0D">
        <w:rPr>
          <w:szCs w:val="22"/>
          <w:lang w:val="en-CA"/>
        </w:rPr>
        <w:t xml:space="preserve"> once for all sample</w:t>
      </w:r>
      <w:r w:rsidR="00BA7122">
        <w:rPr>
          <w:szCs w:val="22"/>
          <w:lang w:val="en-CA"/>
        </w:rPr>
        <w:t>s</w:t>
      </w:r>
      <w:r w:rsidR="00373F0D">
        <w:rPr>
          <w:szCs w:val="22"/>
          <w:lang w:val="en-CA"/>
        </w:rPr>
        <w:t xml:space="preserve"> per coding block.</w:t>
      </w:r>
      <w:r w:rsidR="001B147B">
        <w:rPr>
          <w:szCs w:val="22"/>
          <w:lang w:val="en-CA"/>
        </w:rPr>
        <w:t xml:space="preserve"> However, multiple look-up table</w:t>
      </w:r>
      <w:r w:rsidR="002B3A40">
        <w:rPr>
          <w:szCs w:val="22"/>
          <w:lang w:val="en-CA"/>
        </w:rPr>
        <w:t>s</w:t>
      </w:r>
      <w:r w:rsidR="001B147B">
        <w:rPr>
          <w:szCs w:val="22"/>
          <w:lang w:val="en-CA"/>
        </w:rPr>
        <w:t xml:space="preserve"> for weighting index to weight conversion </w:t>
      </w:r>
      <w:r w:rsidR="002B3A40">
        <w:rPr>
          <w:szCs w:val="22"/>
          <w:lang w:val="en-CA"/>
        </w:rPr>
        <w:t>are</w:t>
      </w:r>
      <w:r w:rsidR="001B147B">
        <w:rPr>
          <w:szCs w:val="22"/>
          <w:lang w:val="en-CA"/>
        </w:rPr>
        <w:t xml:space="preserve"> necessary in parallel processing </w:t>
      </w:r>
      <w:proofErr w:type="gramStart"/>
      <w:r w:rsidR="001B147B">
        <w:rPr>
          <w:szCs w:val="22"/>
          <w:lang w:val="en-CA"/>
        </w:rPr>
        <w:t xml:space="preserve">due to </w:t>
      </w:r>
      <w:r w:rsidR="003F3851">
        <w:rPr>
          <w:szCs w:val="22"/>
          <w:lang w:val="en-CA"/>
        </w:rPr>
        <w:t xml:space="preserve">the fact </w:t>
      </w:r>
      <w:r w:rsidR="002B3A40">
        <w:rPr>
          <w:szCs w:val="22"/>
          <w:lang w:val="en-CA"/>
        </w:rPr>
        <w:t>that</w:t>
      </w:r>
      <w:proofErr w:type="gramEnd"/>
      <w:r w:rsidR="002B3A40">
        <w:rPr>
          <w:szCs w:val="22"/>
          <w:lang w:val="en-CA"/>
        </w:rPr>
        <w:t xml:space="preserve"> </w:t>
      </w:r>
      <w:r w:rsidR="001B147B">
        <w:rPr>
          <w:szCs w:val="22"/>
          <w:lang w:val="en-CA"/>
        </w:rPr>
        <w:t>each sample has different input value of weighting index to weight table</w:t>
      </w:r>
      <w:r w:rsidR="00BA7122">
        <w:rPr>
          <w:szCs w:val="22"/>
          <w:lang w:val="en-CA"/>
        </w:rPr>
        <w:t>, which is not friendly for both hardware and software implementation</w:t>
      </w:r>
      <w:r w:rsidR="001B147B">
        <w:rPr>
          <w:szCs w:val="22"/>
          <w:lang w:val="en-CA"/>
        </w:rPr>
        <w:t xml:space="preserve">. </w:t>
      </w:r>
      <w:r w:rsidR="00BA7122">
        <w:rPr>
          <w:szCs w:val="22"/>
          <w:lang w:val="en-CA"/>
        </w:rPr>
        <w:t>To address the issue</w:t>
      </w:r>
      <w:r w:rsidR="001B147B">
        <w:rPr>
          <w:szCs w:val="22"/>
          <w:lang w:val="en-CA"/>
        </w:rPr>
        <w:t xml:space="preserve">, the weighting index to weight conversion </w:t>
      </w:r>
      <w:r w:rsidR="00BA7122">
        <w:rPr>
          <w:szCs w:val="22"/>
          <w:lang w:val="en-CA"/>
        </w:rPr>
        <w:t>is</w:t>
      </w:r>
      <w:r w:rsidR="001B147B">
        <w:rPr>
          <w:szCs w:val="22"/>
          <w:lang w:val="en-CA"/>
        </w:rPr>
        <w:t xml:space="preserve"> realized by using a simple equation </w:t>
      </w:r>
      <w:r w:rsidR="00BA7122">
        <w:rPr>
          <w:szCs w:val="22"/>
          <w:lang w:val="en-CA"/>
        </w:rPr>
        <w:t>such that expensive pixel level table lookup is avoided</w:t>
      </w:r>
      <w:r w:rsidR="001B147B">
        <w:rPr>
          <w:szCs w:val="22"/>
          <w:lang w:val="en-CA"/>
        </w:rPr>
        <w:t>.</w:t>
      </w:r>
      <w:r w:rsidR="007D4C06">
        <w:rPr>
          <w:szCs w:val="22"/>
          <w:lang w:val="en-CA"/>
        </w:rPr>
        <w:t xml:space="preserve"> </w:t>
      </w:r>
    </w:p>
    <w:p w14:paraId="6F101C20" w14:textId="6DC6CD10" w:rsidR="001B147B" w:rsidRDefault="007D4C06" w:rsidP="001B147B">
      <w:pPr>
        <w:pStyle w:val="1"/>
        <w:rPr>
          <w:lang w:val="en-CA" w:eastAsia="zh-TW"/>
        </w:rPr>
      </w:pPr>
      <w:r>
        <w:rPr>
          <w:rFonts w:hint="eastAsia"/>
          <w:lang w:val="en-CA" w:eastAsia="zh-TW"/>
        </w:rPr>
        <w:t>P</w:t>
      </w:r>
      <w:r>
        <w:rPr>
          <w:lang w:val="en-CA" w:eastAsia="zh-TW"/>
        </w:rPr>
        <w:t>roposed methods</w:t>
      </w:r>
    </w:p>
    <w:p w14:paraId="6B1B75EC" w14:textId="68BEA2EC" w:rsidR="001B147B" w:rsidRDefault="00D02E84" w:rsidP="001B147B">
      <w:pPr>
        <w:pStyle w:val="2"/>
        <w:rPr>
          <w:lang w:val="en-CA" w:eastAsia="zh-TW"/>
        </w:rPr>
      </w:pPr>
      <w:r>
        <w:rPr>
          <w:lang w:val="en-CA" w:eastAsia="zh-TW"/>
        </w:rPr>
        <w:t>On-the-fly Blending Weight Calculation</w:t>
      </w:r>
    </w:p>
    <w:p w14:paraId="294AA49D" w14:textId="381BDADA" w:rsidR="00294140" w:rsidRDefault="0093067D" w:rsidP="001B147B">
      <w:pPr>
        <w:rPr>
          <w:noProof/>
          <w:lang w:val="en-CA" w:eastAsia="ko-KR"/>
        </w:rPr>
      </w:pPr>
      <w:r w:rsidRPr="002E56CF">
        <w:rPr>
          <w:noProof/>
          <w:lang w:val="en-CA" w:eastAsia="ko-KR"/>
        </w:rPr>
        <w:t xml:space="preserve">In order to reduce the implementation </w:t>
      </w:r>
      <w:r>
        <w:rPr>
          <w:noProof/>
          <w:lang w:val="en-CA" w:eastAsia="ko-KR"/>
        </w:rPr>
        <w:t xml:space="preserve">cost </w:t>
      </w:r>
      <w:r w:rsidRPr="002E56CF">
        <w:rPr>
          <w:noProof/>
          <w:lang w:val="en-CA" w:eastAsia="ko-KR"/>
        </w:rPr>
        <w:t>of look-up table</w:t>
      </w:r>
      <w:r>
        <w:rPr>
          <w:noProof/>
          <w:lang w:val="en-CA" w:eastAsia="ko-KR"/>
        </w:rPr>
        <w:t xml:space="preserve"> and ease weighting derivation in parallel</w:t>
      </w:r>
      <w:r w:rsidRPr="002E56CF">
        <w:rPr>
          <w:noProof/>
          <w:lang w:val="en-CA" w:eastAsia="ko-KR"/>
        </w:rPr>
        <w:t>,</w:t>
      </w:r>
      <w:r>
        <w:rPr>
          <w:noProof/>
          <w:lang w:val="en-CA" w:eastAsia="ko-KR"/>
        </w:rPr>
        <w:t xml:space="preserve"> </w:t>
      </w:r>
      <w:r w:rsidR="004B197D">
        <w:t>it is proposed to simplify the weighting process to allow on-the-fly weighting factor calculation with only a small look-up table on cosine (cos) values</w:t>
      </w:r>
      <w:r w:rsidR="00A60142">
        <w:rPr>
          <w:noProof/>
          <w:lang w:val="en-CA" w:eastAsia="ko-KR"/>
        </w:rPr>
        <w:t>.</w:t>
      </w:r>
      <w:r w:rsidR="004B197D">
        <w:rPr>
          <w:noProof/>
          <w:lang w:val="en-CA" w:eastAsia="ko-KR"/>
        </w:rPr>
        <w:t xml:space="preserve"> Because the cosine value could be obtained before the weighting calcualtion of the current block, the weighting factor calcuation of all sample in the whole coding block could be performed in parallel</w:t>
      </w:r>
      <w:r w:rsidR="00C84259">
        <w:rPr>
          <w:noProof/>
          <w:lang w:val="en-CA" w:eastAsia="ko-KR"/>
        </w:rPr>
        <w:t xml:space="preserve">. </w:t>
      </w:r>
    </w:p>
    <w:p w14:paraId="239A8DDE" w14:textId="51198E9F" w:rsidR="00715602" w:rsidRPr="0021629D" w:rsidRDefault="00715602" w:rsidP="00715602">
      <w:pPr>
        <w:rPr>
          <w:szCs w:val="22"/>
        </w:rPr>
      </w:pPr>
      <w:r w:rsidRPr="0021629D">
        <w:rPr>
          <w:szCs w:val="22"/>
        </w:rPr>
        <w:lastRenderedPageBreak/>
        <w:t xml:space="preserve">For a block of size </w:t>
      </w:r>
      <m:oMath>
        <m:r>
          <w:rPr>
            <w:rFonts w:ascii="Cambria Math" w:hAnsi="Cambria Math"/>
            <w:szCs w:val="24"/>
            <w:lang w:val="en-CA"/>
          </w:rPr>
          <m:t>w×h</m:t>
        </m:r>
      </m:oMath>
      <w:r w:rsidRPr="0021629D">
        <w:rPr>
          <w:szCs w:val="22"/>
        </w:rPr>
        <w:t xml:space="preserve"> with geometric partitioning index</w:t>
      </w:r>
      <w:r>
        <w:rPr>
          <w:szCs w:val="22"/>
        </w:rPr>
        <w:t xml:space="preserve"> </w:t>
      </w:r>
      <w:r w:rsidRPr="00715602">
        <w:rPr>
          <w:i/>
          <w:szCs w:val="22"/>
        </w:rPr>
        <w:t>k</w:t>
      </w:r>
      <w:r w:rsidRPr="0021629D">
        <w:rPr>
          <w:szCs w:val="22"/>
        </w:rPr>
        <w:t xml:space="preserve">, the blending weights for </w:t>
      </w:r>
      <w:proofErr w:type="spellStart"/>
      <w:r w:rsidRPr="0021629D">
        <w:rPr>
          <w:szCs w:val="22"/>
        </w:rPr>
        <w:t>luma</w:t>
      </w:r>
      <w:proofErr w:type="spellEnd"/>
      <w:r w:rsidRPr="0021629D">
        <w:rPr>
          <w:szCs w:val="22"/>
        </w:rPr>
        <w:t xml:space="preserve"> samples are derived as follows:</w:t>
      </w:r>
    </w:p>
    <w:p w14:paraId="7B415264" w14:textId="3D3E589A" w:rsidR="00715602" w:rsidRPr="0021629D" w:rsidRDefault="00715602" w:rsidP="00715602">
      <w:pPr>
        <w:pStyle w:val="ab"/>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21629D">
        <w:t xml:space="preserve">Variables </w:t>
      </w:r>
      <w:r w:rsidRPr="0021629D">
        <w:rPr>
          <w:lang w:val="en-CA"/>
        </w:rPr>
        <w:t>angle</w:t>
      </w:r>
      <w:r w:rsidR="00907316">
        <w:rPr>
          <w:lang w:val="en-CA"/>
        </w:rPr>
        <w:t xml:space="preserve"> index</w:t>
      </w:r>
      <w:r w:rsidRPr="0021629D">
        <w:rPr>
          <w:lang w:val="en-CA"/>
        </w:rPr>
        <w:t xml:space="preserve"> </w:t>
      </w:r>
      <m:oMath>
        <m:r>
          <w:rPr>
            <w:rFonts w:ascii="Cambria Math" w:hAnsi="Cambria Math"/>
            <w:lang w:val="en-CA"/>
          </w:rPr>
          <m:t>φ</m:t>
        </m:r>
      </m:oMath>
      <w:r w:rsidRPr="0021629D">
        <w:rPr>
          <w:lang w:val="en-CA"/>
        </w:rPr>
        <w:t xml:space="preserve"> and distance </w:t>
      </w:r>
      <m:oMath>
        <m:r>
          <w:rPr>
            <w:rFonts w:ascii="Cambria Math" w:hAnsi="Cambria Math"/>
            <w:lang w:val="en-CA"/>
          </w:rPr>
          <m:t>i</m:t>
        </m:r>
      </m:oMath>
      <w:r w:rsidRPr="0021629D">
        <w:rPr>
          <w:lang w:val="en-CA"/>
        </w:rPr>
        <w:t xml:space="preserve"> </w:t>
      </w:r>
      <w:r w:rsidRPr="0021629D">
        <w:t xml:space="preserve">are obtained from a look-up table using the geometric partitioning index </w:t>
      </w:r>
      <w:r w:rsidRPr="00715602">
        <w:rPr>
          <w:i/>
          <w:szCs w:val="22"/>
        </w:rPr>
        <w:t>k</w:t>
      </w:r>
      <w:r w:rsidRPr="0021629D">
        <w:t xml:space="preserve">. The look-up table is the same as that used in </w:t>
      </w:r>
      <w:r>
        <w:t>CE4 common base</w:t>
      </w:r>
      <w:r w:rsidRPr="0021629D">
        <w:t>.</w:t>
      </w:r>
    </w:p>
    <w:p w14:paraId="1402B0E1" w14:textId="280DE935" w:rsidR="00715602" w:rsidRPr="0021629D" w:rsidRDefault="00715602" w:rsidP="00715602">
      <w:pPr>
        <w:pStyle w:val="ab"/>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rsidRPr="0021629D">
        <w:t xml:space="preserve">Variables </w:t>
      </w:r>
      <m:oMath>
        <m:r>
          <w:rPr>
            <w:rFonts w:ascii="Cambria Math" w:hAnsi="Cambria Math"/>
            <w:szCs w:val="24"/>
            <w:lang w:val="en-CA"/>
          </w:rPr>
          <m:t>offsetX</m:t>
        </m:r>
      </m:oMath>
      <w:r w:rsidRPr="0021629D">
        <w:t xml:space="preserve"> and </w:t>
      </w:r>
      <m:oMath>
        <m:r>
          <w:rPr>
            <w:rFonts w:ascii="Cambria Math" w:hAnsi="Cambria Math"/>
            <w:szCs w:val="24"/>
            <w:lang w:val="en-CA"/>
          </w:rPr>
          <m:t>offsetY</m:t>
        </m:r>
      </m:oMath>
      <w:r w:rsidRPr="0021629D">
        <w:t xml:space="preserve"> are calculated as follows:</w:t>
      </w: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56"/>
        <w:gridCol w:w="7049"/>
        <w:gridCol w:w="851"/>
      </w:tblGrid>
      <w:tr w:rsidR="00715602" w:rsidRPr="00B2040B" w14:paraId="4075AC8F" w14:textId="77777777" w:rsidTr="006E2822">
        <w:tc>
          <w:tcPr>
            <w:tcW w:w="1456" w:type="dxa"/>
            <w:vAlign w:val="center"/>
          </w:tcPr>
          <w:p w14:paraId="78C945C3" w14:textId="33D47436" w:rsidR="00715602" w:rsidRPr="00A60142" w:rsidRDefault="00715602" w:rsidP="006E2822">
            <w:pPr>
              <w:ind w:leftChars="-13" w:left="-29"/>
              <w:rPr>
                <w:rFonts w:eastAsia="PMingLiU"/>
                <w:lang w:eastAsia="zh-TW"/>
              </w:rPr>
            </w:pPr>
            <m:oMathPara>
              <m:oMathParaPr>
                <m:jc m:val="right"/>
              </m:oMathParaPr>
              <m:oMath>
                <m:r>
                  <w:rPr>
                    <w:rFonts w:ascii="Cambria Math" w:hAnsi="Cambria Math"/>
                    <w:szCs w:val="24"/>
                    <w:lang w:val="en-CA"/>
                  </w:rPr>
                  <m:t>offsetX</m:t>
                </m:r>
              </m:oMath>
            </m:oMathPara>
          </w:p>
        </w:tc>
        <w:tc>
          <w:tcPr>
            <w:tcW w:w="7049" w:type="dxa"/>
            <w:vAlign w:val="center"/>
          </w:tcPr>
          <w:p w14:paraId="5C8636F0" w14:textId="4FC1292C" w:rsidR="00715602" w:rsidRPr="00E76EBC" w:rsidRDefault="00715602" w:rsidP="006E2822">
            <w:pPr>
              <w:rPr>
                <w:szCs w:val="24"/>
              </w:rPr>
            </w:pPr>
            <m:oMathPara>
              <m:oMathParaPr>
                <m:jc m:val="left"/>
              </m:oMathParaPr>
              <m:oMath>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w×</m:t>
                    </m:r>
                    <m:d>
                      <m:dPr>
                        <m:ctrlPr>
                          <w:rPr>
                            <w:rFonts w:ascii="Cambria Math" w:hAnsi="Cambria Math"/>
                            <w:i/>
                            <w:szCs w:val="24"/>
                            <w:lang w:val="en-CA"/>
                          </w:rPr>
                        </m:ctrlPr>
                      </m:dPr>
                      <m:e>
                        <m:r>
                          <w:rPr>
                            <w:rFonts w:ascii="Cambria Math" w:hAnsi="Cambria Math"/>
                            <w:szCs w:val="24"/>
                            <w:lang w:val="en-CA"/>
                          </w:rPr>
                          <m:t>16+3i</m:t>
                        </m:r>
                      </m:e>
                    </m:d>
                    <m:r>
                      <w:rPr>
                        <w:rFonts w:ascii="Cambria Math" w:hAnsi="Cambria Math"/>
                        <w:szCs w:val="24"/>
                        <w:lang w:val="en-CA"/>
                      </w:rPr>
                      <m:t>×</m:t>
                    </m:r>
                    <m:d>
                      <m:dPr>
                        <m:ctrlPr>
                          <w:rPr>
                            <w:rFonts w:ascii="Cambria Math" w:hAnsi="Cambria Math"/>
                            <w:i/>
                            <w:szCs w:val="24"/>
                            <w:lang w:val="en-CA"/>
                          </w:rPr>
                        </m:ctrlPr>
                      </m:dPr>
                      <m:e>
                        <m:r>
                          <w:rPr>
                            <w:rFonts w:ascii="Cambria Math" w:hAnsi="Cambria Math"/>
                            <w:lang w:val="en-CA"/>
                          </w:rPr>
                          <m:t>φ&lt;6 || φ≥18 ?1 : -1</m:t>
                        </m:r>
                      </m:e>
                    </m:d>
                  </m:e>
                </m:d>
                <m:r>
                  <w:rPr>
                    <w:rFonts w:ascii="Cambria Math" w:hAnsi="Cambria Math"/>
                    <w:szCs w:val="24"/>
                    <w:lang w:val="en-CA"/>
                  </w:rPr>
                  <m:t>≫1</m:t>
                </m:r>
              </m:oMath>
            </m:oMathPara>
          </w:p>
        </w:tc>
        <w:tc>
          <w:tcPr>
            <w:tcW w:w="851" w:type="dxa"/>
            <w:vAlign w:val="center"/>
          </w:tcPr>
          <w:p w14:paraId="23F671BA" w14:textId="77777777" w:rsidR="00715602" w:rsidRPr="00B2040B" w:rsidRDefault="00715602" w:rsidP="006E2822">
            <w:pPr>
              <w:jc w:val="right"/>
              <w:rPr>
                <w:rFonts w:eastAsia="PMingLiU"/>
                <w:lang w:eastAsia="zh-TW"/>
              </w:rPr>
            </w:pPr>
            <m:oMathPara>
              <m:oMath>
                <m:r>
                  <w:rPr>
                    <w:rFonts w:ascii="Cambria Math" w:hAnsi="Cambria Math"/>
                    <w:szCs w:val="24"/>
                    <w:lang w:val="en-CA"/>
                  </w:rPr>
                  <m:t>(1)</m:t>
                </m:r>
              </m:oMath>
            </m:oMathPara>
          </w:p>
        </w:tc>
      </w:tr>
      <w:tr w:rsidR="00907316" w:rsidRPr="00B2040B" w14:paraId="4927E32F" w14:textId="77777777" w:rsidTr="006E2822">
        <w:tc>
          <w:tcPr>
            <w:tcW w:w="1456" w:type="dxa"/>
            <w:vAlign w:val="center"/>
          </w:tcPr>
          <w:p w14:paraId="6E651533" w14:textId="27F2D19C" w:rsidR="00907316" w:rsidRPr="00A60142" w:rsidRDefault="00907316" w:rsidP="006E2822">
            <w:pPr>
              <w:ind w:leftChars="-13" w:left="-29"/>
              <w:rPr>
                <w:rFonts w:eastAsia="PMingLiU"/>
                <w:lang w:eastAsia="zh-TW"/>
              </w:rPr>
            </w:pPr>
            <m:oMathPara>
              <m:oMathParaPr>
                <m:jc m:val="right"/>
              </m:oMathParaPr>
              <m:oMath>
                <m:r>
                  <w:rPr>
                    <w:rFonts w:ascii="Cambria Math" w:hAnsi="Cambria Math"/>
                    <w:szCs w:val="24"/>
                    <w:lang w:val="en-CA"/>
                  </w:rPr>
                  <m:t>offsetY</m:t>
                </m:r>
              </m:oMath>
            </m:oMathPara>
          </w:p>
        </w:tc>
        <w:tc>
          <w:tcPr>
            <w:tcW w:w="7049" w:type="dxa"/>
            <w:vAlign w:val="center"/>
          </w:tcPr>
          <w:p w14:paraId="36EB358C" w14:textId="57199164" w:rsidR="00907316" w:rsidRPr="00E76EBC" w:rsidRDefault="00907316" w:rsidP="006E2822">
            <w:pPr>
              <w:rPr>
                <w:szCs w:val="24"/>
              </w:rPr>
            </w:pPr>
            <m:oMathPara>
              <m:oMathParaPr>
                <m:jc m:val="left"/>
              </m:oMathParaPr>
              <m:oMath>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h×</m:t>
                    </m:r>
                    <m:d>
                      <m:dPr>
                        <m:ctrlPr>
                          <w:rPr>
                            <w:rFonts w:ascii="Cambria Math" w:hAnsi="Cambria Math"/>
                            <w:i/>
                            <w:szCs w:val="24"/>
                            <w:lang w:val="en-CA"/>
                          </w:rPr>
                        </m:ctrlPr>
                      </m:dPr>
                      <m:e>
                        <m:r>
                          <w:rPr>
                            <w:rFonts w:ascii="Cambria Math" w:hAnsi="Cambria Math"/>
                            <w:szCs w:val="24"/>
                            <w:lang w:val="en-CA"/>
                          </w:rPr>
                          <m:t>16+3i</m:t>
                        </m:r>
                      </m:e>
                    </m:d>
                    <m:r>
                      <w:rPr>
                        <w:rFonts w:ascii="Cambria Math" w:hAnsi="Cambria Math"/>
                        <w:szCs w:val="24"/>
                        <w:lang w:val="en-CA"/>
                      </w:rPr>
                      <m:t>×</m:t>
                    </m:r>
                    <m:d>
                      <m:dPr>
                        <m:ctrlPr>
                          <w:rPr>
                            <w:rFonts w:ascii="Cambria Math" w:hAnsi="Cambria Math"/>
                            <w:i/>
                            <w:szCs w:val="24"/>
                            <w:lang w:val="en-CA"/>
                          </w:rPr>
                        </m:ctrlPr>
                      </m:dPr>
                      <m:e>
                        <m:r>
                          <w:rPr>
                            <w:rFonts w:ascii="Cambria Math" w:hAnsi="Cambria Math"/>
                            <w:lang w:val="en-CA"/>
                          </w:rPr>
                          <m:t>φ&lt;12 ?</m:t>
                        </m:r>
                        <m:r>
                          <w:rPr>
                            <w:rFonts w:ascii="微软雅黑" w:eastAsia="微软雅黑" w:hAnsi="微软雅黑" w:cs="微软雅黑" w:hint="eastAsia"/>
                            <w:lang w:val="en-CA" w:eastAsia="zh-TW"/>
                          </w:rPr>
                          <m:t>-</m:t>
                        </m:r>
                        <m:r>
                          <w:rPr>
                            <w:rFonts w:ascii="Cambria Math" w:hAnsi="Cambria Math"/>
                            <w:lang w:val="en-CA"/>
                          </w:rPr>
                          <m:t>1 : 1</m:t>
                        </m:r>
                      </m:e>
                    </m:d>
                  </m:e>
                </m:d>
                <m:r>
                  <w:rPr>
                    <w:rFonts w:ascii="Cambria Math" w:hAnsi="Cambria Math"/>
                    <w:szCs w:val="24"/>
                    <w:lang w:val="en-CA"/>
                  </w:rPr>
                  <m:t>≫1</m:t>
                </m:r>
              </m:oMath>
            </m:oMathPara>
          </w:p>
        </w:tc>
        <w:tc>
          <w:tcPr>
            <w:tcW w:w="851" w:type="dxa"/>
            <w:vAlign w:val="center"/>
          </w:tcPr>
          <w:p w14:paraId="7872049D" w14:textId="4D8FB7E6" w:rsidR="00907316" w:rsidRPr="00B2040B" w:rsidRDefault="00907316" w:rsidP="006E2822">
            <w:pPr>
              <w:jc w:val="right"/>
              <w:rPr>
                <w:rFonts w:eastAsia="PMingLiU"/>
                <w:lang w:eastAsia="zh-TW"/>
              </w:rPr>
            </w:pPr>
            <m:oMathPara>
              <m:oMath>
                <m:r>
                  <w:rPr>
                    <w:rFonts w:ascii="Cambria Math" w:hAnsi="Cambria Math"/>
                    <w:szCs w:val="24"/>
                    <w:lang w:val="en-CA"/>
                  </w:rPr>
                  <m:t>(2)</m:t>
                </m:r>
              </m:oMath>
            </m:oMathPara>
          </w:p>
        </w:tc>
      </w:tr>
    </w:tbl>
    <w:p w14:paraId="753AA8DA" w14:textId="558B1A71" w:rsidR="001B147B" w:rsidRDefault="00294140" w:rsidP="001B147B">
      <w:pPr>
        <w:rPr>
          <w:noProof/>
          <w:lang w:val="en-CA" w:eastAsia="ko-KR"/>
        </w:rPr>
      </w:pPr>
      <w:r>
        <w:rPr>
          <w:noProof/>
          <w:lang w:val="en-CA" w:eastAsia="ko-KR"/>
        </w:rPr>
        <w:t>T</w:t>
      </w:r>
      <w:r w:rsidR="00C84259">
        <w:rPr>
          <w:noProof/>
          <w:lang w:val="en-CA" w:eastAsia="ko-KR"/>
        </w:rPr>
        <w:t xml:space="preserve">he distance value between each sample and the split boundary </w:t>
      </w:r>
      <w:r>
        <w:rPr>
          <w:noProof/>
          <w:lang w:val="en-CA" w:eastAsia="ko-KR"/>
        </w:rPr>
        <w:t xml:space="preserve">is the function of </w:t>
      </w:r>
      <w:r w:rsidR="004D3B3C" w:rsidRPr="0021629D">
        <w:rPr>
          <w:lang w:val="en-CA"/>
        </w:rPr>
        <w:t>angle</w:t>
      </w:r>
      <w:r w:rsidR="004D3B3C">
        <w:rPr>
          <w:lang w:val="en-CA"/>
        </w:rPr>
        <w:t xml:space="preserve"> index</w:t>
      </w:r>
      <w:r w:rsidR="004D3B3C" w:rsidRPr="0021629D">
        <w:rPr>
          <w:lang w:val="en-CA"/>
        </w:rPr>
        <w:t xml:space="preserve"> </w:t>
      </w:r>
      <m:oMath>
        <m:r>
          <w:rPr>
            <w:rFonts w:ascii="Cambria Math" w:hAnsi="Cambria Math"/>
            <w:lang w:val="en-CA"/>
          </w:rPr>
          <m:t>φ</m:t>
        </m:r>
      </m:oMath>
      <w:r w:rsidR="004D3B3C" w:rsidRPr="0021629D">
        <w:rPr>
          <w:lang w:val="en-CA"/>
        </w:rPr>
        <w:t xml:space="preserve"> and distance </w:t>
      </w:r>
      <m:oMath>
        <m:r>
          <w:rPr>
            <w:rFonts w:ascii="Cambria Math" w:hAnsi="Cambria Math"/>
            <w:lang w:val="en-CA"/>
          </w:rPr>
          <m:t>i</m:t>
        </m:r>
      </m:oMath>
      <w:r w:rsidR="004D3B3C">
        <w:rPr>
          <w:rFonts w:hint="eastAsia"/>
          <w:lang w:val="en-CA" w:eastAsia="zh-TW"/>
        </w:rPr>
        <w:t>,</w:t>
      </w:r>
      <w:r w:rsidR="004D3B3C">
        <w:rPr>
          <w:lang w:val="en-CA" w:eastAsia="zh-TW"/>
        </w:rPr>
        <w:t xml:space="preserve"> and it</w:t>
      </w:r>
      <w:r w:rsidR="004D3B3C">
        <w:rPr>
          <w:noProof/>
          <w:lang w:val="en-CA" w:eastAsia="ko-KR"/>
        </w:rPr>
        <w:t xml:space="preserve"> </w:t>
      </w:r>
      <w:r w:rsidR="00C84259">
        <w:rPr>
          <w:noProof/>
          <w:lang w:val="en-CA" w:eastAsia="ko-KR"/>
        </w:rPr>
        <w:t>could be described in Eq. (</w:t>
      </w:r>
      <w:r w:rsidR="00907316">
        <w:rPr>
          <w:noProof/>
          <w:lang w:val="en-CA" w:eastAsia="ko-KR"/>
        </w:rPr>
        <w:t>3</w:t>
      </w:r>
      <w:r w:rsidR="00C84259">
        <w:rPr>
          <w:noProof/>
          <w:lang w:val="en-CA" w:eastAsia="ko-KR"/>
        </w:rPr>
        <w:t>)</w:t>
      </w: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56"/>
        <w:gridCol w:w="7049"/>
        <w:gridCol w:w="851"/>
      </w:tblGrid>
      <w:tr w:rsidR="00A60142" w:rsidRPr="00B2040B" w14:paraId="55A55C53" w14:textId="77777777" w:rsidTr="00235B82">
        <w:tc>
          <w:tcPr>
            <w:tcW w:w="1456" w:type="dxa"/>
            <w:vAlign w:val="center"/>
          </w:tcPr>
          <w:p w14:paraId="21D5E069" w14:textId="0ABAC880" w:rsidR="00A60142" w:rsidRPr="00A60142" w:rsidRDefault="00A60142" w:rsidP="00235B82">
            <w:pPr>
              <w:ind w:leftChars="-13" w:left="-29"/>
              <w:rPr>
                <w:rFonts w:eastAsia="PMingLiU"/>
                <w:lang w:eastAsia="zh-TW"/>
              </w:rPr>
            </w:pPr>
            <m:oMathPara>
              <m:oMathParaPr>
                <m:jc m:val="right"/>
              </m:oMathParaPr>
              <m:oMath>
                <m:r>
                  <w:rPr>
                    <w:rFonts w:ascii="Cambria Math" w:hAnsi="Cambria Math"/>
                    <w:szCs w:val="24"/>
                    <w:lang w:val="en-CA"/>
                  </w:rPr>
                  <m:t>wIdx</m:t>
                </m:r>
                <m:d>
                  <m:dPr>
                    <m:ctrlPr>
                      <w:rPr>
                        <w:rFonts w:ascii="Cambria Math" w:hAnsi="Cambria Math"/>
                        <w:i/>
                        <w:szCs w:val="24"/>
                        <w:lang w:val="en-CA"/>
                      </w:rPr>
                    </m:ctrlPr>
                  </m:dPr>
                  <m:e>
                    <m:r>
                      <w:rPr>
                        <w:rFonts w:ascii="Cambria Math" w:hAnsi="Cambria Math"/>
                        <w:szCs w:val="24"/>
                        <w:lang w:val="en-CA"/>
                      </w:rPr>
                      <m:t>x,y</m:t>
                    </m:r>
                  </m:e>
                </m:d>
              </m:oMath>
            </m:oMathPara>
          </w:p>
        </w:tc>
        <w:tc>
          <w:tcPr>
            <w:tcW w:w="7049" w:type="dxa"/>
            <w:vAlign w:val="center"/>
          </w:tcPr>
          <w:p w14:paraId="250EF2D7" w14:textId="27D5AA7E" w:rsidR="00A60142" w:rsidRPr="00784138" w:rsidRDefault="00A60142" w:rsidP="00A60142">
            <w:pPr>
              <w:rPr>
                <w:sz w:val="24"/>
                <w:szCs w:val="24"/>
              </w:rPr>
            </w:pPr>
            <m:oMathPara>
              <m:oMathParaPr>
                <m:jc m:val="left"/>
              </m:oMathParaPr>
              <m:oMath>
                <m:r>
                  <w:rPr>
                    <w:rFonts w:ascii="Cambria Math" w:hAnsi="Cambria Math"/>
                    <w:sz w:val="24"/>
                    <w:szCs w:val="24"/>
                    <w:lang w:val="en-CA"/>
                  </w:rPr>
                  <m:t>=</m:t>
                </m:r>
                <m:d>
                  <m:dPr>
                    <m:ctrlPr>
                      <w:rPr>
                        <w:rFonts w:ascii="Cambria Math" w:hAnsi="Cambria Math"/>
                        <w:bCs/>
                        <w:i/>
                        <w:iCs/>
                        <w:sz w:val="24"/>
                        <w:szCs w:val="24"/>
                      </w:rPr>
                    </m:ctrlPr>
                  </m:dPr>
                  <m:e>
                    <m:d>
                      <m:dPr>
                        <m:ctrlPr>
                          <w:rPr>
                            <w:rFonts w:ascii="Cambria Math" w:hAnsi="Cambria Math"/>
                            <w:bCs/>
                            <w:i/>
                            <w:iCs/>
                            <w:sz w:val="24"/>
                            <w:szCs w:val="24"/>
                          </w:rPr>
                        </m:ctrlPr>
                      </m:dPr>
                      <m:e>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x≪1</m:t>
                                </m:r>
                              </m:e>
                            </m:d>
                            <m:r>
                              <w:rPr>
                                <w:rFonts w:ascii="Cambria Math" w:hAnsi="Cambria Math"/>
                                <w:sz w:val="24"/>
                                <w:szCs w:val="24"/>
                              </w:rPr>
                              <m:t>+1</m:t>
                            </m:r>
                          </m:e>
                        </m:d>
                        <m:r>
                          <w:rPr>
                            <w:rFonts w:ascii="Cambria Math" w:hAnsi="Cambria Math"/>
                            <w:sz w:val="24"/>
                            <w:szCs w:val="24"/>
                          </w:rPr>
                          <m:t>≪3</m:t>
                        </m:r>
                      </m:e>
                    </m:d>
                    <m:r>
                      <w:rPr>
                        <w:rFonts w:ascii="Cambria Math" w:hAnsi="Cambria Math"/>
                        <w:sz w:val="24"/>
                        <w:szCs w:val="24"/>
                      </w:rPr>
                      <m:t>-offsetX</m:t>
                    </m:r>
                  </m:e>
                </m:d>
                <m:r>
                  <w:rPr>
                    <w:rFonts w:ascii="Cambria Math" w:hAnsi="Cambria Math"/>
                    <w:sz w:val="24"/>
                    <w:szCs w:val="24"/>
                    <w:lang w:val="en-CA"/>
                  </w:rPr>
                  <m:t>×</m:t>
                </m:r>
                <m:func>
                  <m:funcPr>
                    <m:ctrlPr>
                      <w:rPr>
                        <w:rFonts w:ascii="Cambria Math" w:hAnsi="Cambria Math"/>
                        <w:bCs/>
                        <w:i/>
                        <w:iCs/>
                        <w:sz w:val="24"/>
                        <w:szCs w:val="24"/>
                      </w:rPr>
                    </m:ctrlPr>
                  </m:funcPr>
                  <m:fName>
                    <m:r>
                      <w:rPr>
                        <w:rFonts w:ascii="Cambria Math" w:hAnsi="Cambria Math"/>
                        <w:sz w:val="24"/>
                        <w:szCs w:val="24"/>
                        <w:lang w:val="en-CA"/>
                      </w:rPr>
                      <m:t>cos</m:t>
                    </m:r>
                  </m:fName>
                  <m:e>
                    <m:d>
                      <m:dPr>
                        <m:begChr m:val="["/>
                        <m:endChr m:val="]"/>
                        <m:ctrlPr>
                          <w:rPr>
                            <w:rFonts w:ascii="Cambria Math" w:hAnsi="Cambria Math"/>
                            <w:bCs/>
                            <w:i/>
                            <w:iCs/>
                            <w:sz w:val="24"/>
                            <w:szCs w:val="24"/>
                          </w:rPr>
                        </m:ctrlPr>
                      </m:dPr>
                      <m:e>
                        <m:r>
                          <w:rPr>
                            <w:rFonts w:ascii="Cambria Math" w:hAnsi="Cambria Math"/>
                            <w:sz w:val="24"/>
                            <w:szCs w:val="24"/>
                          </w:rPr>
                          <m:t>φ</m:t>
                        </m:r>
                      </m:e>
                    </m:d>
                  </m:e>
                </m:func>
                <m:r>
                  <w:rPr>
                    <w:rFonts w:ascii="Cambria Math" w:eastAsia="PMingLiU" w:hAnsi="Cambria Math" w:hint="eastAsia"/>
                    <w:sz w:val="24"/>
                    <w:szCs w:val="24"/>
                    <w:lang w:eastAsia="zh-TW"/>
                  </w:rPr>
                  <m:t>+</m:t>
                </m:r>
                <m:d>
                  <m:dPr>
                    <m:ctrlPr>
                      <w:rPr>
                        <w:rFonts w:ascii="Cambria Math" w:hAnsi="Cambria Math"/>
                        <w:bCs/>
                        <w:i/>
                        <w:iCs/>
                        <w:sz w:val="24"/>
                        <w:szCs w:val="24"/>
                      </w:rPr>
                    </m:ctrlPr>
                  </m:dPr>
                  <m:e>
                    <m:d>
                      <m:dPr>
                        <m:ctrlPr>
                          <w:rPr>
                            <w:rFonts w:ascii="Cambria Math" w:hAnsi="Cambria Math"/>
                            <w:bCs/>
                            <w:i/>
                            <w:iCs/>
                            <w:sz w:val="24"/>
                            <w:szCs w:val="24"/>
                          </w:rPr>
                        </m:ctrlPr>
                      </m:dPr>
                      <m:e>
                        <m:d>
                          <m:dPr>
                            <m:ctrlPr>
                              <w:rPr>
                                <w:rFonts w:ascii="Cambria Math" w:hAnsi="Cambria Math"/>
                                <w:i/>
                                <w:sz w:val="24"/>
                                <w:szCs w:val="24"/>
                              </w:rPr>
                            </m:ctrlPr>
                          </m:dPr>
                          <m:e>
                            <m:d>
                              <m:dPr>
                                <m:ctrlPr>
                                  <w:rPr>
                                    <w:rFonts w:ascii="Cambria Math" w:hAnsi="Cambria Math"/>
                                    <w:i/>
                                    <w:sz w:val="24"/>
                                    <w:szCs w:val="24"/>
                                  </w:rPr>
                                </m:ctrlPr>
                              </m:dPr>
                              <m:e>
                                <m:r>
                                  <w:rPr>
                                    <w:rFonts w:ascii="Cambria Math" w:hAnsi="Cambria Math"/>
                                    <w:sz w:val="24"/>
                                    <w:szCs w:val="24"/>
                                  </w:rPr>
                                  <m:t>y≪1</m:t>
                                </m:r>
                              </m:e>
                            </m:d>
                            <m:r>
                              <w:rPr>
                                <w:rFonts w:ascii="Cambria Math" w:hAnsi="Cambria Math"/>
                                <w:sz w:val="24"/>
                                <w:szCs w:val="24"/>
                              </w:rPr>
                              <m:t>+1</m:t>
                            </m:r>
                          </m:e>
                        </m:d>
                        <m:r>
                          <w:rPr>
                            <w:rFonts w:ascii="Cambria Math" w:hAnsi="Cambria Math"/>
                            <w:sz w:val="24"/>
                            <w:szCs w:val="24"/>
                          </w:rPr>
                          <m:t>≪3</m:t>
                        </m:r>
                      </m:e>
                    </m:d>
                    <m:r>
                      <w:rPr>
                        <w:rFonts w:ascii="Cambria Math" w:hAnsi="Cambria Math"/>
                        <w:sz w:val="24"/>
                        <w:szCs w:val="24"/>
                      </w:rPr>
                      <m:t>-offsetY</m:t>
                    </m:r>
                  </m:e>
                </m:d>
                <m:r>
                  <w:rPr>
                    <w:rFonts w:ascii="Cambria Math" w:hAnsi="Cambria Math"/>
                    <w:sz w:val="24"/>
                    <w:szCs w:val="24"/>
                    <w:lang w:val="en-CA"/>
                  </w:rPr>
                  <m:t>×</m:t>
                </m:r>
                <m:func>
                  <m:funcPr>
                    <m:ctrlPr>
                      <w:rPr>
                        <w:rFonts w:ascii="Cambria Math" w:hAnsi="Cambria Math"/>
                        <w:bCs/>
                        <w:i/>
                        <w:iCs/>
                        <w:sz w:val="24"/>
                        <w:szCs w:val="24"/>
                      </w:rPr>
                    </m:ctrlPr>
                  </m:funcPr>
                  <m:fName>
                    <m:r>
                      <w:rPr>
                        <w:rFonts w:ascii="Cambria Math" w:hAnsi="Cambria Math"/>
                        <w:sz w:val="24"/>
                        <w:szCs w:val="24"/>
                        <w:lang w:val="en-CA"/>
                      </w:rPr>
                      <m:t>cos</m:t>
                    </m:r>
                  </m:fName>
                  <m:e>
                    <m:d>
                      <m:dPr>
                        <m:begChr m:val="["/>
                        <m:endChr m:val="]"/>
                        <m:ctrlPr>
                          <w:rPr>
                            <w:rFonts w:ascii="Cambria Math" w:hAnsi="Cambria Math"/>
                            <w:bCs/>
                            <w:i/>
                            <w:iCs/>
                            <w:sz w:val="24"/>
                            <w:szCs w:val="24"/>
                          </w:rPr>
                        </m:ctrlPr>
                      </m:dPr>
                      <m:e>
                        <m:r>
                          <w:rPr>
                            <w:rFonts w:ascii="Cambria Math" w:hAnsi="Cambria Math"/>
                            <w:sz w:val="24"/>
                            <w:szCs w:val="24"/>
                          </w:rPr>
                          <m:t>φ+</m:t>
                        </m:r>
                        <m:f>
                          <m:fPr>
                            <m:ctrlPr>
                              <w:rPr>
                                <w:rFonts w:ascii="Cambria Math" w:hAnsi="Cambria Math"/>
                                <w:i/>
                                <w:iCs/>
                                <w:sz w:val="24"/>
                                <w:szCs w:val="24"/>
                              </w:rPr>
                            </m:ctrlPr>
                          </m:fPr>
                          <m:num>
                            <m:r>
                              <w:rPr>
                                <w:rFonts w:ascii="Cambria Math" w:hAnsi="Cambria Math"/>
                                <w:sz w:val="24"/>
                                <w:szCs w:val="24"/>
                              </w:rPr>
                              <m:t>π</m:t>
                            </m:r>
                          </m:num>
                          <m:den>
                            <m:r>
                              <w:rPr>
                                <w:rFonts w:ascii="Cambria Math" w:hAnsi="Cambria Math"/>
                                <w:sz w:val="24"/>
                                <w:szCs w:val="24"/>
                              </w:rPr>
                              <m:t>2</m:t>
                            </m:r>
                          </m:den>
                        </m:f>
                      </m:e>
                    </m:d>
                  </m:e>
                </m:func>
              </m:oMath>
            </m:oMathPara>
          </w:p>
        </w:tc>
        <w:tc>
          <w:tcPr>
            <w:tcW w:w="851" w:type="dxa"/>
            <w:vAlign w:val="center"/>
          </w:tcPr>
          <w:p w14:paraId="4986DBA6" w14:textId="71FF5918" w:rsidR="00A60142" w:rsidRPr="00B2040B" w:rsidRDefault="00A60142" w:rsidP="00A60142">
            <w:pPr>
              <w:jc w:val="right"/>
              <w:rPr>
                <w:rFonts w:eastAsia="PMingLiU"/>
                <w:lang w:eastAsia="zh-TW"/>
              </w:rPr>
            </w:pPr>
            <m:oMathPara>
              <m:oMath>
                <m:r>
                  <w:rPr>
                    <w:rFonts w:ascii="Cambria Math" w:hAnsi="Cambria Math"/>
                    <w:szCs w:val="24"/>
                    <w:lang w:val="en-CA"/>
                  </w:rPr>
                  <m:t>(3)</m:t>
                </m:r>
              </m:oMath>
            </m:oMathPara>
          </w:p>
        </w:tc>
      </w:tr>
    </w:tbl>
    <w:p w14:paraId="00090048" w14:textId="6A6D848E" w:rsidR="00A60142" w:rsidRDefault="000A2D5F" w:rsidP="001B147B">
      <w:pPr>
        <w:rPr>
          <w:noProof/>
          <w:lang w:val="en-CA" w:eastAsia="zh-TW"/>
        </w:rPr>
      </w:pPr>
      <w:r>
        <w:rPr>
          <w:rFonts w:hint="eastAsia"/>
          <w:noProof/>
          <w:lang w:val="en-CA" w:eastAsia="zh-TW"/>
        </w:rPr>
        <w:t>I</w:t>
      </w:r>
      <w:r>
        <w:rPr>
          <w:noProof/>
          <w:lang w:val="en-CA" w:eastAsia="zh-TW"/>
        </w:rPr>
        <w:t xml:space="preserve">n Eq. (3), </w:t>
      </w:r>
      <w:r w:rsidRPr="000A2D5F">
        <w:rPr>
          <w:i/>
          <w:noProof/>
          <w:lang w:val="en-CA" w:eastAsia="zh-TW"/>
        </w:rPr>
        <w:t>x</w:t>
      </w:r>
      <w:r>
        <w:rPr>
          <w:noProof/>
          <w:lang w:val="en-CA" w:eastAsia="zh-TW"/>
        </w:rPr>
        <w:t xml:space="preserve"> and </w:t>
      </w:r>
      <w:r w:rsidRPr="000A2D5F">
        <w:rPr>
          <w:i/>
          <w:noProof/>
          <w:lang w:val="en-CA" w:eastAsia="zh-TW"/>
        </w:rPr>
        <w:t>y</w:t>
      </w:r>
      <w:r>
        <w:rPr>
          <w:noProof/>
          <w:lang w:val="en-CA" w:eastAsia="zh-TW"/>
        </w:rPr>
        <w:t xml:space="preserve"> is the smaple position at </w:t>
      </w:r>
      <w:r w:rsidRPr="000A2D5F">
        <w:rPr>
          <w:i/>
          <w:noProof/>
          <w:lang w:val="en-CA" w:eastAsia="zh-TW"/>
        </w:rPr>
        <w:t>x</w:t>
      </w:r>
      <w:r>
        <w:rPr>
          <w:noProof/>
          <w:lang w:val="en-CA" w:eastAsia="zh-TW"/>
        </w:rPr>
        <w:t xml:space="preserve">-axis and </w:t>
      </w:r>
      <w:r w:rsidRPr="000A2D5F">
        <w:rPr>
          <w:i/>
          <w:noProof/>
          <w:lang w:val="en-CA" w:eastAsia="zh-TW"/>
        </w:rPr>
        <w:t>y</w:t>
      </w:r>
      <w:r>
        <w:rPr>
          <w:noProof/>
          <w:lang w:val="en-CA" w:eastAsia="zh-TW"/>
        </w:rPr>
        <w:t>-axis.</w:t>
      </w:r>
      <w:r>
        <w:rPr>
          <w:rFonts w:hint="eastAsia"/>
          <w:noProof/>
          <w:lang w:val="en-CA" w:eastAsia="zh-TW"/>
        </w:rPr>
        <w:t xml:space="preserve"> </w:t>
      </w:r>
      <w:r w:rsidR="00171504">
        <w:rPr>
          <w:noProof/>
          <w:lang w:val="en-CA" w:eastAsia="zh-TW"/>
        </w:rPr>
        <w:t>And then the blending weight of each sample is derived in Eq. (4)</w:t>
      </w: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56"/>
        <w:gridCol w:w="7049"/>
        <w:gridCol w:w="851"/>
      </w:tblGrid>
      <w:tr w:rsidR="00A60142" w:rsidRPr="00B2040B" w14:paraId="109258C0" w14:textId="77777777" w:rsidTr="00A05132">
        <w:tc>
          <w:tcPr>
            <w:tcW w:w="1456" w:type="dxa"/>
            <w:vAlign w:val="center"/>
          </w:tcPr>
          <w:p w14:paraId="2DC65ECA" w14:textId="154E8E11" w:rsidR="00A60142" w:rsidRPr="00EC3D1E" w:rsidRDefault="00A60142" w:rsidP="00A60142">
            <w:pPr>
              <w:ind w:leftChars="-13" w:left="-29"/>
              <w:rPr>
                <w:rFonts w:eastAsia="PMingLiU"/>
                <w:lang w:eastAsia="zh-TW"/>
              </w:rPr>
            </w:pPr>
            <m:oMathPara>
              <m:oMathParaPr>
                <m:jc m:val="right"/>
              </m:oMathParaPr>
              <m:oMath>
                <m:r>
                  <w:rPr>
                    <w:rFonts w:ascii="Cambria Math" w:hAnsi="Cambria Math"/>
                    <w:szCs w:val="24"/>
                    <w:lang w:val="en-CA"/>
                  </w:rPr>
                  <m:t>weight</m:t>
                </m:r>
              </m:oMath>
            </m:oMathPara>
          </w:p>
        </w:tc>
        <w:tc>
          <w:tcPr>
            <w:tcW w:w="7049" w:type="dxa"/>
            <w:vAlign w:val="center"/>
          </w:tcPr>
          <w:p w14:paraId="2E2F3C3B" w14:textId="7AD09272" w:rsidR="00A60142" w:rsidRPr="00E76EBC" w:rsidRDefault="00A60142" w:rsidP="00A60142">
            <w:pPr>
              <w:rPr>
                <w:szCs w:val="24"/>
              </w:rPr>
            </w:pPr>
            <m:oMathPara>
              <m:oMathParaPr>
                <m:jc m:val="left"/>
              </m:oMathParaPr>
              <m:oMath>
                <m:r>
                  <w:rPr>
                    <w:rFonts w:ascii="Cambria Math" w:hAnsi="Cambria Math"/>
                    <w:szCs w:val="24"/>
                    <w:lang w:val="en-CA"/>
                  </w:rPr>
                  <m:t>=Clip3</m:t>
                </m:r>
                <m:d>
                  <m:dPr>
                    <m:ctrlPr>
                      <w:rPr>
                        <w:rFonts w:ascii="Cambria Math" w:hAnsi="Cambria Math"/>
                        <w:i/>
                        <w:szCs w:val="24"/>
                        <w:lang w:val="en-CA"/>
                      </w:rPr>
                    </m:ctrlPr>
                  </m:dPr>
                  <m:e>
                    <m:r>
                      <w:rPr>
                        <w:rFonts w:ascii="Cambria Math" w:hAnsi="Cambria Math"/>
                        <w:szCs w:val="24"/>
                        <w:lang w:val="en-CA"/>
                      </w:rPr>
                      <m:t>0, 8,</m:t>
                    </m:r>
                    <m:d>
                      <m:dPr>
                        <m:ctrlPr>
                          <w:rPr>
                            <w:rFonts w:ascii="Cambria Math" w:hAnsi="Cambria Math"/>
                            <w:i/>
                            <w:szCs w:val="24"/>
                            <w:lang w:val="en-CA"/>
                          </w:rPr>
                        </m:ctrlPr>
                      </m:dPr>
                      <m:e>
                        <m:r>
                          <w:rPr>
                            <w:rFonts w:ascii="Cambria Math" w:hAnsi="Cambria Math"/>
                            <w:szCs w:val="24"/>
                            <w:lang w:val="en-CA"/>
                          </w:rPr>
                          <m:t>wIdxL+</m:t>
                        </m:r>
                        <m:d>
                          <m:dPr>
                            <m:ctrlPr>
                              <w:rPr>
                                <w:rFonts w:ascii="Cambria Math" w:hAnsi="Cambria Math"/>
                                <w:i/>
                                <w:szCs w:val="24"/>
                                <w:lang w:val="en-CA"/>
                              </w:rPr>
                            </m:ctrlPr>
                          </m:dPr>
                          <m:e>
                            <m:r>
                              <w:rPr>
                                <w:rFonts w:ascii="Cambria Math" w:hAnsi="Cambria Math"/>
                                <w:szCs w:val="24"/>
                                <w:lang w:val="en-CA"/>
                              </w:rPr>
                              <m:t>1≪</m:t>
                            </m:r>
                            <m:d>
                              <m:dPr>
                                <m:ctrlPr>
                                  <w:rPr>
                                    <w:rFonts w:ascii="Cambria Math" w:hAnsi="Cambria Math"/>
                                    <w:i/>
                                    <w:szCs w:val="24"/>
                                    <w:lang w:val="en-CA"/>
                                  </w:rPr>
                                </m:ctrlPr>
                              </m:dPr>
                              <m:e>
                                <m:r>
                                  <w:rPr>
                                    <w:rFonts w:ascii="Cambria Math" w:hAnsi="Cambria Math"/>
                                    <w:szCs w:val="24"/>
                                    <w:lang w:val="en-CA"/>
                                  </w:rPr>
                                  <m:t>idx2wShiftBit-1</m:t>
                                </m:r>
                              </m:e>
                            </m:d>
                          </m:e>
                        </m:d>
                      </m:e>
                    </m:d>
                    <m:r>
                      <w:rPr>
                        <w:rFonts w:ascii="Cambria Math" w:hAnsi="Cambria Math"/>
                        <w:szCs w:val="24"/>
                        <w:lang w:val="en-CA"/>
                      </w:rPr>
                      <m:t>≫idx2wShiftBit</m:t>
                    </m:r>
                  </m:e>
                </m:d>
              </m:oMath>
            </m:oMathPara>
          </w:p>
        </w:tc>
        <w:tc>
          <w:tcPr>
            <w:tcW w:w="851" w:type="dxa"/>
            <w:vAlign w:val="center"/>
          </w:tcPr>
          <w:p w14:paraId="65267CE5" w14:textId="1E941D4E" w:rsidR="00A60142" w:rsidRPr="00B2040B" w:rsidRDefault="00A60142" w:rsidP="00A60142">
            <w:pPr>
              <w:jc w:val="right"/>
              <w:rPr>
                <w:rFonts w:eastAsia="PMingLiU"/>
                <w:lang w:eastAsia="zh-TW"/>
              </w:rPr>
            </w:pPr>
            <m:oMathPara>
              <m:oMath>
                <m:r>
                  <w:rPr>
                    <w:rFonts w:ascii="Cambria Math" w:hAnsi="Cambria Math"/>
                    <w:szCs w:val="24"/>
                    <w:lang w:val="en-CA"/>
                  </w:rPr>
                  <m:t>(4)</m:t>
                </m:r>
              </m:oMath>
            </m:oMathPara>
          </w:p>
        </w:tc>
      </w:tr>
    </w:tbl>
    <w:p w14:paraId="0FE97F30" w14:textId="248B8AB2" w:rsidR="00171504" w:rsidRDefault="00171504" w:rsidP="001B147B">
      <w:pPr>
        <w:rPr>
          <w:noProof/>
          <w:lang w:val="en-CA" w:eastAsia="zh-TW"/>
        </w:rPr>
      </w:pPr>
      <w:r>
        <w:rPr>
          <w:rFonts w:hint="eastAsia"/>
          <w:noProof/>
          <w:lang w:val="en-CA" w:eastAsia="zh-TW"/>
        </w:rPr>
        <w:t>w</w:t>
      </w:r>
      <w:r>
        <w:rPr>
          <w:noProof/>
          <w:lang w:val="en-CA" w:eastAsia="zh-TW"/>
        </w:rPr>
        <w:t>here</w:t>
      </w: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456"/>
        <w:gridCol w:w="7049"/>
        <w:gridCol w:w="851"/>
      </w:tblGrid>
      <w:tr w:rsidR="00171504" w:rsidRPr="00B2040B" w14:paraId="5268FE70" w14:textId="77777777" w:rsidTr="006E2822">
        <w:tc>
          <w:tcPr>
            <w:tcW w:w="1456" w:type="dxa"/>
            <w:vAlign w:val="center"/>
          </w:tcPr>
          <w:p w14:paraId="02AD7E6D" w14:textId="4F10BE29" w:rsidR="00171504" w:rsidRPr="00EC3D1E" w:rsidRDefault="00171504" w:rsidP="006E2822">
            <w:pPr>
              <w:ind w:leftChars="-13" w:left="-29"/>
              <w:rPr>
                <w:rFonts w:eastAsia="PMingLiU"/>
                <w:lang w:eastAsia="zh-TW"/>
              </w:rPr>
            </w:pPr>
            <m:oMathPara>
              <m:oMathParaPr>
                <m:jc m:val="right"/>
              </m:oMathParaPr>
              <m:oMath>
                <m:r>
                  <w:rPr>
                    <w:rFonts w:ascii="Cambria Math" w:hAnsi="Cambria Math"/>
                    <w:szCs w:val="24"/>
                    <w:lang w:val="en-CA"/>
                  </w:rPr>
                  <m:t>wIdxL</m:t>
                </m:r>
              </m:oMath>
            </m:oMathPara>
          </w:p>
        </w:tc>
        <w:tc>
          <w:tcPr>
            <w:tcW w:w="7049" w:type="dxa"/>
            <w:vAlign w:val="center"/>
          </w:tcPr>
          <w:p w14:paraId="54D7D78A" w14:textId="1E5C3A90" w:rsidR="00171504" w:rsidRPr="00E76EBC" w:rsidRDefault="00171504" w:rsidP="006E2822">
            <w:pPr>
              <w:rPr>
                <w:szCs w:val="24"/>
              </w:rPr>
            </w:pPr>
            <m:oMathPara>
              <m:oMathParaPr>
                <m:jc m:val="left"/>
              </m:oMathParaPr>
              <m:oMath>
                <m:r>
                  <w:rPr>
                    <w:rFonts w:ascii="Cambria Math" w:hAnsi="Cambria Math"/>
                    <w:szCs w:val="24"/>
                    <w:lang w:val="en-CA"/>
                  </w:rPr>
                  <m:t>=</m:t>
                </m:r>
                <m:d>
                  <m:dPr>
                    <m:ctrlPr>
                      <w:rPr>
                        <w:rFonts w:ascii="Cambria Math" w:hAnsi="Cambria Math"/>
                        <w:i/>
                        <w:szCs w:val="24"/>
                        <w:lang w:val="en-CA"/>
                      </w:rPr>
                    </m:ctrlPr>
                  </m:dPr>
                  <m:e>
                    <m:sSup>
                      <m:sSupPr>
                        <m:ctrlPr>
                          <w:rPr>
                            <w:rFonts w:ascii="Cambria Math" w:hAnsi="Cambria Math"/>
                            <w:i/>
                            <w:szCs w:val="24"/>
                            <w:lang w:val="en-CA"/>
                          </w:rPr>
                        </m:ctrlPr>
                      </m:sSupPr>
                      <m:e>
                        <m:r>
                          <w:rPr>
                            <w:rFonts w:ascii="Cambria Math" w:hAnsi="Cambria Math"/>
                            <w:szCs w:val="24"/>
                            <w:lang w:val="en-CA"/>
                          </w:rPr>
                          <m:t>2</m:t>
                        </m:r>
                      </m:e>
                      <m:sup>
                        <m:r>
                          <w:rPr>
                            <w:rFonts w:ascii="Cambria Math" w:hAnsi="Cambria Math"/>
                            <w:szCs w:val="24"/>
                            <w:lang w:val="en-CA"/>
                          </w:rPr>
                          <m:t>idx2wShiftBit+2</m:t>
                        </m:r>
                      </m:sup>
                    </m:sSup>
                    <m:r>
                      <w:rPr>
                        <w:rFonts w:ascii="Cambria Math" w:hAnsi="Cambria Math"/>
                        <w:szCs w:val="24"/>
                        <w:lang w:val="en-CA"/>
                      </w:rPr>
                      <m:t>-wIdx</m:t>
                    </m:r>
                    <m:d>
                      <m:dPr>
                        <m:ctrlPr>
                          <w:rPr>
                            <w:rFonts w:ascii="Cambria Math" w:hAnsi="Cambria Math"/>
                            <w:i/>
                            <w:szCs w:val="24"/>
                            <w:lang w:val="en-CA"/>
                          </w:rPr>
                        </m:ctrlPr>
                      </m:dPr>
                      <m:e>
                        <m:r>
                          <w:rPr>
                            <w:rFonts w:ascii="Cambria Math" w:hAnsi="Cambria Math"/>
                            <w:szCs w:val="24"/>
                            <w:lang w:val="en-CA"/>
                          </w:rPr>
                          <m:t>x,y</m:t>
                        </m:r>
                      </m:e>
                    </m:d>
                  </m:e>
                </m:d>
              </m:oMath>
            </m:oMathPara>
          </w:p>
        </w:tc>
        <w:tc>
          <w:tcPr>
            <w:tcW w:w="851" w:type="dxa"/>
            <w:vAlign w:val="center"/>
          </w:tcPr>
          <w:p w14:paraId="7774AEF6" w14:textId="41AEFD2F" w:rsidR="00171504" w:rsidRPr="00B2040B" w:rsidRDefault="00171504" w:rsidP="006E2822">
            <w:pPr>
              <w:jc w:val="right"/>
              <w:rPr>
                <w:rFonts w:eastAsia="PMingLiU"/>
                <w:lang w:eastAsia="zh-TW"/>
              </w:rPr>
            </w:pPr>
            <m:oMathPara>
              <m:oMath>
                <m:r>
                  <w:rPr>
                    <w:rFonts w:ascii="Cambria Math" w:hAnsi="Cambria Math"/>
                    <w:szCs w:val="24"/>
                    <w:lang w:val="en-CA"/>
                  </w:rPr>
                  <m:t>(5)</m:t>
                </m:r>
              </m:oMath>
            </m:oMathPara>
          </w:p>
        </w:tc>
      </w:tr>
    </w:tbl>
    <w:p w14:paraId="4EC5BFB9" w14:textId="17F59EEF" w:rsidR="00A60142" w:rsidRDefault="000A2D5F" w:rsidP="001B147B">
      <w:pPr>
        <w:rPr>
          <w:noProof/>
          <w:szCs w:val="24"/>
          <w:lang w:val="en-CA" w:eastAsia="zh-TW"/>
        </w:rPr>
      </w:pPr>
      <w:r>
        <w:rPr>
          <w:noProof/>
          <w:lang w:val="en-CA" w:eastAsia="zh-TW"/>
        </w:rPr>
        <w:t>In Eq. (4) and Eq. (5), the</w:t>
      </w:r>
      <w:r w:rsidR="00830FE9">
        <w:rPr>
          <w:noProof/>
          <w:lang w:val="en-CA" w:eastAsia="zh-TW"/>
        </w:rPr>
        <w:t xml:space="preserve"> </w:t>
      </w:r>
      <m:oMath>
        <m:r>
          <w:rPr>
            <w:rFonts w:ascii="Cambria Math" w:hAnsi="Cambria Math"/>
            <w:szCs w:val="24"/>
            <w:lang w:val="en-CA"/>
          </w:rPr>
          <m:t>idx2wShiftBit</m:t>
        </m:r>
      </m:oMath>
      <w:r w:rsidR="00830FE9">
        <w:rPr>
          <w:rFonts w:hint="eastAsia"/>
          <w:noProof/>
          <w:szCs w:val="24"/>
          <w:lang w:val="en-CA" w:eastAsia="zh-TW"/>
        </w:rPr>
        <w:t xml:space="preserve"> </w:t>
      </w:r>
      <w:r w:rsidR="00830FE9">
        <w:rPr>
          <w:noProof/>
          <w:szCs w:val="24"/>
          <w:lang w:val="en-CA" w:eastAsia="zh-TW"/>
        </w:rPr>
        <w:t xml:space="preserve">is the conversion factor of the weighting index to weight, and </w:t>
      </w:r>
      <w:r w:rsidR="00F1788F">
        <w:rPr>
          <w:noProof/>
          <w:szCs w:val="24"/>
          <w:lang w:val="en-CA" w:eastAsia="zh-TW"/>
        </w:rPr>
        <w:t>the</w:t>
      </w:r>
      <w:r w:rsidR="00830FE9">
        <w:rPr>
          <w:noProof/>
          <w:szCs w:val="24"/>
          <w:lang w:val="en-CA" w:eastAsia="zh-TW"/>
        </w:rPr>
        <w:t xml:space="preserve"> value is </w:t>
      </w:r>
      <w:r w:rsidR="00F1788F">
        <w:rPr>
          <w:noProof/>
          <w:szCs w:val="24"/>
          <w:lang w:val="en-CA" w:eastAsia="zh-TW"/>
        </w:rPr>
        <w:t>6</w:t>
      </w:r>
      <w:r w:rsidR="00830FE9">
        <w:rPr>
          <w:noProof/>
          <w:szCs w:val="24"/>
          <w:lang w:val="en-CA" w:eastAsia="zh-TW"/>
        </w:rPr>
        <w:t>.</w:t>
      </w:r>
    </w:p>
    <w:p w14:paraId="44DEE32F" w14:textId="75F149D1" w:rsidR="0007176B" w:rsidRDefault="0007176B" w:rsidP="001B147B">
      <w:pPr>
        <w:rPr>
          <w:noProof/>
          <w:szCs w:val="24"/>
          <w:lang w:val="en-CA" w:eastAsia="zh-TW"/>
        </w:rPr>
      </w:pPr>
      <w:r>
        <w:rPr>
          <w:noProof/>
          <w:szCs w:val="24"/>
          <w:lang w:val="en-CA" w:eastAsia="zh-TW"/>
        </w:rPr>
        <w:t>According to the weight derivation formulas in Eq. (1)</w:t>
      </w:r>
      <w:r>
        <w:rPr>
          <w:rFonts w:hint="eastAsia"/>
          <w:noProof/>
          <w:szCs w:val="24"/>
          <w:lang w:val="en-CA" w:eastAsia="zh-TW"/>
        </w:rPr>
        <w:t>-</w:t>
      </w:r>
      <w:r>
        <w:rPr>
          <w:noProof/>
          <w:szCs w:val="24"/>
          <w:lang w:val="en-CA" w:eastAsia="zh-TW"/>
        </w:rPr>
        <w:t>(6), the final blending weight of all sample</w:t>
      </w:r>
      <w:r w:rsidR="007D4C06">
        <w:rPr>
          <w:noProof/>
          <w:szCs w:val="24"/>
          <w:lang w:val="en-CA" w:eastAsia="zh-TW"/>
        </w:rPr>
        <w:t>s</w:t>
      </w:r>
      <w:r>
        <w:rPr>
          <w:noProof/>
          <w:szCs w:val="24"/>
          <w:lang w:val="en-CA" w:eastAsia="zh-TW"/>
        </w:rPr>
        <w:t xml:space="preserve"> in current coding block could be obtained by using on-the-fly calculation with a cosine table look-up.</w:t>
      </w:r>
    </w:p>
    <w:p w14:paraId="1D5713F2" w14:textId="764FCB8B" w:rsidR="00F1788F" w:rsidRDefault="00F1788F" w:rsidP="00F1788F">
      <w:pPr>
        <w:pStyle w:val="2"/>
        <w:rPr>
          <w:noProof/>
          <w:lang w:val="en-CA" w:eastAsia="zh-TW"/>
        </w:rPr>
      </w:pPr>
      <w:r>
        <w:rPr>
          <w:rFonts w:hint="eastAsia"/>
          <w:noProof/>
          <w:lang w:val="en-CA" w:eastAsia="zh-TW"/>
        </w:rPr>
        <w:t>M</w:t>
      </w:r>
      <w:r>
        <w:rPr>
          <w:noProof/>
          <w:lang w:val="en-CA" w:eastAsia="zh-TW"/>
        </w:rPr>
        <w:t>V Storage Derivation</w:t>
      </w:r>
    </w:p>
    <w:p w14:paraId="29D1AA0E" w14:textId="50241BF2" w:rsidR="00A05132" w:rsidRDefault="00F1788F" w:rsidP="00235B82">
      <w:pPr>
        <w:rPr>
          <w:lang w:val="en-CA" w:eastAsia="zh-TW"/>
        </w:rPr>
      </w:pPr>
      <w:r>
        <w:rPr>
          <w:rFonts w:hint="eastAsia"/>
          <w:lang w:val="en-CA" w:eastAsia="zh-TW"/>
        </w:rPr>
        <w:t>T</w:t>
      </w:r>
      <w:r>
        <w:rPr>
          <w:lang w:val="en-CA" w:eastAsia="zh-TW"/>
        </w:rPr>
        <w:t xml:space="preserve">he motion vector storage derivation process is very similar to the </w:t>
      </w:r>
      <w:r w:rsidR="0052141A">
        <w:rPr>
          <w:lang w:val="en-CA" w:eastAsia="zh-TW"/>
        </w:rPr>
        <w:t xml:space="preserve">blending weight mask calculation. The operations of blending weight calculation could be reused in MV storage derivation. </w:t>
      </w:r>
      <w:r w:rsidR="000A2D5F">
        <w:rPr>
          <w:lang w:val="en-CA" w:eastAsia="zh-TW"/>
        </w:rPr>
        <w:t xml:space="preserve">Because MV storage derivation is based on the distance between the split boundary and the center of each </w:t>
      </w:r>
      <w:r w:rsidR="000A2D5F">
        <w:rPr>
          <w:noProof/>
          <w:lang w:val="en-CA" w:eastAsia="zh-TW"/>
        </w:rPr>
        <w:t>4</w:t>
      </w:r>
      <w:r w:rsidR="000A2D5F">
        <w:rPr>
          <w:noProof/>
          <w:lang w:val="en-CA" w:eastAsia="zh-TW"/>
        </w:rPr>
        <w:sym w:font="Symbol" w:char="F0B4"/>
      </w:r>
      <w:r w:rsidR="000A2D5F">
        <w:rPr>
          <w:noProof/>
          <w:lang w:val="en-CA" w:eastAsia="zh-TW"/>
        </w:rPr>
        <w:t>4 block.</w:t>
      </w:r>
      <w:r w:rsidR="000A2D5F">
        <w:rPr>
          <w:lang w:val="en-CA" w:eastAsia="zh-TW"/>
        </w:rPr>
        <w:t xml:space="preserve"> </w:t>
      </w:r>
      <w:r w:rsidR="0052141A">
        <w:rPr>
          <w:lang w:val="en-CA" w:eastAsia="zh-TW"/>
        </w:rPr>
        <w:t>The motion vector storage index could be derived in Eq. (6).</w:t>
      </w:r>
    </w:p>
    <w:tbl>
      <w:tblPr>
        <w:tblStyle w:val="af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08"/>
        <w:gridCol w:w="7323"/>
        <w:gridCol w:w="425"/>
      </w:tblGrid>
      <w:tr w:rsidR="0052141A" w:rsidRPr="00B2040B" w14:paraId="2E06FB65" w14:textId="77777777" w:rsidTr="0052141A">
        <w:tc>
          <w:tcPr>
            <w:tcW w:w="1608" w:type="dxa"/>
            <w:tcMar>
              <w:left w:w="0" w:type="dxa"/>
              <w:right w:w="0" w:type="dxa"/>
            </w:tcMar>
            <w:vAlign w:val="center"/>
          </w:tcPr>
          <w:p w14:paraId="2D63C17D" w14:textId="2683CF89" w:rsidR="0052141A" w:rsidRPr="00A60142" w:rsidRDefault="0052141A" w:rsidP="006E2822">
            <w:pPr>
              <w:ind w:leftChars="-13" w:left="-29"/>
              <w:rPr>
                <w:rFonts w:eastAsia="PMingLiU"/>
                <w:lang w:eastAsia="zh-TW"/>
              </w:rPr>
            </w:pPr>
            <m:oMathPara>
              <m:oMathParaPr>
                <m:jc m:val="right"/>
              </m:oMathParaPr>
              <m:oMath>
                <m:r>
                  <w:rPr>
                    <w:rFonts w:ascii="Cambria Math" w:hAnsi="Cambria Math"/>
                    <w:szCs w:val="24"/>
                    <w:lang w:val="en-CA"/>
                  </w:rPr>
                  <m:t>motionIdx</m:t>
                </m:r>
                <m:d>
                  <m:dPr>
                    <m:ctrlPr>
                      <w:rPr>
                        <w:rFonts w:ascii="Cambria Math" w:hAnsi="Cambria Math"/>
                        <w:i/>
                        <w:szCs w:val="24"/>
                        <w:lang w:val="en-CA"/>
                      </w:rPr>
                    </m:ctrlPr>
                  </m:dPr>
                  <m:e>
                    <m:r>
                      <w:rPr>
                        <w:rFonts w:ascii="Cambria Math" w:hAnsi="Cambria Math"/>
                        <w:szCs w:val="24"/>
                        <w:lang w:val="en-CA"/>
                      </w:rPr>
                      <m:t>x,y</m:t>
                    </m:r>
                  </m:e>
                </m:d>
              </m:oMath>
            </m:oMathPara>
          </w:p>
        </w:tc>
        <w:tc>
          <w:tcPr>
            <w:tcW w:w="7323" w:type="dxa"/>
            <w:tcMar>
              <w:left w:w="0" w:type="dxa"/>
              <w:right w:w="0" w:type="dxa"/>
            </w:tcMar>
            <w:vAlign w:val="center"/>
          </w:tcPr>
          <w:p w14:paraId="67029806" w14:textId="65A7380D" w:rsidR="0052141A" w:rsidRPr="00784138" w:rsidRDefault="0052141A" w:rsidP="006E2822">
            <w:pPr>
              <w:rPr>
                <w:sz w:val="24"/>
                <w:szCs w:val="24"/>
              </w:rPr>
            </w:pPr>
            <m:oMathPara>
              <m:oMathParaPr>
                <m:jc m:val="left"/>
              </m:oMathParaPr>
              <m:oMath>
                <m:r>
                  <w:rPr>
                    <w:rFonts w:ascii="Cambria Math" w:hAnsi="Cambria Math"/>
                    <w:sz w:val="20"/>
                    <w:szCs w:val="24"/>
                    <w:lang w:val="en-CA"/>
                  </w:rPr>
                  <m:t>=</m:t>
                </m:r>
                <m:d>
                  <m:dPr>
                    <m:ctrlPr>
                      <w:rPr>
                        <w:rFonts w:ascii="Cambria Math" w:hAnsi="Cambria Math"/>
                        <w:bCs/>
                        <w:i/>
                        <w:iCs/>
                        <w:sz w:val="20"/>
                        <w:szCs w:val="24"/>
                      </w:rPr>
                    </m:ctrlPr>
                  </m:dPr>
                  <m:e>
                    <m:d>
                      <m:dPr>
                        <m:ctrlPr>
                          <w:rPr>
                            <w:rFonts w:ascii="Cambria Math" w:hAnsi="Cambria Math"/>
                            <w:bCs/>
                            <w:i/>
                            <w:iCs/>
                            <w:sz w:val="20"/>
                            <w:szCs w:val="24"/>
                          </w:rPr>
                        </m:ctrlPr>
                      </m:dPr>
                      <m:e>
                        <m:d>
                          <m:dPr>
                            <m:ctrlPr>
                              <w:rPr>
                                <w:rFonts w:ascii="Cambria Math" w:hAnsi="Cambria Math"/>
                                <w:i/>
                                <w:sz w:val="20"/>
                                <w:szCs w:val="24"/>
                              </w:rPr>
                            </m:ctrlPr>
                          </m:dPr>
                          <m:e>
                            <m:d>
                              <m:dPr>
                                <m:ctrlPr>
                                  <w:rPr>
                                    <w:rFonts w:ascii="Cambria Math" w:hAnsi="Cambria Math"/>
                                    <w:i/>
                                    <w:sz w:val="20"/>
                                    <w:szCs w:val="24"/>
                                  </w:rPr>
                                </m:ctrlPr>
                              </m:dPr>
                              <m:e>
                                <m:r>
                                  <w:rPr>
                                    <w:rFonts w:ascii="Cambria Math" w:hAnsi="Cambria Math"/>
                                    <w:sz w:val="20"/>
                                    <w:szCs w:val="24"/>
                                  </w:rPr>
                                  <m:t>SBx≪</m:t>
                                </m:r>
                                <m:d>
                                  <m:dPr>
                                    <m:ctrlPr>
                                      <w:rPr>
                                        <w:rFonts w:ascii="Cambria Math" w:hAnsi="Cambria Math"/>
                                        <w:i/>
                                        <w:sz w:val="20"/>
                                        <w:szCs w:val="24"/>
                                      </w:rPr>
                                    </m:ctrlPr>
                                  </m:dPr>
                                  <m:e>
                                    <m:r>
                                      <w:rPr>
                                        <w:rFonts w:ascii="Cambria Math" w:hAnsi="Cambria Math"/>
                                        <w:sz w:val="20"/>
                                        <w:szCs w:val="24"/>
                                      </w:rPr>
                                      <m:t>2+1</m:t>
                                    </m:r>
                                  </m:e>
                                </m:d>
                              </m:e>
                            </m:d>
                            <m:r>
                              <w:rPr>
                                <w:rFonts w:ascii="Cambria Math" w:hAnsi="Cambria Math"/>
                                <w:sz w:val="20"/>
                                <w:szCs w:val="24"/>
                              </w:rPr>
                              <m:t>+1+3</m:t>
                            </m:r>
                          </m:e>
                        </m:d>
                        <m:r>
                          <w:rPr>
                            <w:rFonts w:ascii="Cambria Math" w:hAnsi="Cambria Math"/>
                            <w:sz w:val="20"/>
                            <w:szCs w:val="24"/>
                          </w:rPr>
                          <m:t>≪3</m:t>
                        </m:r>
                      </m:e>
                    </m:d>
                    <m:r>
                      <w:rPr>
                        <w:rFonts w:ascii="Cambria Math" w:hAnsi="Cambria Math"/>
                        <w:sz w:val="20"/>
                        <w:szCs w:val="24"/>
                      </w:rPr>
                      <m:t>-offsetX</m:t>
                    </m:r>
                  </m:e>
                </m:d>
                <m:r>
                  <w:rPr>
                    <w:rFonts w:ascii="Cambria Math" w:hAnsi="Cambria Math"/>
                    <w:sz w:val="20"/>
                    <w:szCs w:val="24"/>
                    <w:lang w:val="en-CA"/>
                  </w:rPr>
                  <m:t>×</m:t>
                </m:r>
                <m:func>
                  <m:funcPr>
                    <m:ctrlPr>
                      <w:rPr>
                        <w:rFonts w:ascii="Cambria Math" w:hAnsi="Cambria Math"/>
                        <w:bCs/>
                        <w:i/>
                        <w:iCs/>
                        <w:sz w:val="20"/>
                        <w:szCs w:val="24"/>
                      </w:rPr>
                    </m:ctrlPr>
                  </m:funcPr>
                  <m:fName>
                    <m:r>
                      <w:rPr>
                        <w:rFonts w:ascii="Cambria Math" w:hAnsi="Cambria Math"/>
                        <w:sz w:val="20"/>
                        <w:szCs w:val="24"/>
                        <w:lang w:val="en-CA"/>
                      </w:rPr>
                      <m:t>cos</m:t>
                    </m:r>
                  </m:fName>
                  <m:e>
                    <m:d>
                      <m:dPr>
                        <m:begChr m:val="["/>
                        <m:endChr m:val="]"/>
                        <m:ctrlPr>
                          <w:rPr>
                            <w:rFonts w:ascii="Cambria Math" w:hAnsi="Cambria Math"/>
                            <w:bCs/>
                            <w:i/>
                            <w:iCs/>
                            <w:sz w:val="20"/>
                            <w:szCs w:val="24"/>
                          </w:rPr>
                        </m:ctrlPr>
                      </m:dPr>
                      <m:e>
                        <m:r>
                          <w:rPr>
                            <w:rFonts w:ascii="Cambria Math" w:hAnsi="Cambria Math"/>
                            <w:sz w:val="20"/>
                            <w:szCs w:val="24"/>
                          </w:rPr>
                          <m:t>φ</m:t>
                        </m:r>
                      </m:e>
                    </m:d>
                  </m:e>
                </m:func>
                <m:r>
                  <w:rPr>
                    <w:rFonts w:ascii="Cambria Math" w:eastAsia="PMingLiU" w:hAnsi="Cambria Math" w:hint="eastAsia"/>
                    <w:sz w:val="20"/>
                    <w:szCs w:val="24"/>
                    <w:lang w:eastAsia="zh-TW"/>
                  </w:rPr>
                  <m:t>+</m:t>
                </m:r>
                <m:d>
                  <m:dPr>
                    <m:ctrlPr>
                      <w:rPr>
                        <w:rFonts w:ascii="Cambria Math" w:hAnsi="Cambria Math"/>
                        <w:bCs/>
                        <w:i/>
                        <w:iCs/>
                        <w:sz w:val="20"/>
                        <w:szCs w:val="24"/>
                      </w:rPr>
                    </m:ctrlPr>
                  </m:dPr>
                  <m:e>
                    <m:d>
                      <m:dPr>
                        <m:ctrlPr>
                          <w:rPr>
                            <w:rFonts w:ascii="Cambria Math" w:hAnsi="Cambria Math"/>
                            <w:bCs/>
                            <w:i/>
                            <w:iCs/>
                            <w:sz w:val="20"/>
                            <w:szCs w:val="24"/>
                          </w:rPr>
                        </m:ctrlPr>
                      </m:dPr>
                      <m:e>
                        <m:d>
                          <m:dPr>
                            <m:ctrlPr>
                              <w:rPr>
                                <w:rFonts w:ascii="Cambria Math" w:hAnsi="Cambria Math"/>
                                <w:i/>
                                <w:sz w:val="20"/>
                                <w:szCs w:val="24"/>
                              </w:rPr>
                            </m:ctrlPr>
                          </m:dPr>
                          <m:e>
                            <m:d>
                              <m:dPr>
                                <m:ctrlPr>
                                  <w:rPr>
                                    <w:rFonts w:ascii="Cambria Math" w:hAnsi="Cambria Math"/>
                                    <w:i/>
                                    <w:sz w:val="20"/>
                                    <w:szCs w:val="24"/>
                                  </w:rPr>
                                </m:ctrlPr>
                              </m:dPr>
                              <m:e>
                                <m:r>
                                  <w:rPr>
                                    <w:rFonts w:ascii="Cambria Math" w:hAnsi="Cambria Math"/>
                                    <w:sz w:val="20"/>
                                    <w:szCs w:val="24"/>
                                  </w:rPr>
                                  <m:t>SBy≪</m:t>
                                </m:r>
                                <m:d>
                                  <m:dPr>
                                    <m:ctrlPr>
                                      <w:rPr>
                                        <w:rFonts w:ascii="Cambria Math" w:hAnsi="Cambria Math"/>
                                        <w:i/>
                                        <w:sz w:val="20"/>
                                        <w:szCs w:val="24"/>
                                      </w:rPr>
                                    </m:ctrlPr>
                                  </m:dPr>
                                  <m:e>
                                    <m:r>
                                      <w:rPr>
                                        <w:rFonts w:ascii="Cambria Math" w:hAnsi="Cambria Math"/>
                                        <w:sz w:val="20"/>
                                        <w:szCs w:val="24"/>
                                      </w:rPr>
                                      <m:t>2+1</m:t>
                                    </m:r>
                                  </m:e>
                                </m:d>
                              </m:e>
                            </m:d>
                            <m:r>
                              <w:rPr>
                                <w:rFonts w:ascii="Cambria Math" w:hAnsi="Cambria Math"/>
                                <w:sz w:val="20"/>
                                <w:szCs w:val="24"/>
                              </w:rPr>
                              <m:t>+1+3</m:t>
                            </m:r>
                          </m:e>
                        </m:d>
                        <m:r>
                          <w:rPr>
                            <w:rFonts w:ascii="Cambria Math" w:hAnsi="Cambria Math"/>
                            <w:sz w:val="20"/>
                            <w:szCs w:val="24"/>
                          </w:rPr>
                          <m:t>≪3</m:t>
                        </m:r>
                      </m:e>
                    </m:d>
                    <m:r>
                      <w:rPr>
                        <w:rFonts w:ascii="Cambria Math" w:hAnsi="Cambria Math"/>
                        <w:sz w:val="20"/>
                        <w:szCs w:val="24"/>
                      </w:rPr>
                      <m:t>-offsetY</m:t>
                    </m:r>
                  </m:e>
                </m:d>
                <m:r>
                  <w:rPr>
                    <w:rFonts w:ascii="Cambria Math" w:hAnsi="Cambria Math"/>
                    <w:sz w:val="20"/>
                    <w:szCs w:val="24"/>
                    <w:lang w:val="en-CA"/>
                  </w:rPr>
                  <m:t>×</m:t>
                </m:r>
                <m:func>
                  <m:funcPr>
                    <m:ctrlPr>
                      <w:rPr>
                        <w:rFonts w:ascii="Cambria Math" w:hAnsi="Cambria Math"/>
                        <w:bCs/>
                        <w:i/>
                        <w:iCs/>
                        <w:sz w:val="20"/>
                        <w:szCs w:val="24"/>
                      </w:rPr>
                    </m:ctrlPr>
                  </m:funcPr>
                  <m:fName>
                    <m:r>
                      <w:rPr>
                        <w:rFonts w:ascii="Cambria Math" w:hAnsi="Cambria Math"/>
                        <w:sz w:val="20"/>
                        <w:szCs w:val="24"/>
                        <w:lang w:val="en-CA"/>
                      </w:rPr>
                      <m:t>cos</m:t>
                    </m:r>
                  </m:fName>
                  <m:e>
                    <m:d>
                      <m:dPr>
                        <m:begChr m:val="["/>
                        <m:endChr m:val="]"/>
                        <m:ctrlPr>
                          <w:rPr>
                            <w:rFonts w:ascii="Cambria Math" w:hAnsi="Cambria Math"/>
                            <w:bCs/>
                            <w:i/>
                            <w:iCs/>
                            <w:sz w:val="20"/>
                            <w:szCs w:val="24"/>
                          </w:rPr>
                        </m:ctrlPr>
                      </m:dPr>
                      <m:e>
                        <m:r>
                          <w:rPr>
                            <w:rFonts w:ascii="Cambria Math" w:hAnsi="Cambria Math"/>
                            <w:sz w:val="20"/>
                            <w:szCs w:val="24"/>
                          </w:rPr>
                          <m:t>φ+</m:t>
                        </m:r>
                        <m:f>
                          <m:fPr>
                            <m:ctrlPr>
                              <w:rPr>
                                <w:rFonts w:ascii="Cambria Math" w:hAnsi="Cambria Math"/>
                                <w:i/>
                                <w:iCs/>
                                <w:sz w:val="20"/>
                                <w:szCs w:val="24"/>
                              </w:rPr>
                            </m:ctrlPr>
                          </m:fPr>
                          <m:num>
                            <m:r>
                              <w:rPr>
                                <w:rFonts w:ascii="Cambria Math" w:hAnsi="Cambria Math"/>
                                <w:sz w:val="20"/>
                                <w:szCs w:val="24"/>
                              </w:rPr>
                              <m:t>π</m:t>
                            </m:r>
                          </m:num>
                          <m:den>
                            <m:r>
                              <w:rPr>
                                <w:rFonts w:ascii="Cambria Math" w:hAnsi="Cambria Math"/>
                                <w:sz w:val="20"/>
                                <w:szCs w:val="24"/>
                              </w:rPr>
                              <m:t>2</m:t>
                            </m:r>
                          </m:den>
                        </m:f>
                      </m:e>
                    </m:d>
                  </m:e>
                </m:func>
              </m:oMath>
            </m:oMathPara>
          </w:p>
        </w:tc>
        <w:tc>
          <w:tcPr>
            <w:tcW w:w="425" w:type="dxa"/>
            <w:tcMar>
              <w:left w:w="0" w:type="dxa"/>
              <w:right w:w="0" w:type="dxa"/>
            </w:tcMar>
            <w:vAlign w:val="center"/>
          </w:tcPr>
          <w:p w14:paraId="698F002F" w14:textId="665E54B5" w:rsidR="0052141A" w:rsidRPr="00B2040B" w:rsidRDefault="0052141A" w:rsidP="006E2822">
            <w:pPr>
              <w:jc w:val="right"/>
              <w:rPr>
                <w:rFonts w:eastAsia="PMingLiU"/>
                <w:lang w:eastAsia="zh-TW"/>
              </w:rPr>
            </w:pPr>
            <m:oMathPara>
              <m:oMath>
                <m:r>
                  <w:rPr>
                    <w:rFonts w:ascii="Cambria Math" w:hAnsi="Cambria Math"/>
                    <w:szCs w:val="24"/>
                    <w:lang w:val="en-CA"/>
                  </w:rPr>
                  <m:t>(6)</m:t>
                </m:r>
              </m:oMath>
            </m:oMathPara>
          </w:p>
        </w:tc>
      </w:tr>
    </w:tbl>
    <w:p w14:paraId="3D863653" w14:textId="3C08EF0A" w:rsidR="00F1788F" w:rsidRDefault="000A2D5F" w:rsidP="00235B82">
      <w:pPr>
        <w:rPr>
          <w:lang w:val="en-CA" w:eastAsia="zh-TW"/>
        </w:rPr>
      </w:pPr>
      <w:r>
        <w:rPr>
          <w:rFonts w:hint="eastAsia"/>
          <w:lang w:val="en-CA" w:eastAsia="zh-TW"/>
        </w:rPr>
        <w:t>I</w:t>
      </w:r>
      <w:r>
        <w:rPr>
          <w:lang w:val="en-CA" w:eastAsia="zh-TW"/>
        </w:rPr>
        <w:t xml:space="preserve">n Eq. (6), </w:t>
      </w:r>
      <w:proofErr w:type="spellStart"/>
      <w:r w:rsidRPr="000A2D5F">
        <w:rPr>
          <w:i/>
          <w:lang w:val="en-CA" w:eastAsia="zh-TW"/>
        </w:rPr>
        <w:t>SB</w:t>
      </w:r>
      <w:r w:rsidRPr="000A2D5F">
        <w:rPr>
          <w:i/>
          <w:noProof/>
          <w:lang w:val="en-CA" w:eastAsia="zh-TW"/>
        </w:rPr>
        <w:t>x</w:t>
      </w:r>
      <w:proofErr w:type="spellEnd"/>
      <w:r>
        <w:rPr>
          <w:noProof/>
          <w:lang w:val="en-CA" w:eastAsia="zh-TW"/>
        </w:rPr>
        <w:t xml:space="preserve"> and </w:t>
      </w:r>
      <w:r w:rsidRPr="000A2D5F">
        <w:rPr>
          <w:i/>
          <w:noProof/>
          <w:lang w:val="en-CA" w:eastAsia="zh-TW"/>
        </w:rPr>
        <w:t>SBy</w:t>
      </w:r>
      <w:r>
        <w:rPr>
          <w:noProof/>
          <w:lang w:val="en-CA" w:eastAsia="zh-TW"/>
        </w:rPr>
        <w:t xml:space="preserve"> represents the 4</w:t>
      </w:r>
      <w:r>
        <w:rPr>
          <w:noProof/>
          <w:lang w:val="en-CA" w:eastAsia="zh-TW"/>
        </w:rPr>
        <w:sym w:font="Symbol" w:char="F0B4"/>
      </w:r>
      <w:r>
        <w:rPr>
          <w:noProof/>
          <w:lang w:val="en-CA" w:eastAsia="zh-TW"/>
        </w:rPr>
        <w:t xml:space="preserve">4 </w:t>
      </w:r>
      <w:r w:rsidR="00176284">
        <w:rPr>
          <w:noProof/>
          <w:lang w:val="en-CA" w:eastAsia="zh-TW"/>
        </w:rPr>
        <w:t>sub-</w:t>
      </w:r>
      <w:r>
        <w:rPr>
          <w:noProof/>
          <w:lang w:val="en-CA" w:eastAsia="zh-TW"/>
        </w:rPr>
        <w:t xml:space="preserve">block index at horizontal direction and vertical direction in the current coding block. The </w:t>
      </w:r>
      <m:oMath>
        <m:r>
          <w:rPr>
            <w:rFonts w:ascii="Cambria Math" w:hAnsi="Cambria Math"/>
            <w:szCs w:val="24"/>
            <w:lang w:val="en-CA"/>
          </w:rPr>
          <m:t>offsetX</m:t>
        </m:r>
      </m:oMath>
      <w:r w:rsidRPr="0021629D">
        <w:t xml:space="preserve"> and </w:t>
      </w:r>
      <m:oMath>
        <m:r>
          <w:rPr>
            <w:rFonts w:ascii="Cambria Math" w:hAnsi="Cambria Math"/>
            <w:szCs w:val="24"/>
            <w:lang w:val="en-CA"/>
          </w:rPr>
          <m:t>offsetY</m:t>
        </m:r>
      </m:oMath>
      <w:r w:rsidRPr="0021629D">
        <w:t xml:space="preserve"> </w:t>
      </w:r>
      <w:r>
        <w:t xml:space="preserve">are the offset value at center position </w:t>
      </w:r>
      <m:oMath>
        <m:d>
          <m:dPr>
            <m:ctrlPr>
              <w:rPr>
                <w:rFonts w:ascii="Cambria Math" w:hAnsi="Cambria Math"/>
                <w:i/>
                <w:szCs w:val="24"/>
                <w:lang w:val="en-CA"/>
              </w:rPr>
            </m:ctrlPr>
          </m:dPr>
          <m:e>
            <m:r>
              <w:rPr>
                <w:rFonts w:ascii="Cambria Math" w:hAnsi="Cambria Math"/>
                <w:szCs w:val="24"/>
                <w:lang w:val="en-CA"/>
              </w:rPr>
              <m:t>x,y</m:t>
            </m:r>
          </m:e>
        </m:d>
      </m:oMath>
      <w:r>
        <w:rPr>
          <w:rFonts w:hint="eastAsia"/>
          <w:szCs w:val="24"/>
          <w:lang w:val="en-CA" w:eastAsia="zh-TW"/>
        </w:rPr>
        <w:t xml:space="preserve"> </w:t>
      </w:r>
      <w:r>
        <w:rPr>
          <w:szCs w:val="24"/>
          <w:lang w:val="en-CA" w:eastAsia="zh-TW"/>
        </w:rPr>
        <w:t xml:space="preserve">of each </w:t>
      </w:r>
      <w:r>
        <w:rPr>
          <w:noProof/>
          <w:lang w:val="en-CA" w:eastAsia="zh-TW"/>
        </w:rPr>
        <w:t>4</w:t>
      </w:r>
      <w:r>
        <w:rPr>
          <w:noProof/>
          <w:lang w:val="en-CA" w:eastAsia="zh-TW"/>
        </w:rPr>
        <w:sym w:font="Symbol" w:char="F0B4"/>
      </w:r>
      <w:r>
        <w:rPr>
          <w:noProof/>
          <w:lang w:val="en-CA" w:eastAsia="zh-TW"/>
        </w:rPr>
        <w:t>4 block,</w:t>
      </w:r>
      <w:r>
        <w:rPr>
          <w:rFonts w:hint="eastAsia"/>
          <w:szCs w:val="24"/>
          <w:lang w:val="en-CA" w:eastAsia="zh-TW"/>
        </w:rPr>
        <w:t xml:space="preserve"> </w:t>
      </w:r>
      <w:r>
        <w:rPr>
          <w:szCs w:val="24"/>
          <w:lang w:val="en-CA" w:eastAsia="zh-TW"/>
        </w:rPr>
        <w:t xml:space="preserve">and </w:t>
      </w:r>
      <w:proofErr w:type="gramStart"/>
      <w:r>
        <w:rPr>
          <w:szCs w:val="24"/>
          <w:lang w:val="en-CA" w:eastAsia="zh-TW"/>
        </w:rPr>
        <w:t>these two value</w:t>
      </w:r>
      <w:proofErr w:type="gramEnd"/>
      <w:r>
        <w:rPr>
          <w:szCs w:val="24"/>
          <w:lang w:val="en-CA" w:eastAsia="zh-TW"/>
        </w:rPr>
        <w:t xml:space="preserve"> </w:t>
      </w:r>
      <w:r>
        <w:t>are reused form the weighting calculation as shown in Eq. (1) and Eq. (2).</w:t>
      </w:r>
    </w:p>
    <w:p w14:paraId="3778488E" w14:textId="77777777" w:rsidR="0052141A" w:rsidRPr="00235B82" w:rsidRDefault="0052141A" w:rsidP="00235B82">
      <w:pPr>
        <w:rPr>
          <w:lang w:val="en-CA"/>
        </w:rPr>
      </w:pPr>
    </w:p>
    <w:p w14:paraId="48FEF3EC" w14:textId="1416A98A" w:rsidR="00830FE9" w:rsidRPr="00F1788F" w:rsidRDefault="00830FE9" w:rsidP="00F1788F">
      <w:pPr>
        <w:pStyle w:val="1"/>
        <w:rPr>
          <w:noProof/>
          <w:lang w:val="en-CA" w:eastAsia="zh-TW"/>
        </w:rPr>
      </w:pPr>
      <w:r w:rsidRPr="00F1788F">
        <w:rPr>
          <w:noProof/>
          <w:lang w:val="en-CA" w:eastAsia="zh-TW"/>
        </w:rPr>
        <w:t>Simulation Results</w:t>
      </w:r>
    </w:p>
    <w:p w14:paraId="0F1EC34D" w14:textId="13558175" w:rsidR="00D93158" w:rsidRDefault="00D93158" w:rsidP="00235B82">
      <w:pPr>
        <w:rPr>
          <w:lang w:val="en-CA" w:eastAsia="zh-TW"/>
        </w:rPr>
      </w:pPr>
      <w:r>
        <w:rPr>
          <w:lang w:val="en-CA"/>
        </w:rPr>
        <w:t>The proposed method is implemented on top of CE4 common base. VTM-7.0 is used as an anchor, and CE4 common base is used as a second anchor.</w:t>
      </w:r>
    </w:p>
    <w:p w14:paraId="78F9AE0E" w14:textId="7470EB50" w:rsidR="00830FE9" w:rsidRPr="00A05132" w:rsidRDefault="00830FE9" w:rsidP="00235B82">
      <w:pPr>
        <w:rPr>
          <w:lang w:val="en-CA" w:eastAsia="zh-TW"/>
        </w:rPr>
      </w:pPr>
      <w:r>
        <w:rPr>
          <w:lang w:val="en-CA" w:eastAsia="zh-TW"/>
        </w:rPr>
        <w:fldChar w:fldCharType="begin"/>
      </w:r>
      <w:r>
        <w:rPr>
          <w:lang w:val="en-CA" w:eastAsia="zh-TW"/>
        </w:rPr>
        <w:instrText xml:space="preserve"> </w:instrText>
      </w:r>
      <w:r>
        <w:rPr>
          <w:rFonts w:hint="eastAsia"/>
          <w:lang w:val="en-CA" w:eastAsia="zh-TW"/>
        </w:rPr>
        <w:instrText>REF _Ref28432095 \h</w:instrText>
      </w:r>
      <w:r>
        <w:rPr>
          <w:lang w:val="en-CA" w:eastAsia="zh-TW"/>
        </w:rPr>
        <w:instrText xml:space="preserve"> </w:instrText>
      </w:r>
      <w:r>
        <w:rPr>
          <w:lang w:val="en-CA" w:eastAsia="zh-TW"/>
        </w:rPr>
      </w:r>
      <w:r>
        <w:rPr>
          <w:lang w:val="en-CA" w:eastAsia="zh-TW"/>
        </w:rPr>
        <w:fldChar w:fldCharType="separate"/>
      </w:r>
      <w:r>
        <w:t xml:space="preserve">Table </w:t>
      </w:r>
      <w:r>
        <w:rPr>
          <w:noProof/>
        </w:rPr>
        <w:t>1</w:t>
      </w:r>
      <w:r>
        <w:rPr>
          <w:lang w:val="en-CA" w:eastAsia="zh-TW"/>
        </w:rPr>
        <w:fldChar w:fldCharType="end"/>
      </w:r>
      <w:r>
        <w:rPr>
          <w:lang w:val="en-CA" w:eastAsia="zh-TW"/>
        </w:rPr>
        <w:t xml:space="preserve"> summarizes the </w:t>
      </w:r>
      <w:r w:rsidR="00DD4665">
        <w:rPr>
          <w:lang w:val="en-CA" w:eastAsia="zh-TW"/>
        </w:rPr>
        <w:t xml:space="preserve">CTC result of </w:t>
      </w:r>
      <w:r w:rsidR="007648AA">
        <w:rPr>
          <w:lang w:val="en-CA" w:eastAsia="zh-TW"/>
        </w:rPr>
        <w:t xml:space="preserve">the proposed </w:t>
      </w:r>
      <w:r w:rsidR="007D4C06">
        <w:rPr>
          <w:lang w:val="en-CA" w:eastAsia="zh-TW"/>
        </w:rPr>
        <w:t>method</w:t>
      </w:r>
      <w:r w:rsidR="00DD4665">
        <w:rPr>
          <w:lang w:val="en-CA" w:eastAsia="zh-TW"/>
        </w:rPr>
        <w:t>.</w:t>
      </w:r>
    </w:p>
    <w:p w14:paraId="7A413A79" w14:textId="77777777" w:rsidR="00AB2D08" w:rsidRPr="00A05132" w:rsidRDefault="00830FE9" w:rsidP="00235B82">
      <w:pPr>
        <w:pStyle w:val="tablesyntax"/>
        <w:jc w:val="center"/>
      </w:pPr>
      <w:bookmarkStart w:id="1" w:name="_Ref28432095"/>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000A2D5F">
        <w:t>CTC results of proposed method</w:t>
      </w:r>
      <w:r>
        <w:br/>
      </w:r>
    </w:p>
    <w:tbl>
      <w:tblPr>
        <w:tblW w:w="5000" w:type="pct"/>
        <w:tblCellMar>
          <w:left w:w="28" w:type="dxa"/>
          <w:right w:w="28" w:type="dxa"/>
        </w:tblCellMar>
        <w:tblLook w:val="04A0" w:firstRow="1" w:lastRow="0" w:firstColumn="1" w:lastColumn="0" w:noHBand="0" w:noVBand="1"/>
      </w:tblPr>
      <w:tblGrid>
        <w:gridCol w:w="1274"/>
        <w:gridCol w:w="872"/>
        <w:gridCol w:w="872"/>
        <w:gridCol w:w="872"/>
        <w:gridCol w:w="712"/>
        <w:gridCol w:w="712"/>
        <w:gridCol w:w="871"/>
        <w:gridCol w:w="871"/>
        <w:gridCol w:w="871"/>
        <w:gridCol w:w="712"/>
        <w:gridCol w:w="711"/>
      </w:tblGrid>
      <w:tr w:rsidR="00AB2D08" w:rsidRPr="00AB2D08" w14:paraId="67F45E76" w14:textId="77777777" w:rsidTr="00AB2D08">
        <w:trPr>
          <w:trHeight w:val="255"/>
        </w:trPr>
        <w:tc>
          <w:tcPr>
            <w:tcW w:w="681" w:type="pct"/>
            <w:tcBorders>
              <w:top w:val="nil"/>
              <w:left w:val="nil"/>
              <w:bottom w:val="nil"/>
              <w:right w:val="nil"/>
            </w:tcBorders>
            <w:shd w:val="clear" w:color="auto" w:fill="auto"/>
            <w:noWrap/>
            <w:vAlign w:val="center"/>
            <w:hideMark/>
          </w:tcPr>
          <w:p w14:paraId="336D403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4319"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45A5C0" w14:textId="2B004C62" w:rsidR="00AB2D08" w:rsidRPr="00AB2D08" w:rsidRDefault="00723E26"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RA</w:t>
            </w:r>
          </w:p>
        </w:tc>
      </w:tr>
      <w:tr w:rsidR="00AB2D08" w:rsidRPr="00AB2D08" w14:paraId="014D9265" w14:textId="77777777" w:rsidTr="00AB2D08">
        <w:trPr>
          <w:trHeight w:val="255"/>
        </w:trPr>
        <w:tc>
          <w:tcPr>
            <w:tcW w:w="681" w:type="pct"/>
            <w:tcBorders>
              <w:top w:val="nil"/>
              <w:left w:val="nil"/>
              <w:bottom w:val="nil"/>
              <w:right w:val="nil"/>
            </w:tcBorders>
            <w:shd w:val="clear" w:color="auto" w:fill="auto"/>
            <w:noWrap/>
            <w:vAlign w:val="bottom"/>
            <w:hideMark/>
          </w:tcPr>
          <w:p w14:paraId="24D8B90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293FE10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B2D08">
              <w:rPr>
                <w:rFonts w:ascii="Arial" w:hAnsi="Arial" w:cs="Arial"/>
                <w:b/>
                <w:bCs/>
                <w:color w:val="000000"/>
                <w:sz w:val="18"/>
                <w:szCs w:val="18"/>
                <w:lang w:eastAsia="zh-TW"/>
              </w:rPr>
              <w:t>Over VTM-7</w:t>
            </w:r>
          </w:p>
        </w:tc>
        <w:tc>
          <w:tcPr>
            <w:tcW w:w="2159" w:type="pct"/>
            <w:gridSpan w:val="5"/>
            <w:tcBorders>
              <w:top w:val="single" w:sz="8" w:space="0" w:color="auto"/>
              <w:left w:val="nil"/>
              <w:bottom w:val="nil"/>
              <w:right w:val="single" w:sz="8" w:space="0" w:color="000000"/>
            </w:tcBorders>
            <w:shd w:val="clear" w:color="auto" w:fill="auto"/>
            <w:noWrap/>
            <w:vAlign w:val="bottom"/>
            <w:hideMark/>
          </w:tcPr>
          <w:p w14:paraId="12A93B1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B2D08">
              <w:rPr>
                <w:rFonts w:ascii="Arial" w:hAnsi="Arial" w:cs="Arial"/>
                <w:b/>
                <w:bCs/>
                <w:color w:val="000000"/>
                <w:sz w:val="18"/>
                <w:szCs w:val="18"/>
                <w:lang w:eastAsia="zh-TW"/>
              </w:rPr>
              <w:t>Over VTM-7 CE4 common base</w:t>
            </w:r>
          </w:p>
        </w:tc>
      </w:tr>
      <w:tr w:rsidR="00AB2D08" w:rsidRPr="00AB2D08" w14:paraId="260E3F6C" w14:textId="77777777" w:rsidTr="00AB2D08">
        <w:trPr>
          <w:trHeight w:val="255"/>
        </w:trPr>
        <w:tc>
          <w:tcPr>
            <w:tcW w:w="681" w:type="pct"/>
            <w:tcBorders>
              <w:top w:val="nil"/>
              <w:left w:val="nil"/>
              <w:bottom w:val="nil"/>
              <w:right w:val="nil"/>
            </w:tcBorders>
            <w:shd w:val="clear" w:color="auto" w:fill="auto"/>
            <w:noWrap/>
            <w:vAlign w:val="bottom"/>
            <w:hideMark/>
          </w:tcPr>
          <w:p w14:paraId="17F5CB6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66" w:type="pct"/>
            <w:tcBorders>
              <w:top w:val="nil"/>
              <w:left w:val="single" w:sz="8" w:space="0" w:color="auto"/>
              <w:bottom w:val="single" w:sz="8" w:space="0" w:color="auto"/>
              <w:right w:val="nil"/>
            </w:tcBorders>
            <w:shd w:val="clear" w:color="auto" w:fill="auto"/>
            <w:noWrap/>
            <w:vAlign w:val="bottom"/>
            <w:hideMark/>
          </w:tcPr>
          <w:p w14:paraId="4B89671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Y</w:t>
            </w:r>
          </w:p>
        </w:tc>
        <w:tc>
          <w:tcPr>
            <w:tcW w:w="466" w:type="pct"/>
            <w:tcBorders>
              <w:top w:val="nil"/>
              <w:left w:val="nil"/>
              <w:bottom w:val="single" w:sz="8" w:space="0" w:color="auto"/>
              <w:right w:val="nil"/>
            </w:tcBorders>
            <w:shd w:val="clear" w:color="auto" w:fill="auto"/>
            <w:noWrap/>
            <w:vAlign w:val="bottom"/>
            <w:hideMark/>
          </w:tcPr>
          <w:p w14:paraId="7145C56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U</w:t>
            </w:r>
          </w:p>
        </w:tc>
        <w:tc>
          <w:tcPr>
            <w:tcW w:w="466" w:type="pct"/>
            <w:tcBorders>
              <w:top w:val="nil"/>
              <w:left w:val="nil"/>
              <w:bottom w:val="single" w:sz="8" w:space="0" w:color="auto"/>
              <w:right w:val="single" w:sz="4" w:space="0" w:color="auto"/>
            </w:tcBorders>
            <w:shd w:val="clear" w:color="auto" w:fill="auto"/>
            <w:noWrap/>
            <w:vAlign w:val="bottom"/>
            <w:hideMark/>
          </w:tcPr>
          <w:p w14:paraId="1CB3A86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V</w:t>
            </w:r>
          </w:p>
        </w:tc>
        <w:tc>
          <w:tcPr>
            <w:tcW w:w="381" w:type="pct"/>
            <w:tcBorders>
              <w:top w:val="nil"/>
              <w:left w:val="nil"/>
              <w:bottom w:val="single" w:sz="8" w:space="0" w:color="auto"/>
              <w:right w:val="nil"/>
            </w:tcBorders>
            <w:shd w:val="clear" w:color="auto" w:fill="auto"/>
            <w:noWrap/>
            <w:vAlign w:val="bottom"/>
            <w:hideMark/>
          </w:tcPr>
          <w:p w14:paraId="334FA40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11544DA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DecT</w:t>
            </w:r>
            <w:proofErr w:type="spellEnd"/>
          </w:p>
        </w:tc>
        <w:tc>
          <w:tcPr>
            <w:tcW w:w="466" w:type="pct"/>
            <w:tcBorders>
              <w:top w:val="nil"/>
              <w:left w:val="nil"/>
              <w:bottom w:val="single" w:sz="8" w:space="0" w:color="auto"/>
              <w:right w:val="nil"/>
            </w:tcBorders>
            <w:shd w:val="clear" w:color="auto" w:fill="auto"/>
            <w:noWrap/>
            <w:vAlign w:val="bottom"/>
            <w:hideMark/>
          </w:tcPr>
          <w:p w14:paraId="6A33C07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Y</w:t>
            </w:r>
          </w:p>
        </w:tc>
        <w:tc>
          <w:tcPr>
            <w:tcW w:w="466" w:type="pct"/>
            <w:tcBorders>
              <w:top w:val="nil"/>
              <w:left w:val="nil"/>
              <w:bottom w:val="single" w:sz="8" w:space="0" w:color="auto"/>
              <w:right w:val="nil"/>
            </w:tcBorders>
            <w:shd w:val="clear" w:color="auto" w:fill="auto"/>
            <w:noWrap/>
            <w:vAlign w:val="bottom"/>
            <w:hideMark/>
          </w:tcPr>
          <w:p w14:paraId="5E6C0D1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U</w:t>
            </w:r>
          </w:p>
        </w:tc>
        <w:tc>
          <w:tcPr>
            <w:tcW w:w="466" w:type="pct"/>
            <w:tcBorders>
              <w:top w:val="nil"/>
              <w:left w:val="nil"/>
              <w:bottom w:val="single" w:sz="8" w:space="0" w:color="auto"/>
              <w:right w:val="single" w:sz="4" w:space="0" w:color="auto"/>
            </w:tcBorders>
            <w:shd w:val="clear" w:color="auto" w:fill="auto"/>
            <w:noWrap/>
            <w:vAlign w:val="bottom"/>
            <w:hideMark/>
          </w:tcPr>
          <w:p w14:paraId="723F267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V</w:t>
            </w:r>
          </w:p>
        </w:tc>
        <w:tc>
          <w:tcPr>
            <w:tcW w:w="381" w:type="pct"/>
            <w:tcBorders>
              <w:top w:val="nil"/>
              <w:left w:val="nil"/>
              <w:bottom w:val="single" w:sz="8" w:space="0" w:color="auto"/>
              <w:right w:val="nil"/>
            </w:tcBorders>
            <w:shd w:val="clear" w:color="auto" w:fill="auto"/>
            <w:noWrap/>
            <w:vAlign w:val="bottom"/>
            <w:hideMark/>
          </w:tcPr>
          <w:p w14:paraId="7BB3676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2C9332B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DecT</w:t>
            </w:r>
            <w:proofErr w:type="spellEnd"/>
          </w:p>
        </w:tc>
      </w:tr>
      <w:tr w:rsidR="00AB2D08" w:rsidRPr="00AB2D08" w14:paraId="6F0B3065" w14:textId="77777777" w:rsidTr="00AB2D08">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0BA3E60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A1</w:t>
            </w:r>
          </w:p>
        </w:tc>
        <w:tc>
          <w:tcPr>
            <w:tcW w:w="466" w:type="pct"/>
            <w:tcBorders>
              <w:top w:val="nil"/>
              <w:left w:val="nil"/>
              <w:bottom w:val="nil"/>
              <w:right w:val="nil"/>
            </w:tcBorders>
            <w:shd w:val="clear" w:color="auto" w:fill="auto"/>
            <w:noWrap/>
            <w:vAlign w:val="bottom"/>
            <w:hideMark/>
          </w:tcPr>
          <w:p w14:paraId="29BB910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-0.17%</w:t>
            </w:r>
          </w:p>
        </w:tc>
        <w:tc>
          <w:tcPr>
            <w:tcW w:w="466" w:type="pct"/>
            <w:tcBorders>
              <w:top w:val="nil"/>
              <w:left w:val="nil"/>
              <w:bottom w:val="nil"/>
              <w:right w:val="nil"/>
            </w:tcBorders>
            <w:shd w:val="clear" w:color="auto" w:fill="auto"/>
            <w:noWrap/>
            <w:vAlign w:val="bottom"/>
            <w:hideMark/>
          </w:tcPr>
          <w:p w14:paraId="1BB86DA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-0.24%</w:t>
            </w:r>
          </w:p>
        </w:tc>
        <w:tc>
          <w:tcPr>
            <w:tcW w:w="466" w:type="pct"/>
            <w:tcBorders>
              <w:top w:val="nil"/>
              <w:left w:val="nil"/>
              <w:bottom w:val="nil"/>
              <w:right w:val="single" w:sz="4" w:space="0" w:color="auto"/>
            </w:tcBorders>
            <w:shd w:val="clear" w:color="auto" w:fill="auto"/>
            <w:noWrap/>
            <w:vAlign w:val="bottom"/>
            <w:hideMark/>
          </w:tcPr>
          <w:p w14:paraId="0D534F8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-0.26%</w:t>
            </w:r>
          </w:p>
        </w:tc>
        <w:tc>
          <w:tcPr>
            <w:tcW w:w="381" w:type="pct"/>
            <w:tcBorders>
              <w:top w:val="nil"/>
              <w:left w:val="nil"/>
              <w:bottom w:val="nil"/>
              <w:right w:val="nil"/>
            </w:tcBorders>
            <w:shd w:val="clear" w:color="auto" w:fill="auto"/>
            <w:noWrap/>
            <w:vAlign w:val="bottom"/>
            <w:hideMark/>
          </w:tcPr>
          <w:p w14:paraId="501F8A5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nil"/>
              <w:left w:val="nil"/>
              <w:bottom w:val="nil"/>
              <w:right w:val="nil"/>
            </w:tcBorders>
            <w:shd w:val="clear" w:color="auto" w:fill="auto"/>
            <w:noWrap/>
            <w:vAlign w:val="bottom"/>
            <w:hideMark/>
          </w:tcPr>
          <w:p w14:paraId="650A4B2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nil"/>
              <w:left w:val="single" w:sz="8" w:space="0" w:color="auto"/>
              <w:bottom w:val="nil"/>
              <w:right w:val="nil"/>
            </w:tcBorders>
            <w:shd w:val="clear" w:color="auto" w:fill="auto"/>
            <w:noWrap/>
            <w:vAlign w:val="bottom"/>
            <w:hideMark/>
          </w:tcPr>
          <w:p w14:paraId="56F2B99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-0.03%</w:t>
            </w:r>
          </w:p>
        </w:tc>
        <w:tc>
          <w:tcPr>
            <w:tcW w:w="466" w:type="pct"/>
            <w:tcBorders>
              <w:top w:val="nil"/>
              <w:left w:val="nil"/>
              <w:bottom w:val="nil"/>
              <w:right w:val="nil"/>
            </w:tcBorders>
            <w:shd w:val="clear" w:color="auto" w:fill="auto"/>
            <w:noWrap/>
            <w:vAlign w:val="bottom"/>
            <w:hideMark/>
          </w:tcPr>
          <w:p w14:paraId="38C6B13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-0.15%</w:t>
            </w:r>
          </w:p>
        </w:tc>
        <w:tc>
          <w:tcPr>
            <w:tcW w:w="466" w:type="pct"/>
            <w:tcBorders>
              <w:top w:val="nil"/>
              <w:left w:val="nil"/>
              <w:bottom w:val="nil"/>
              <w:right w:val="single" w:sz="4" w:space="0" w:color="auto"/>
            </w:tcBorders>
            <w:shd w:val="clear" w:color="auto" w:fill="auto"/>
            <w:noWrap/>
            <w:vAlign w:val="bottom"/>
            <w:hideMark/>
          </w:tcPr>
          <w:p w14:paraId="39888EC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-0.08%</w:t>
            </w:r>
          </w:p>
        </w:tc>
        <w:tc>
          <w:tcPr>
            <w:tcW w:w="381" w:type="pct"/>
            <w:tcBorders>
              <w:top w:val="nil"/>
              <w:left w:val="nil"/>
              <w:bottom w:val="nil"/>
              <w:right w:val="nil"/>
            </w:tcBorders>
            <w:shd w:val="clear" w:color="auto" w:fill="auto"/>
            <w:noWrap/>
            <w:vAlign w:val="bottom"/>
            <w:hideMark/>
          </w:tcPr>
          <w:p w14:paraId="46D92F7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single" w:sz="8" w:space="0" w:color="auto"/>
            </w:tcBorders>
            <w:shd w:val="clear" w:color="auto" w:fill="auto"/>
            <w:noWrap/>
            <w:vAlign w:val="bottom"/>
            <w:hideMark/>
          </w:tcPr>
          <w:p w14:paraId="14FDFE2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r>
      <w:tr w:rsidR="00AB2D08" w:rsidRPr="00AB2D08" w14:paraId="5D945896"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B4C8EE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A2</w:t>
            </w:r>
          </w:p>
        </w:tc>
        <w:tc>
          <w:tcPr>
            <w:tcW w:w="466" w:type="pct"/>
            <w:tcBorders>
              <w:top w:val="nil"/>
              <w:left w:val="nil"/>
              <w:bottom w:val="nil"/>
              <w:right w:val="nil"/>
            </w:tcBorders>
            <w:shd w:val="clear" w:color="auto" w:fill="auto"/>
            <w:noWrap/>
            <w:vAlign w:val="bottom"/>
            <w:hideMark/>
          </w:tcPr>
          <w:p w14:paraId="6313D3D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-0.21%</w:t>
            </w:r>
          </w:p>
        </w:tc>
        <w:tc>
          <w:tcPr>
            <w:tcW w:w="466" w:type="pct"/>
            <w:tcBorders>
              <w:top w:val="nil"/>
              <w:left w:val="nil"/>
              <w:bottom w:val="nil"/>
              <w:right w:val="nil"/>
            </w:tcBorders>
            <w:shd w:val="clear" w:color="auto" w:fill="auto"/>
            <w:noWrap/>
            <w:vAlign w:val="bottom"/>
            <w:hideMark/>
          </w:tcPr>
          <w:p w14:paraId="0AB3C73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-0.17%</w:t>
            </w:r>
          </w:p>
        </w:tc>
        <w:tc>
          <w:tcPr>
            <w:tcW w:w="466" w:type="pct"/>
            <w:tcBorders>
              <w:top w:val="nil"/>
              <w:left w:val="nil"/>
              <w:bottom w:val="nil"/>
              <w:right w:val="single" w:sz="4" w:space="0" w:color="auto"/>
            </w:tcBorders>
            <w:shd w:val="clear" w:color="auto" w:fill="auto"/>
            <w:noWrap/>
            <w:vAlign w:val="bottom"/>
            <w:hideMark/>
          </w:tcPr>
          <w:p w14:paraId="2DEE3B1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-0.03%</w:t>
            </w:r>
          </w:p>
        </w:tc>
        <w:tc>
          <w:tcPr>
            <w:tcW w:w="381" w:type="pct"/>
            <w:tcBorders>
              <w:top w:val="nil"/>
              <w:left w:val="nil"/>
              <w:bottom w:val="nil"/>
              <w:right w:val="nil"/>
            </w:tcBorders>
            <w:shd w:val="clear" w:color="auto" w:fill="auto"/>
            <w:noWrap/>
            <w:vAlign w:val="bottom"/>
            <w:hideMark/>
          </w:tcPr>
          <w:p w14:paraId="275E688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nil"/>
              <w:left w:val="nil"/>
              <w:bottom w:val="nil"/>
              <w:right w:val="nil"/>
            </w:tcBorders>
            <w:shd w:val="clear" w:color="auto" w:fill="auto"/>
            <w:noWrap/>
            <w:vAlign w:val="bottom"/>
            <w:hideMark/>
          </w:tcPr>
          <w:p w14:paraId="6BDBF3B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nil"/>
              <w:left w:val="single" w:sz="8" w:space="0" w:color="auto"/>
              <w:bottom w:val="nil"/>
              <w:right w:val="nil"/>
            </w:tcBorders>
            <w:shd w:val="clear" w:color="auto" w:fill="auto"/>
            <w:noWrap/>
            <w:vAlign w:val="bottom"/>
            <w:hideMark/>
          </w:tcPr>
          <w:p w14:paraId="70212E3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0.01%</w:t>
            </w:r>
          </w:p>
        </w:tc>
        <w:tc>
          <w:tcPr>
            <w:tcW w:w="466" w:type="pct"/>
            <w:tcBorders>
              <w:top w:val="nil"/>
              <w:left w:val="nil"/>
              <w:bottom w:val="nil"/>
              <w:right w:val="nil"/>
            </w:tcBorders>
            <w:shd w:val="clear" w:color="auto" w:fill="auto"/>
            <w:noWrap/>
            <w:vAlign w:val="bottom"/>
            <w:hideMark/>
          </w:tcPr>
          <w:p w14:paraId="43F798B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0.02%</w:t>
            </w:r>
          </w:p>
        </w:tc>
        <w:tc>
          <w:tcPr>
            <w:tcW w:w="466" w:type="pct"/>
            <w:tcBorders>
              <w:top w:val="nil"/>
              <w:left w:val="nil"/>
              <w:bottom w:val="nil"/>
              <w:right w:val="single" w:sz="4" w:space="0" w:color="auto"/>
            </w:tcBorders>
            <w:shd w:val="clear" w:color="auto" w:fill="auto"/>
            <w:noWrap/>
            <w:vAlign w:val="bottom"/>
            <w:hideMark/>
          </w:tcPr>
          <w:p w14:paraId="0CAAE4D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-0.02%</w:t>
            </w:r>
          </w:p>
        </w:tc>
        <w:tc>
          <w:tcPr>
            <w:tcW w:w="381" w:type="pct"/>
            <w:tcBorders>
              <w:top w:val="nil"/>
              <w:left w:val="nil"/>
              <w:bottom w:val="nil"/>
              <w:right w:val="nil"/>
            </w:tcBorders>
            <w:shd w:val="clear" w:color="auto" w:fill="auto"/>
            <w:noWrap/>
            <w:vAlign w:val="bottom"/>
            <w:hideMark/>
          </w:tcPr>
          <w:p w14:paraId="1319308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single" w:sz="8" w:space="0" w:color="auto"/>
            </w:tcBorders>
            <w:shd w:val="clear" w:color="auto" w:fill="auto"/>
            <w:noWrap/>
            <w:vAlign w:val="bottom"/>
            <w:hideMark/>
          </w:tcPr>
          <w:p w14:paraId="48681FA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r>
      <w:tr w:rsidR="00AB2D08" w:rsidRPr="00AB2D08" w14:paraId="5D13BF85"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F174E6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B</w:t>
            </w:r>
          </w:p>
        </w:tc>
        <w:tc>
          <w:tcPr>
            <w:tcW w:w="466" w:type="pct"/>
            <w:tcBorders>
              <w:top w:val="nil"/>
              <w:left w:val="nil"/>
              <w:bottom w:val="nil"/>
              <w:right w:val="nil"/>
            </w:tcBorders>
            <w:shd w:val="clear" w:color="auto" w:fill="auto"/>
            <w:noWrap/>
            <w:vAlign w:val="bottom"/>
            <w:hideMark/>
          </w:tcPr>
          <w:p w14:paraId="5C28A6E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-0.17%</w:t>
            </w:r>
          </w:p>
        </w:tc>
        <w:tc>
          <w:tcPr>
            <w:tcW w:w="466" w:type="pct"/>
            <w:tcBorders>
              <w:top w:val="nil"/>
              <w:left w:val="nil"/>
              <w:bottom w:val="nil"/>
              <w:right w:val="nil"/>
            </w:tcBorders>
            <w:shd w:val="clear" w:color="auto" w:fill="auto"/>
            <w:noWrap/>
            <w:vAlign w:val="bottom"/>
            <w:hideMark/>
          </w:tcPr>
          <w:p w14:paraId="1E98D18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-0.10%</w:t>
            </w:r>
          </w:p>
        </w:tc>
        <w:tc>
          <w:tcPr>
            <w:tcW w:w="466" w:type="pct"/>
            <w:tcBorders>
              <w:top w:val="nil"/>
              <w:left w:val="nil"/>
              <w:bottom w:val="nil"/>
              <w:right w:val="single" w:sz="4" w:space="0" w:color="auto"/>
            </w:tcBorders>
            <w:shd w:val="clear" w:color="auto" w:fill="auto"/>
            <w:noWrap/>
            <w:vAlign w:val="bottom"/>
            <w:hideMark/>
          </w:tcPr>
          <w:p w14:paraId="67ABE6F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-0.22%</w:t>
            </w:r>
          </w:p>
        </w:tc>
        <w:tc>
          <w:tcPr>
            <w:tcW w:w="381" w:type="pct"/>
            <w:tcBorders>
              <w:top w:val="nil"/>
              <w:left w:val="nil"/>
              <w:bottom w:val="nil"/>
              <w:right w:val="nil"/>
            </w:tcBorders>
            <w:shd w:val="clear" w:color="auto" w:fill="auto"/>
            <w:noWrap/>
            <w:vAlign w:val="bottom"/>
            <w:hideMark/>
          </w:tcPr>
          <w:p w14:paraId="48C7616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nil"/>
              <w:left w:val="nil"/>
              <w:bottom w:val="nil"/>
              <w:right w:val="nil"/>
            </w:tcBorders>
            <w:shd w:val="clear" w:color="auto" w:fill="auto"/>
            <w:noWrap/>
            <w:vAlign w:val="bottom"/>
            <w:hideMark/>
          </w:tcPr>
          <w:p w14:paraId="23F15D1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466" w:type="pct"/>
            <w:tcBorders>
              <w:top w:val="nil"/>
              <w:left w:val="single" w:sz="8" w:space="0" w:color="auto"/>
              <w:bottom w:val="nil"/>
              <w:right w:val="nil"/>
            </w:tcBorders>
            <w:shd w:val="clear" w:color="auto" w:fill="auto"/>
            <w:noWrap/>
            <w:vAlign w:val="bottom"/>
            <w:hideMark/>
          </w:tcPr>
          <w:p w14:paraId="7D8C90D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-0.03%</w:t>
            </w:r>
          </w:p>
        </w:tc>
        <w:tc>
          <w:tcPr>
            <w:tcW w:w="466" w:type="pct"/>
            <w:tcBorders>
              <w:top w:val="nil"/>
              <w:left w:val="nil"/>
              <w:bottom w:val="nil"/>
              <w:right w:val="nil"/>
            </w:tcBorders>
            <w:shd w:val="clear" w:color="auto" w:fill="auto"/>
            <w:noWrap/>
            <w:vAlign w:val="bottom"/>
            <w:hideMark/>
          </w:tcPr>
          <w:p w14:paraId="149E953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0.00%</w:t>
            </w:r>
          </w:p>
        </w:tc>
        <w:tc>
          <w:tcPr>
            <w:tcW w:w="466" w:type="pct"/>
            <w:tcBorders>
              <w:top w:val="nil"/>
              <w:left w:val="nil"/>
              <w:bottom w:val="nil"/>
              <w:right w:val="single" w:sz="4" w:space="0" w:color="auto"/>
            </w:tcBorders>
            <w:shd w:val="clear" w:color="auto" w:fill="auto"/>
            <w:noWrap/>
            <w:vAlign w:val="bottom"/>
            <w:hideMark/>
          </w:tcPr>
          <w:p w14:paraId="22CFA03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-0.05%</w:t>
            </w:r>
          </w:p>
        </w:tc>
        <w:tc>
          <w:tcPr>
            <w:tcW w:w="381" w:type="pct"/>
            <w:tcBorders>
              <w:top w:val="nil"/>
              <w:left w:val="nil"/>
              <w:bottom w:val="nil"/>
              <w:right w:val="nil"/>
            </w:tcBorders>
            <w:shd w:val="clear" w:color="auto" w:fill="auto"/>
            <w:noWrap/>
            <w:vAlign w:val="bottom"/>
            <w:hideMark/>
          </w:tcPr>
          <w:p w14:paraId="12426F7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single" w:sz="8" w:space="0" w:color="auto"/>
            </w:tcBorders>
            <w:shd w:val="clear" w:color="auto" w:fill="auto"/>
            <w:noWrap/>
            <w:vAlign w:val="bottom"/>
            <w:hideMark/>
          </w:tcPr>
          <w:p w14:paraId="19BC04E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r>
      <w:tr w:rsidR="00AB2D08" w:rsidRPr="00AB2D08" w14:paraId="3F8CCE77"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59A7295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C</w:t>
            </w:r>
          </w:p>
        </w:tc>
        <w:tc>
          <w:tcPr>
            <w:tcW w:w="466" w:type="pct"/>
            <w:tcBorders>
              <w:top w:val="nil"/>
              <w:left w:val="nil"/>
              <w:bottom w:val="nil"/>
              <w:right w:val="nil"/>
            </w:tcBorders>
            <w:shd w:val="clear" w:color="auto" w:fill="auto"/>
            <w:noWrap/>
            <w:vAlign w:val="bottom"/>
            <w:hideMark/>
          </w:tcPr>
          <w:p w14:paraId="7CEA724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-0.61%</w:t>
            </w:r>
          </w:p>
        </w:tc>
        <w:tc>
          <w:tcPr>
            <w:tcW w:w="466" w:type="pct"/>
            <w:tcBorders>
              <w:top w:val="nil"/>
              <w:left w:val="nil"/>
              <w:bottom w:val="nil"/>
              <w:right w:val="nil"/>
            </w:tcBorders>
            <w:shd w:val="clear" w:color="auto" w:fill="auto"/>
            <w:noWrap/>
            <w:vAlign w:val="bottom"/>
            <w:hideMark/>
          </w:tcPr>
          <w:p w14:paraId="493009E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-0.95%</w:t>
            </w:r>
          </w:p>
        </w:tc>
        <w:tc>
          <w:tcPr>
            <w:tcW w:w="466" w:type="pct"/>
            <w:tcBorders>
              <w:top w:val="nil"/>
              <w:left w:val="nil"/>
              <w:bottom w:val="nil"/>
              <w:right w:val="single" w:sz="4" w:space="0" w:color="auto"/>
            </w:tcBorders>
            <w:shd w:val="clear" w:color="auto" w:fill="auto"/>
            <w:noWrap/>
            <w:vAlign w:val="bottom"/>
            <w:hideMark/>
          </w:tcPr>
          <w:p w14:paraId="52F8CE9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nil"/>
            </w:tcBorders>
            <w:shd w:val="clear" w:color="auto" w:fill="auto"/>
            <w:noWrap/>
            <w:vAlign w:val="bottom"/>
            <w:hideMark/>
          </w:tcPr>
          <w:p w14:paraId="2E1A515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nil"/>
              <w:left w:val="nil"/>
              <w:bottom w:val="nil"/>
              <w:right w:val="nil"/>
            </w:tcBorders>
            <w:shd w:val="clear" w:color="auto" w:fill="auto"/>
            <w:noWrap/>
            <w:vAlign w:val="bottom"/>
            <w:hideMark/>
          </w:tcPr>
          <w:p w14:paraId="42B06D2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466" w:type="pct"/>
            <w:tcBorders>
              <w:top w:val="nil"/>
              <w:left w:val="single" w:sz="8" w:space="0" w:color="auto"/>
              <w:bottom w:val="nil"/>
              <w:right w:val="nil"/>
            </w:tcBorders>
            <w:shd w:val="clear" w:color="auto" w:fill="auto"/>
            <w:noWrap/>
            <w:vAlign w:val="bottom"/>
            <w:hideMark/>
          </w:tcPr>
          <w:p w14:paraId="05590BA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-0.02%</w:t>
            </w:r>
          </w:p>
        </w:tc>
        <w:tc>
          <w:tcPr>
            <w:tcW w:w="466" w:type="pct"/>
            <w:tcBorders>
              <w:top w:val="nil"/>
              <w:left w:val="nil"/>
              <w:bottom w:val="nil"/>
              <w:right w:val="nil"/>
            </w:tcBorders>
            <w:shd w:val="clear" w:color="auto" w:fill="auto"/>
            <w:noWrap/>
            <w:vAlign w:val="bottom"/>
            <w:hideMark/>
          </w:tcPr>
          <w:p w14:paraId="4420B0E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0.04%</w:t>
            </w:r>
          </w:p>
        </w:tc>
        <w:tc>
          <w:tcPr>
            <w:tcW w:w="466" w:type="pct"/>
            <w:tcBorders>
              <w:top w:val="nil"/>
              <w:left w:val="nil"/>
              <w:bottom w:val="nil"/>
              <w:right w:val="single" w:sz="4" w:space="0" w:color="auto"/>
            </w:tcBorders>
            <w:shd w:val="clear" w:color="auto" w:fill="auto"/>
            <w:noWrap/>
            <w:vAlign w:val="bottom"/>
            <w:hideMark/>
          </w:tcPr>
          <w:p w14:paraId="352F605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-0.13%</w:t>
            </w:r>
          </w:p>
        </w:tc>
        <w:tc>
          <w:tcPr>
            <w:tcW w:w="381" w:type="pct"/>
            <w:tcBorders>
              <w:top w:val="nil"/>
              <w:left w:val="nil"/>
              <w:bottom w:val="nil"/>
              <w:right w:val="nil"/>
            </w:tcBorders>
            <w:shd w:val="clear" w:color="auto" w:fill="auto"/>
            <w:noWrap/>
            <w:vAlign w:val="bottom"/>
            <w:hideMark/>
          </w:tcPr>
          <w:p w14:paraId="758FBBF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single" w:sz="8" w:space="0" w:color="auto"/>
            </w:tcBorders>
            <w:shd w:val="clear" w:color="auto" w:fill="auto"/>
            <w:noWrap/>
            <w:vAlign w:val="bottom"/>
            <w:hideMark/>
          </w:tcPr>
          <w:p w14:paraId="262A4B0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107%</w:t>
            </w:r>
          </w:p>
        </w:tc>
      </w:tr>
      <w:tr w:rsidR="00AB2D08" w:rsidRPr="00AB2D08" w14:paraId="26C56140"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7D9884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E</w:t>
            </w:r>
          </w:p>
        </w:tc>
        <w:tc>
          <w:tcPr>
            <w:tcW w:w="466" w:type="pct"/>
            <w:tcBorders>
              <w:top w:val="nil"/>
              <w:left w:val="nil"/>
              <w:bottom w:val="nil"/>
              <w:right w:val="nil"/>
            </w:tcBorders>
            <w:shd w:val="clear" w:color="auto" w:fill="auto"/>
            <w:noWrap/>
            <w:vAlign w:val="bottom"/>
            <w:hideMark/>
          </w:tcPr>
          <w:p w14:paraId="0F4E6FA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nil"/>
            </w:tcBorders>
            <w:shd w:val="clear" w:color="auto" w:fill="auto"/>
            <w:noWrap/>
            <w:vAlign w:val="bottom"/>
            <w:hideMark/>
          </w:tcPr>
          <w:p w14:paraId="4F1E1B4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nil"/>
              <w:bottom w:val="nil"/>
              <w:right w:val="single" w:sz="4" w:space="0" w:color="auto"/>
            </w:tcBorders>
            <w:shd w:val="clear" w:color="auto" w:fill="auto"/>
            <w:noWrap/>
            <w:vAlign w:val="bottom"/>
            <w:hideMark/>
          </w:tcPr>
          <w:p w14:paraId="510A5DA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bottom"/>
            <w:hideMark/>
          </w:tcPr>
          <w:p w14:paraId="15B85D4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bottom"/>
            <w:hideMark/>
          </w:tcPr>
          <w:p w14:paraId="5CDE9BA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single" w:sz="8" w:space="0" w:color="auto"/>
              <w:bottom w:val="nil"/>
              <w:right w:val="nil"/>
            </w:tcBorders>
            <w:shd w:val="clear" w:color="auto" w:fill="auto"/>
            <w:noWrap/>
            <w:vAlign w:val="bottom"/>
            <w:hideMark/>
          </w:tcPr>
          <w:p w14:paraId="6305EDA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nil"/>
            </w:tcBorders>
            <w:shd w:val="clear" w:color="auto" w:fill="auto"/>
            <w:noWrap/>
            <w:vAlign w:val="bottom"/>
            <w:hideMark/>
          </w:tcPr>
          <w:p w14:paraId="757AB19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nil"/>
              <w:bottom w:val="nil"/>
              <w:right w:val="single" w:sz="4" w:space="0" w:color="auto"/>
            </w:tcBorders>
            <w:shd w:val="clear" w:color="auto" w:fill="auto"/>
            <w:noWrap/>
            <w:vAlign w:val="bottom"/>
            <w:hideMark/>
          </w:tcPr>
          <w:p w14:paraId="7EFB3E0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bottom"/>
            <w:hideMark/>
          </w:tcPr>
          <w:p w14:paraId="0788571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single" w:sz="8" w:space="0" w:color="auto"/>
            </w:tcBorders>
            <w:shd w:val="clear" w:color="auto" w:fill="auto"/>
            <w:noWrap/>
            <w:vAlign w:val="bottom"/>
            <w:hideMark/>
          </w:tcPr>
          <w:p w14:paraId="1480A84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r>
      <w:tr w:rsidR="00AB2D08" w:rsidRPr="00AB2D08" w14:paraId="0DC9B8DA" w14:textId="77777777" w:rsidTr="00AB2D08">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7D308E7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B2D08">
              <w:rPr>
                <w:rFonts w:ascii="Arial" w:hAnsi="Arial" w:cs="Arial"/>
                <w:b/>
                <w:bCs/>
                <w:color w:val="000000"/>
                <w:sz w:val="18"/>
                <w:szCs w:val="18"/>
                <w:lang w:eastAsia="zh-TW"/>
              </w:rPr>
              <w:t>Overall</w:t>
            </w:r>
          </w:p>
        </w:tc>
        <w:tc>
          <w:tcPr>
            <w:tcW w:w="466" w:type="pct"/>
            <w:tcBorders>
              <w:top w:val="single" w:sz="8" w:space="0" w:color="auto"/>
              <w:left w:val="nil"/>
              <w:bottom w:val="nil"/>
              <w:right w:val="nil"/>
            </w:tcBorders>
            <w:shd w:val="clear" w:color="auto" w:fill="auto"/>
            <w:noWrap/>
            <w:vAlign w:val="bottom"/>
            <w:hideMark/>
          </w:tcPr>
          <w:p w14:paraId="4AD6709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-0.30%</w:t>
            </w:r>
          </w:p>
        </w:tc>
        <w:tc>
          <w:tcPr>
            <w:tcW w:w="466" w:type="pct"/>
            <w:tcBorders>
              <w:top w:val="single" w:sz="8" w:space="0" w:color="auto"/>
              <w:left w:val="nil"/>
              <w:bottom w:val="nil"/>
              <w:right w:val="nil"/>
            </w:tcBorders>
            <w:shd w:val="clear" w:color="auto" w:fill="auto"/>
            <w:noWrap/>
            <w:vAlign w:val="bottom"/>
            <w:hideMark/>
          </w:tcPr>
          <w:p w14:paraId="1FAAAA1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-0.37%</w:t>
            </w:r>
          </w:p>
        </w:tc>
        <w:tc>
          <w:tcPr>
            <w:tcW w:w="466" w:type="pct"/>
            <w:tcBorders>
              <w:top w:val="single" w:sz="8" w:space="0" w:color="auto"/>
              <w:left w:val="nil"/>
              <w:bottom w:val="nil"/>
              <w:right w:val="single" w:sz="4" w:space="0" w:color="auto"/>
            </w:tcBorders>
            <w:shd w:val="clear" w:color="auto" w:fill="auto"/>
            <w:noWrap/>
            <w:vAlign w:val="bottom"/>
            <w:hideMark/>
          </w:tcPr>
          <w:p w14:paraId="714B647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-0.41%</w:t>
            </w:r>
          </w:p>
        </w:tc>
        <w:tc>
          <w:tcPr>
            <w:tcW w:w="381" w:type="pct"/>
            <w:tcBorders>
              <w:top w:val="single" w:sz="8" w:space="0" w:color="auto"/>
              <w:left w:val="nil"/>
              <w:bottom w:val="nil"/>
              <w:right w:val="nil"/>
            </w:tcBorders>
            <w:shd w:val="clear" w:color="auto" w:fill="auto"/>
            <w:noWrap/>
            <w:vAlign w:val="bottom"/>
            <w:hideMark/>
          </w:tcPr>
          <w:p w14:paraId="745AAAC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single" w:sz="8" w:space="0" w:color="auto"/>
              <w:left w:val="nil"/>
              <w:bottom w:val="nil"/>
              <w:right w:val="nil"/>
            </w:tcBorders>
            <w:shd w:val="clear" w:color="auto" w:fill="auto"/>
            <w:noWrap/>
            <w:vAlign w:val="bottom"/>
            <w:hideMark/>
          </w:tcPr>
          <w:p w14:paraId="5555B9D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single" w:sz="8" w:space="0" w:color="auto"/>
              <w:left w:val="single" w:sz="8" w:space="0" w:color="auto"/>
              <w:bottom w:val="nil"/>
              <w:right w:val="nil"/>
            </w:tcBorders>
            <w:shd w:val="clear" w:color="auto" w:fill="auto"/>
            <w:noWrap/>
            <w:vAlign w:val="bottom"/>
            <w:hideMark/>
          </w:tcPr>
          <w:p w14:paraId="54C7D74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-0.02%</w:t>
            </w:r>
          </w:p>
        </w:tc>
        <w:tc>
          <w:tcPr>
            <w:tcW w:w="466" w:type="pct"/>
            <w:tcBorders>
              <w:top w:val="single" w:sz="8" w:space="0" w:color="auto"/>
              <w:left w:val="nil"/>
              <w:bottom w:val="nil"/>
              <w:right w:val="nil"/>
            </w:tcBorders>
            <w:shd w:val="clear" w:color="auto" w:fill="auto"/>
            <w:noWrap/>
            <w:vAlign w:val="bottom"/>
            <w:hideMark/>
          </w:tcPr>
          <w:p w14:paraId="1199CA8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-0.01%</w:t>
            </w:r>
          </w:p>
        </w:tc>
        <w:tc>
          <w:tcPr>
            <w:tcW w:w="466" w:type="pct"/>
            <w:tcBorders>
              <w:top w:val="single" w:sz="8" w:space="0" w:color="auto"/>
              <w:left w:val="nil"/>
              <w:bottom w:val="nil"/>
              <w:right w:val="single" w:sz="4" w:space="0" w:color="auto"/>
            </w:tcBorders>
            <w:shd w:val="clear" w:color="auto" w:fill="auto"/>
            <w:noWrap/>
            <w:vAlign w:val="bottom"/>
            <w:hideMark/>
          </w:tcPr>
          <w:p w14:paraId="53FA944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-0.07%</w:t>
            </w:r>
          </w:p>
        </w:tc>
        <w:tc>
          <w:tcPr>
            <w:tcW w:w="381" w:type="pct"/>
            <w:tcBorders>
              <w:top w:val="single" w:sz="8" w:space="0" w:color="auto"/>
              <w:left w:val="nil"/>
              <w:bottom w:val="nil"/>
              <w:right w:val="nil"/>
            </w:tcBorders>
            <w:shd w:val="clear" w:color="auto" w:fill="auto"/>
            <w:noWrap/>
            <w:vAlign w:val="bottom"/>
            <w:hideMark/>
          </w:tcPr>
          <w:p w14:paraId="4F1814D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single" w:sz="8" w:space="0" w:color="auto"/>
              <w:left w:val="nil"/>
              <w:bottom w:val="nil"/>
              <w:right w:val="single" w:sz="8" w:space="0" w:color="auto"/>
            </w:tcBorders>
            <w:shd w:val="clear" w:color="auto" w:fill="auto"/>
            <w:noWrap/>
            <w:vAlign w:val="bottom"/>
            <w:hideMark/>
          </w:tcPr>
          <w:p w14:paraId="69E4E8F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r>
      <w:tr w:rsidR="00AB2D08" w:rsidRPr="00AB2D08" w14:paraId="0308A2D4" w14:textId="77777777" w:rsidTr="00AB2D08">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0EC53F5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D</w:t>
            </w:r>
          </w:p>
        </w:tc>
        <w:tc>
          <w:tcPr>
            <w:tcW w:w="466" w:type="pct"/>
            <w:tcBorders>
              <w:top w:val="single" w:sz="8" w:space="0" w:color="auto"/>
              <w:left w:val="nil"/>
              <w:bottom w:val="nil"/>
              <w:right w:val="nil"/>
            </w:tcBorders>
            <w:shd w:val="clear" w:color="auto" w:fill="auto"/>
            <w:noWrap/>
            <w:vAlign w:val="bottom"/>
            <w:hideMark/>
          </w:tcPr>
          <w:p w14:paraId="401CA72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-0.41%</w:t>
            </w:r>
          </w:p>
        </w:tc>
        <w:tc>
          <w:tcPr>
            <w:tcW w:w="466" w:type="pct"/>
            <w:tcBorders>
              <w:top w:val="single" w:sz="8" w:space="0" w:color="auto"/>
              <w:left w:val="nil"/>
              <w:bottom w:val="nil"/>
              <w:right w:val="nil"/>
            </w:tcBorders>
            <w:shd w:val="clear" w:color="auto" w:fill="auto"/>
            <w:noWrap/>
            <w:vAlign w:val="bottom"/>
            <w:hideMark/>
          </w:tcPr>
          <w:p w14:paraId="2645713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-0.75%</w:t>
            </w:r>
          </w:p>
        </w:tc>
        <w:tc>
          <w:tcPr>
            <w:tcW w:w="466" w:type="pct"/>
            <w:tcBorders>
              <w:top w:val="single" w:sz="8" w:space="0" w:color="auto"/>
              <w:left w:val="nil"/>
              <w:bottom w:val="nil"/>
              <w:right w:val="single" w:sz="4" w:space="0" w:color="auto"/>
            </w:tcBorders>
            <w:shd w:val="clear" w:color="auto" w:fill="auto"/>
            <w:noWrap/>
            <w:vAlign w:val="bottom"/>
            <w:hideMark/>
          </w:tcPr>
          <w:p w14:paraId="5116047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-0.69%</w:t>
            </w:r>
          </w:p>
        </w:tc>
        <w:tc>
          <w:tcPr>
            <w:tcW w:w="381" w:type="pct"/>
            <w:tcBorders>
              <w:top w:val="single" w:sz="8" w:space="0" w:color="auto"/>
              <w:left w:val="nil"/>
              <w:bottom w:val="nil"/>
              <w:right w:val="nil"/>
            </w:tcBorders>
            <w:shd w:val="clear" w:color="auto" w:fill="auto"/>
            <w:noWrap/>
            <w:vAlign w:val="bottom"/>
            <w:hideMark/>
          </w:tcPr>
          <w:p w14:paraId="54B6BBE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single" w:sz="8" w:space="0" w:color="auto"/>
              <w:left w:val="nil"/>
              <w:bottom w:val="nil"/>
              <w:right w:val="single" w:sz="8" w:space="0" w:color="auto"/>
            </w:tcBorders>
            <w:shd w:val="clear" w:color="auto" w:fill="auto"/>
            <w:noWrap/>
            <w:vAlign w:val="bottom"/>
            <w:hideMark/>
          </w:tcPr>
          <w:p w14:paraId="0154336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single" w:sz="8" w:space="0" w:color="auto"/>
              <w:left w:val="nil"/>
              <w:bottom w:val="nil"/>
              <w:right w:val="nil"/>
            </w:tcBorders>
            <w:shd w:val="clear" w:color="auto" w:fill="auto"/>
            <w:noWrap/>
            <w:vAlign w:val="bottom"/>
            <w:hideMark/>
          </w:tcPr>
          <w:p w14:paraId="164430F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0.01%</w:t>
            </w:r>
          </w:p>
        </w:tc>
        <w:tc>
          <w:tcPr>
            <w:tcW w:w="466" w:type="pct"/>
            <w:tcBorders>
              <w:top w:val="single" w:sz="8" w:space="0" w:color="auto"/>
              <w:left w:val="nil"/>
              <w:bottom w:val="nil"/>
              <w:right w:val="nil"/>
            </w:tcBorders>
            <w:shd w:val="clear" w:color="auto" w:fill="auto"/>
            <w:noWrap/>
            <w:vAlign w:val="bottom"/>
            <w:hideMark/>
          </w:tcPr>
          <w:p w14:paraId="5117189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-0.09%</w:t>
            </w:r>
          </w:p>
        </w:tc>
        <w:tc>
          <w:tcPr>
            <w:tcW w:w="466" w:type="pct"/>
            <w:tcBorders>
              <w:top w:val="single" w:sz="8" w:space="0" w:color="auto"/>
              <w:left w:val="nil"/>
              <w:bottom w:val="nil"/>
              <w:right w:val="single" w:sz="4" w:space="0" w:color="auto"/>
            </w:tcBorders>
            <w:shd w:val="clear" w:color="auto" w:fill="auto"/>
            <w:noWrap/>
            <w:vAlign w:val="bottom"/>
            <w:hideMark/>
          </w:tcPr>
          <w:p w14:paraId="7E1772A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-0.07%</w:t>
            </w:r>
          </w:p>
        </w:tc>
        <w:tc>
          <w:tcPr>
            <w:tcW w:w="381" w:type="pct"/>
            <w:tcBorders>
              <w:top w:val="single" w:sz="8" w:space="0" w:color="auto"/>
              <w:left w:val="nil"/>
              <w:bottom w:val="nil"/>
              <w:right w:val="nil"/>
            </w:tcBorders>
            <w:shd w:val="clear" w:color="auto" w:fill="auto"/>
            <w:noWrap/>
            <w:vAlign w:val="bottom"/>
            <w:hideMark/>
          </w:tcPr>
          <w:p w14:paraId="649609F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single" w:sz="8" w:space="0" w:color="auto"/>
              <w:left w:val="nil"/>
              <w:bottom w:val="nil"/>
              <w:right w:val="single" w:sz="8" w:space="0" w:color="auto"/>
            </w:tcBorders>
            <w:shd w:val="clear" w:color="auto" w:fill="auto"/>
            <w:noWrap/>
            <w:vAlign w:val="bottom"/>
            <w:hideMark/>
          </w:tcPr>
          <w:p w14:paraId="6B0A3E6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105%</w:t>
            </w:r>
          </w:p>
        </w:tc>
      </w:tr>
      <w:tr w:rsidR="00AB2D08" w:rsidRPr="00AB2D08" w14:paraId="6651F0C0" w14:textId="77777777" w:rsidTr="00AB2D08">
        <w:trPr>
          <w:trHeight w:val="255"/>
        </w:trPr>
        <w:tc>
          <w:tcPr>
            <w:tcW w:w="681" w:type="pct"/>
            <w:tcBorders>
              <w:top w:val="nil"/>
              <w:left w:val="single" w:sz="8" w:space="0" w:color="auto"/>
              <w:bottom w:val="single" w:sz="8" w:space="0" w:color="auto"/>
              <w:right w:val="single" w:sz="8" w:space="0" w:color="auto"/>
            </w:tcBorders>
            <w:shd w:val="clear" w:color="auto" w:fill="auto"/>
            <w:noWrap/>
            <w:vAlign w:val="center"/>
            <w:hideMark/>
          </w:tcPr>
          <w:p w14:paraId="7D5B557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F</w:t>
            </w:r>
          </w:p>
        </w:tc>
        <w:tc>
          <w:tcPr>
            <w:tcW w:w="466" w:type="pct"/>
            <w:tcBorders>
              <w:top w:val="nil"/>
              <w:left w:val="nil"/>
              <w:bottom w:val="single" w:sz="8" w:space="0" w:color="auto"/>
              <w:right w:val="nil"/>
            </w:tcBorders>
            <w:shd w:val="clear" w:color="auto" w:fill="auto"/>
            <w:noWrap/>
            <w:vAlign w:val="center"/>
            <w:hideMark/>
          </w:tcPr>
          <w:p w14:paraId="33EB784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-0.26%</w:t>
            </w:r>
          </w:p>
        </w:tc>
        <w:tc>
          <w:tcPr>
            <w:tcW w:w="466" w:type="pct"/>
            <w:tcBorders>
              <w:top w:val="nil"/>
              <w:left w:val="nil"/>
              <w:bottom w:val="single" w:sz="8" w:space="0" w:color="auto"/>
              <w:right w:val="nil"/>
            </w:tcBorders>
            <w:shd w:val="clear" w:color="auto" w:fill="auto"/>
            <w:noWrap/>
            <w:vAlign w:val="center"/>
            <w:hideMark/>
          </w:tcPr>
          <w:p w14:paraId="6B71FA8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-0.35%</w:t>
            </w:r>
          </w:p>
        </w:tc>
        <w:tc>
          <w:tcPr>
            <w:tcW w:w="466" w:type="pct"/>
            <w:tcBorders>
              <w:top w:val="nil"/>
              <w:left w:val="nil"/>
              <w:bottom w:val="single" w:sz="8" w:space="0" w:color="auto"/>
              <w:right w:val="single" w:sz="4" w:space="0" w:color="auto"/>
            </w:tcBorders>
            <w:shd w:val="clear" w:color="auto" w:fill="auto"/>
            <w:noWrap/>
            <w:vAlign w:val="center"/>
            <w:hideMark/>
          </w:tcPr>
          <w:p w14:paraId="0EA4285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-0.30%</w:t>
            </w:r>
          </w:p>
        </w:tc>
        <w:tc>
          <w:tcPr>
            <w:tcW w:w="381" w:type="pct"/>
            <w:tcBorders>
              <w:top w:val="nil"/>
              <w:left w:val="nil"/>
              <w:bottom w:val="single" w:sz="8" w:space="0" w:color="auto"/>
              <w:right w:val="nil"/>
            </w:tcBorders>
            <w:shd w:val="clear" w:color="auto" w:fill="auto"/>
            <w:noWrap/>
            <w:vAlign w:val="center"/>
            <w:hideMark/>
          </w:tcPr>
          <w:p w14:paraId="4AAC66A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381" w:type="pct"/>
            <w:tcBorders>
              <w:top w:val="nil"/>
              <w:left w:val="nil"/>
              <w:bottom w:val="single" w:sz="8" w:space="0" w:color="auto"/>
              <w:right w:val="single" w:sz="8" w:space="0" w:color="auto"/>
            </w:tcBorders>
            <w:shd w:val="clear" w:color="auto" w:fill="auto"/>
            <w:noWrap/>
            <w:vAlign w:val="center"/>
            <w:hideMark/>
          </w:tcPr>
          <w:p w14:paraId="52EACE5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nil"/>
              <w:left w:val="nil"/>
              <w:bottom w:val="single" w:sz="8" w:space="0" w:color="auto"/>
              <w:right w:val="nil"/>
            </w:tcBorders>
            <w:shd w:val="clear" w:color="auto" w:fill="auto"/>
            <w:noWrap/>
            <w:vAlign w:val="center"/>
            <w:hideMark/>
          </w:tcPr>
          <w:p w14:paraId="14FB9A6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0.05%</w:t>
            </w:r>
          </w:p>
        </w:tc>
        <w:tc>
          <w:tcPr>
            <w:tcW w:w="466" w:type="pct"/>
            <w:tcBorders>
              <w:top w:val="nil"/>
              <w:left w:val="nil"/>
              <w:bottom w:val="single" w:sz="8" w:space="0" w:color="auto"/>
              <w:right w:val="nil"/>
            </w:tcBorders>
            <w:shd w:val="clear" w:color="auto" w:fill="auto"/>
            <w:noWrap/>
            <w:vAlign w:val="center"/>
            <w:hideMark/>
          </w:tcPr>
          <w:p w14:paraId="135E57D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0.03%</w:t>
            </w:r>
          </w:p>
        </w:tc>
        <w:tc>
          <w:tcPr>
            <w:tcW w:w="466" w:type="pct"/>
            <w:tcBorders>
              <w:top w:val="nil"/>
              <w:left w:val="nil"/>
              <w:bottom w:val="single" w:sz="8" w:space="0" w:color="auto"/>
              <w:right w:val="single" w:sz="4" w:space="0" w:color="auto"/>
            </w:tcBorders>
            <w:shd w:val="clear" w:color="auto" w:fill="auto"/>
            <w:noWrap/>
            <w:vAlign w:val="center"/>
            <w:hideMark/>
          </w:tcPr>
          <w:p w14:paraId="255D0D2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0.03%</w:t>
            </w:r>
          </w:p>
        </w:tc>
        <w:tc>
          <w:tcPr>
            <w:tcW w:w="381" w:type="pct"/>
            <w:tcBorders>
              <w:top w:val="nil"/>
              <w:left w:val="nil"/>
              <w:bottom w:val="single" w:sz="8" w:space="0" w:color="auto"/>
              <w:right w:val="nil"/>
            </w:tcBorders>
            <w:shd w:val="clear" w:color="auto" w:fill="auto"/>
            <w:noWrap/>
            <w:vAlign w:val="center"/>
            <w:hideMark/>
          </w:tcPr>
          <w:p w14:paraId="7DCE6B8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single" w:sz="8" w:space="0" w:color="auto"/>
              <w:right w:val="single" w:sz="8" w:space="0" w:color="auto"/>
            </w:tcBorders>
            <w:shd w:val="clear" w:color="auto" w:fill="auto"/>
            <w:noWrap/>
            <w:vAlign w:val="center"/>
            <w:hideMark/>
          </w:tcPr>
          <w:p w14:paraId="73001C7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105%</w:t>
            </w:r>
          </w:p>
        </w:tc>
      </w:tr>
      <w:tr w:rsidR="00AB2D08" w:rsidRPr="00AB2D08" w14:paraId="3B08795E" w14:textId="77777777" w:rsidTr="00AB2D08">
        <w:trPr>
          <w:trHeight w:val="255"/>
        </w:trPr>
        <w:tc>
          <w:tcPr>
            <w:tcW w:w="681" w:type="pct"/>
            <w:tcBorders>
              <w:top w:val="nil"/>
              <w:left w:val="nil"/>
              <w:bottom w:val="nil"/>
              <w:right w:val="nil"/>
            </w:tcBorders>
            <w:shd w:val="clear" w:color="auto" w:fill="auto"/>
            <w:noWrap/>
            <w:vAlign w:val="center"/>
            <w:hideMark/>
          </w:tcPr>
          <w:p w14:paraId="708DF40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nil"/>
              <w:bottom w:val="nil"/>
              <w:right w:val="nil"/>
            </w:tcBorders>
            <w:shd w:val="clear" w:color="auto" w:fill="auto"/>
            <w:noWrap/>
            <w:vAlign w:val="bottom"/>
            <w:hideMark/>
          </w:tcPr>
          <w:p w14:paraId="10D6A6A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66" w:type="pct"/>
            <w:tcBorders>
              <w:top w:val="nil"/>
              <w:left w:val="nil"/>
              <w:bottom w:val="nil"/>
              <w:right w:val="nil"/>
            </w:tcBorders>
            <w:shd w:val="clear" w:color="auto" w:fill="auto"/>
            <w:noWrap/>
            <w:vAlign w:val="bottom"/>
            <w:hideMark/>
          </w:tcPr>
          <w:p w14:paraId="15C50C4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66" w:type="pct"/>
            <w:tcBorders>
              <w:top w:val="nil"/>
              <w:left w:val="nil"/>
              <w:bottom w:val="nil"/>
              <w:right w:val="nil"/>
            </w:tcBorders>
            <w:shd w:val="clear" w:color="auto" w:fill="auto"/>
            <w:noWrap/>
            <w:vAlign w:val="bottom"/>
            <w:hideMark/>
          </w:tcPr>
          <w:p w14:paraId="4375841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81" w:type="pct"/>
            <w:tcBorders>
              <w:top w:val="nil"/>
              <w:left w:val="nil"/>
              <w:bottom w:val="nil"/>
              <w:right w:val="nil"/>
            </w:tcBorders>
            <w:shd w:val="clear" w:color="auto" w:fill="auto"/>
            <w:noWrap/>
            <w:vAlign w:val="bottom"/>
            <w:hideMark/>
          </w:tcPr>
          <w:p w14:paraId="0E59674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81" w:type="pct"/>
            <w:tcBorders>
              <w:top w:val="nil"/>
              <w:left w:val="nil"/>
              <w:bottom w:val="nil"/>
              <w:right w:val="nil"/>
            </w:tcBorders>
            <w:shd w:val="clear" w:color="auto" w:fill="auto"/>
            <w:noWrap/>
            <w:vAlign w:val="bottom"/>
            <w:hideMark/>
          </w:tcPr>
          <w:p w14:paraId="16DD0C5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66" w:type="pct"/>
            <w:tcBorders>
              <w:top w:val="nil"/>
              <w:left w:val="nil"/>
              <w:bottom w:val="nil"/>
              <w:right w:val="nil"/>
            </w:tcBorders>
            <w:shd w:val="clear" w:color="auto" w:fill="auto"/>
            <w:noWrap/>
            <w:vAlign w:val="bottom"/>
            <w:hideMark/>
          </w:tcPr>
          <w:p w14:paraId="392EC90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66" w:type="pct"/>
            <w:tcBorders>
              <w:top w:val="nil"/>
              <w:left w:val="nil"/>
              <w:bottom w:val="nil"/>
              <w:right w:val="nil"/>
            </w:tcBorders>
            <w:shd w:val="clear" w:color="auto" w:fill="auto"/>
            <w:noWrap/>
            <w:vAlign w:val="bottom"/>
            <w:hideMark/>
          </w:tcPr>
          <w:p w14:paraId="52E4166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66" w:type="pct"/>
            <w:tcBorders>
              <w:top w:val="nil"/>
              <w:left w:val="nil"/>
              <w:bottom w:val="nil"/>
              <w:right w:val="nil"/>
            </w:tcBorders>
            <w:shd w:val="clear" w:color="auto" w:fill="auto"/>
            <w:noWrap/>
            <w:vAlign w:val="bottom"/>
            <w:hideMark/>
          </w:tcPr>
          <w:p w14:paraId="133CFC2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81" w:type="pct"/>
            <w:tcBorders>
              <w:top w:val="nil"/>
              <w:left w:val="nil"/>
              <w:bottom w:val="nil"/>
              <w:right w:val="nil"/>
            </w:tcBorders>
            <w:shd w:val="clear" w:color="auto" w:fill="auto"/>
            <w:noWrap/>
            <w:vAlign w:val="bottom"/>
            <w:hideMark/>
          </w:tcPr>
          <w:p w14:paraId="25A1887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381" w:type="pct"/>
            <w:tcBorders>
              <w:top w:val="nil"/>
              <w:left w:val="nil"/>
              <w:bottom w:val="nil"/>
              <w:right w:val="nil"/>
            </w:tcBorders>
            <w:shd w:val="clear" w:color="auto" w:fill="auto"/>
            <w:noWrap/>
            <w:vAlign w:val="bottom"/>
            <w:hideMark/>
          </w:tcPr>
          <w:p w14:paraId="40FCBDC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B2D08" w:rsidRPr="00AB2D08" w14:paraId="4191928D" w14:textId="77777777" w:rsidTr="00AB2D08">
        <w:trPr>
          <w:trHeight w:val="255"/>
        </w:trPr>
        <w:tc>
          <w:tcPr>
            <w:tcW w:w="681" w:type="pct"/>
            <w:tcBorders>
              <w:top w:val="nil"/>
              <w:left w:val="nil"/>
              <w:bottom w:val="nil"/>
              <w:right w:val="nil"/>
            </w:tcBorders>
            <w:shd w:val="clear" w:color="auto" w:fill="auto"/>
            <w:noWrap/>
            <w:vAlign w:val="center"/>
            <w:hideMark/>
          </w:tcPr>
          <w:p w14:paraId="4F24E65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4319"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54D41" w14:textId="457F09DE" w:rsidR="00AB2D08" w:rsidRPr="00AB2D08" w:rsidRDefault="00723E26"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Pr>
                <w:rFonts w:ascii="Arial" w:hAnsi="Arial" w:cs="Arial"/>
                <w:b/>
                <w:bCs/>
                <w:color w:val="000000"/>
                <w:sz w:val="18"/>
                <w:szCs w:val="18"/>
                <w:lang w:eastAsia="zh-TW"/>
              </w:rPr>
              <w:t>LB</w:t>
            </w:r>
          </w:p>
        </w:tc>
      </w:tr>
      <w:tr w:rsidR="00AB2D08" w:rsidRPr="00AB2D08" w14:paraId="1B6177BC" w14:textId="77777777" w:rsidTr="00AB2D08">
        <w:trPr>
          <w:trHeight w:val="255"/>
        </w:trPr>
        <w:tc>
          <w:tcPr>
            <w:tcW w:w="681" w:type="pct"/>
            <w:tcBorders>
              <w:top w:val="nil"/>
              <w:left w:val="nil"/>
              <w:bottom w:val="nil"/>
              <w:right w:val="nil"/>
            </w:tcBorders>
            <w:shd w:val="clear" w:color="auto" w:fill="auto"/>
            <w:noWrap/>
            <w:vAlign w:val="center"/>
            <w:hideMark/>
          </w:tcPr>
          <w:p w14:paraId="08B0003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30430E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B2D08">
              <w:rPr>
                <w:rFonts w:ascii="Arial" w:hAnsi="Arial" w:cs="Arial"/>
                <w:b/>
                <w:bCs/>
                <w:color w:val="000000"/>
                <w:sz w:val="18"/>
                <w:szCs w:val="18"/>
                <w:lang w:eastAsia="zh-TW"/>
              </w:rPr>
              <w:t>Over VTM-7</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32D4738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B2D08">
              <w:rPr>
                <w:rFonts w:ascii="Arial" w:hAnsi="Arial" w:cs="Arial"/>
                <w:b/>
                <w:bCs/>
                <w:color w:val="000000"/>
                <w:sz w:val="18"/>
                <w:szCs w:val="18"/>
                <w:lang w:eastAsia="zh-TW"/>
              </w:rPr>
              <w:t>Over VTM-7 CE4 common base</w:t>
            </w:r>
          </w:p>
        </w:tc>
      </w:tr>
      <w:tr w:rsidR="00AB2D08" w:rsidRPr="00AB2D08" w14:paraId="052615E2" w14:textId="77777777" w:rsidTr="00AB2D08">
        <w:trPr>
          <w:trHeight w:val="255"/>
        </w:trPr>
        <w:tc>
          <w:tcPr>
            <w:tcW w:w="681" w:type="pct"/>
            <w:tcBorders>
              <w:top w:val="nil"/>
              <w:left w:val="nil"/>
              <w:bottom w:val="nil"/>
              <w:right w:val="nil"/>
            </w:tcBorders>
            <w:shd w:val="clear" w:color="auto" w:fill="auto"/>
            <w:noWrap/>
            <w:vAlign w:val="center"/>
            <w:hideMark/>
          </w:tcPr>
          <w:p w14:paraId="053B31C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66" w:type="pct"/>
            <w:tcBorders>
              <w:top w:val="nil"/>
              <w:left w:val="single" w:sz="8" w:space="0" w:color="auto"/>
              <w:bottom w:val="single" w:sz="8" w:space="0" w:color="auto"/>
              <w:right w:val="nil"/>
            </w:tcBorders>
            <w:shd w:val="clear" w:color="auto" w:fill="auto"/>
            <w:noWrap/>
            <w:vAlign w:val="center"/>
            <w:hideMark/>
          </w:tcPr>
          <w:p w14:paraId="4AF167E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Y</w:t>
            </w:r>
          </w:p>
        </w:tc>
        <w:tc>
          <w:tcPr>
            <w:tcW w:w="466" w:type="pct"/>
            <w:tcBorders>
              <w:top w:val="nil"/>
              <w:left w:val="nil"/>
              <w:bottom w:val="single" w:sz="8" w:space="0" w:color="auto"/>
              <w:right w:val="nil"/>
            </w:tcBorders>
            <w:shd w:val="clear" w:color="auto" w:fill="auto"/>
            <w:noWrap/>
            <w:vAlign w:val="center"/>
            <w:hideMark/>
          </w:tcPr>
          <w:p w14:paraId="2A2BBCC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U</w:t>
            </w:r>
          </w:p>
        </w:tc>
        <w:tc>
          <w:tcPr>
            <w:tcW w:w="466" w:type="pct"/>
            <w:tcBorders>
              <w:top w:val="nil"/>
              <w:left w:val="nil"/>
              <w:bottom w:val="single" w:sz="8" w:space="0" w:color="auto"/>
              <w:right w:val="single" w:sz="4" w:space="0" w:color="auto"/>
            </w:tcBorders>
            <w:shd w:val="clear" w:color="auto" w:fill="auto"/>
            <w:noWrap/>
            <w:vAlign w:val="center"/>
            <w:hideMark/>
          </w:tcPr>
          <w:p w14:paraId="6AF59FB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V</w:t>
            </w:r>
          </w:p>
        </w:tc>
        <w:tc>
          <w:tcPr>
            <w:tcW w:w="381" w:type="pct"/>
            <w:tcBorders>
              <w:top w:val="nil"/>
              <w:left w:val="nil"/>
              <w:bottom w:val="single" w:sz="8" w:space="0" w:color="auto"/>
              <w:right w:val="nil"/>
            </w:tcBorders>
            <w:shd w:val="clear" w:color="auto" w:fill="auto"/>
            <w:noWrap/>
            <w:vAlign w:val="center"/>
            <w:hideMark/>
          </w:tcPr>
          <w:p w14:paraId="6BFD1AA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67F362B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DecT</w:t>
            </w:r>
            <w:proofErr w:type="spellEnd"/>
          </w:p>
        </w:tc>
        <w:tc>
          <w:tcPr>
            <w:tcW w:w="466" w:type="pct"/>
            <w:tcBorders>
              <w:top w:val="nil"/>
              <w:left w:val="nil"/>
              <w:bottom w:val="single" w:sz="8" w:space="0" w:color="auto"/>
              <w:right w:val="nil"/>
            </w:tcBorders>
            <w:shd w:val="clear" w:color="auto" w:fill="auto"/>
            <w:noWrap/>
            <w:vAlign w:val="center"/>
            <w:hideMark/>
          </w:tcPr>
          <w:p w14:paraId="7F1FB4D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Y</w:t>
            </w:r>
          </w:p>
        </w:tc>
        <w:tc>
          <w:tcPr>
            <w:tcW w:w="466" w:type="pct"/>
            <w:tcBorders>
              <w:top w:val="nil"/>
              <w:left w:val="nil"/>
              <w:bottom w:val="single" w:sz="8" w:space="0" w:color="auto"/>
              <w:right w:val="nil"/>
            </w:tcBorders>
            <w:shd w:val="clear" w:color="auto" w:fill="auto"/>
            <w:noWrap/>
            <w:vAlign w:val="center"/>
            <w:hideMark/>
          </w:tcPr>
          <w:p w14:paraId="7E688CB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U</w:t>
            </w:r>
          </w:p>
        </w:tc>
        <w:tc>
          <w:tcPr>
            <w:tcW w:w="466" w:type="pct"/>
            <w:tcBorders>
              <w:top w:val="nil"/>
              <w:left w:val="nil"/>
              <w:bottom w:val="single" w:sz="8" w:space="0" w:color="auto"/>
              <w:right w:val="single" w:sz="4" w:space="0" w:color="auto"/>
            </w:tcBorders>
            <w:shd w:val="clear" w:color="auto" w:fill="auto"/>
            <w:noWrap/>
            <w:vAlign w:val="center"/>
            <w:hideMark/>
          </w:tcPr>
          <w:p w14:paraId="0BEA495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V</w:t>
            </w:r>
          </w:p>
        </w:tc>
        <w:tc>
          <w:tcPr>
            <w:tcW w:w="381" w:type="pct"/>
            <w:tcBorders>
              <w:top w:val="nil"/>
              <w:left w:val="nil"/>
              <w:bottom w:val="single" w:sz="8" w:space="0" w:color="auto"/>
              <w:right w:val="nil"/>
            </w:tcBorders>
            <w:shd w:val="clear" w:color="auto" w:fill="auto"/>
            <w:noWrap/>
            <w:vAlign w:val="center"/>
            <w:hideMark/>
          </w:tcPr>
          <w:p w14:paraId="360BEC1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026C05C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AB2D08">
              <w:rPr>
                <w:rFonts w:ascii="Arial" w:hAnsi="Arial" w:cs="Arial"/>
                <w:color w:val="000000"/>
                <w:sz w:val="18"/>
                <w:szCs w:val="18"/>
                <w:lang w:eastAsia="zh-TW"/>
              </w:rPr>
              <w:t>DecT</w:t>
            </w:r>
            <w:proofErr w:type="spellEnd"/>
          </w:p>
        </w:tc>
      </w:tr>
      <w:tr w:rsidR="00AB2D08" w:rsidRPr="00AB2D08" w14:paraId="0287E916" w14:textId="77777777" w:rsidTr="00AB2D08">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2122453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A1</w:t>
            </w:r>
          </w:p>
        </w:tc>
        <w:tc>
          <w:tcPr>
            <w:tcW w:w="466" w:type="pct"/>
            <w:tcBorders>
              <w:top w:val="nil"/>
              <w:left w:val="nil"/>
              <w:bottom w:val="nil"/>
              <w:right w:val="nil"/>
            </w:tcBorders>
            <w:shd w:val="clear" w:color="auto" w:fill="auto"/>
            <w:noWrap/>
            <w:vAlign w:val="center"/>
            <w:hideMark/>
          </w:tcPr>
          <w:p w14:paraId="3AC7003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nil"/>
            </w:tcBorders>
            <w:shd w:val="clear" w:color="auto" w:fill="auto"/>
            <w:noWrap/>
            <w:vAlign w:val="center"/>
            <w:hideMark/>
          </w:tcPr>
          <w:p w14:paraId="7F60A22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single" w:sz="4" w:space="0" w:color="auto"/>
            </w:tcBorders>
            <w:shd w:val="clear" w:color="auto" w:fill="auto"/>
            <w:noWrap/>
            <w:vAlign w:val="center"/>
            <w:hideMark/>
          </w:tcPr>
          <w:p w14:paraId="393A662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center"/>
            <w:hideMark/>
          </w:tcPr>
          <w:p w14:paraId="106CA21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center"/>
            <w:hideMark/>
          </w:tcPr>
          <w:p w14:paraId="3292CBE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single" w:sz="8" w:space="0" w:color="auto"/>
              <w:bottom w:val="nil"/>
              <w:right w:val="nil"/>
            </w:tcBorders>
            <w:shd w:val="clear" w:color="auto" w:fill="auto"/>
            <w:noWrap/>
            <w:vAlign w:val="center"/>
            <w:hideMark/>
          </w:tcPr>
          <w:p w14:paraId="44A559A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nil"/>
            </w:tcBorders>
            <w:shd w:val="clear" w:color="auto" w:fill="auto"/>
            <w:noWrap/>
            <w:vAlign w:val="center"/>
            <w:hideMark/>
          </w:tcPr>
          <w:p w14:paraId="166E05E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single" w:sz="4" w:space="0" w:color="auto"/>
            </w:tcBorders>
            <w:shd w:val="clear" w:color="auto" w:fill="auto"/>
            <w:noWrap/>
            <w:vAlign w:val="center"/>
            <w:hideMark/>
          </w:tcPr>
          <w:p w14:paraId="15E4863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center"/>
            <w:hideMark/>
          </w:tcPr>
          <w:p w14:paraId="7AFEDBE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single" w:sz="8" w:space="0" w:color="auto"/>
            </w:tcBorders>
            <w:shd w:val="clear" w:color="auto" w:fill="auto"/>
            <w:noWrap/>
            <w:vAlign w:val="center"/>
            <w:hideMark/>
          </w:tcPr>
          <w:p w14:paraId="1E461B0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r>
      <w:tr w:rsidR="00AB2D08" w:rsidRPr="00AB2D08" w14:paraId="0C146999"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3305A90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A2</w:t>
            </w:r>
          </w:p>
        </w:tc>
        <w:tc>
          <w:tcPr>
            <w:tcW w:w="466" w:type="pct"/>
            <w:tcBorders>
              <w:top w:val="nil"/>
              <w:left w:val="nil"/>
              <w:bottom w:val="nil"/>
              <w:right w:val="nil"/>
            </w:tcBorders>
            <w:shd w:val="clear" w:color="auto" w:fill="auto"/>
            <w:noWrap/>
            <w:vAlign w:val="center"/>
            <w:hideMark/>
          </w:tcPr>
          <w:p w14:paraId="7B32B96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nil"/>
            </w:tcBorders>
            <w:shd w:val="clear" w:color="auto" w:fill="auto"/>
            <w:noWrap/>
            <w:vAlign w:val="center"/>
            <w:hideMark/>
          </w:tcPr>
          <w:p w14:paraId="63FE996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nil"/>
              <w:bottom w:val="nil"/>
              <w:right w:val="single" w:sz="4" w:space="0" w:color="auto"/>
            </w:tcBorders>
            <w:shd w:val="clear" w:color="auto" w:fill="auto"/>
            <w:noWrap/>
            <w:vAlign w:val="center"/>
            <w:hideMark/>
          </w:tcPr>
          <w:p w14:paraId="3950C6A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center"/>
            <w:hideMark/>
          </w:tcPr>
          <w:p w14:paraId="6AE30A7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center"/>
            <w:hideMark/>
          </w:tcPr>
          <w:p w14:paraId="2315E18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single" w:sz="8" w:space="0" w:color="auto"/>
              <w:bottom w:val="nil"/>
              <w:right w:val="nil"/>
            </w:tcBorders>
            <w:shd w:val="clear" w:color="auto" w:fill="auto"/>
            <w:noWrap/>
            <w:vAlign w:val="center"/>
            <w:hideMark/>
          </w:tcPr>
          <w:p w14:paraId="1979F7F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466" w:type="pct"/>
            <w:tcBorders>
              <w:top w:val="nil"/>
              <w:left w:val="nil"/>
              <w:bottom w:val="nil"/>
              <w:right w:val="nil"/>
            </w:tcBorders>
            <w:shd w:val="clear" w:color="auto" w:fill="auto"/>
            <w:noWrap/>
            <w:vAlign w:val="center"/>
            <w:hideMark/>
          </w:tcPr>
          <w:p w14:paraId="7729DB1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466" w:type="pct"/>
            <w:tcBorders>
              <w:top w:val="nil"/>
              <w:left w:val="nil"/>
              <w:bottom w:val="nil"/>
              <w:right w:val="single" w:sz="4" w:space="0" w:color="auto"/>
            </w:tcBorders>
            <w:shd w:val="clear" w:color="auto" w:fill="auto"/>
            <w:noWrap/>
            <w:vAlign w:val="center"/>
            <w:hideMark/>
          </w:tcPr>
          <w:p w14:paraId="1BC651C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nil"/>
            </w:tcBorders>
            <w:shd w:val="clear" w:color="auto" w:fill="auto"/>
            <w:noWrap/>
            <w:vAlign w:val="center"/>
            <w:hideMark/>
          </w:tcPr>
          <w:p w14:paraId="223C0C1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c>
          <w:tcPr>
            <w:tcW w:w="381" w:type="pct"/>
            <w:tcBorders>
              <w:top w:val="nil"/>
              <w:left w:val="nil"/>
              <w:bottom w:val="nil"/>
              <w:right w:val="single" w:sz="8" w:space="0" w:color="auto"/>
            </w:tcBorders>
            <w:shd w:val="clear" w:color="auto" w:fill="auto"/>
            <w:noWrap/>
            <w:vAlign w:val="center"/>
            <w:hideMark/>
          </w:tcPr>
          <w:p w14:paraId="74A8D58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 xml:space="preserve">　</w:t>
            </w:r>
          </w:p>
        </w:tc>
      </w:tr>
      <w:tr w:rsidR="00AB2D08" w:rsidRPr="00AB2D08" w14:paraId="7E66A084"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623C61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B</w:t>
            </w:r>
          </w:p>
        </w:tc>
        <w:tc>
          <w:tcPr>
            <w:tcW w:w="466" w:type="pct"/>
            <w:tcBorders>
              <w:top w:val="nil"/>
              <w:left w:val="nil"/>
              <w:bottom w:val="nil"/>
              <w:right w:val="nil"/>
            </w:tcBorders>
            <w:shd w:val="clear" w:color="auto" w:fill="auto"/>
            <w:noWrap/>
            <w:vAlign w:val="center"/>
            <w:hideMark/>
          </w:tcPr>
          <w:p w14:paraId="2571FF1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-0.38%</w:t>
            </w:r>
          </w:p>
        </w:tc>
        <w:tc>
          <w:tcPr>
            <w:tcW w:w="466" w:type="pct"/>
            <w:tcBorders>
              <w:top w:val="nil"/>
              <w:left w:val="nil"/>
              <w:bottom w:val="nil"/>
              <w:right w:val="nil"/>
            </w:tcBorders>
            <w:shd w:val="clear" w:color="auto" w:fill="auto"/>
            <w:noWrap/>
            <w:vAlign w:val="center"/>
            <w:hideMark/>
          </w:tcPr>
          <w:p w14:paraId="215521A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-0.53%</w:t>
            </w:r>
          </w:p>
        </w:tc>
        <w:tc>
          <w:tcPr>
            <w:tcW w:w="466" w:type="pct"/>
            <w:tcBorders>
              <w:top w:val="nil"/>
              <w:left w:val="nil"/>
              <w:bottom w:val="nil"/>
              <w:right w:val="single" w:sz="4" w:space="0" w:color="auto"/>
            </w:tcBorders>
            <w:shd w:val="clear" w:color="auto" w:fill="auto"/>
            <w:noWrap/>
            <w:vAlign w:val="center"/>
            <w:hideMark/>
          </w:tcPr>
          <w:p w14:paraId="59F8D1E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-0.29%</w:t>
            </w:r>
          </w:p>
        </w:tc>
        <w:tc>
          <w:tcPr>
            <w:tcW w:w="381" w:type="pct"/>
            <w:tcBorders>
              <w:top w:val="nil"/>
              <w:left w:val="nil"/>
              <w:bottom w:val="nil"/>
              <w:right w:val="nil"/>
            </w:tcBorders>
            <w:shd w:val="clear" w:color="auto" w:fill="auto"/>
            <w:noWrap/>
            <w:vAlign w:val="center"/>
            <w:hideMark/>
          </w:tcPr>
          <w:p w14:paraId="399909F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106%</w:t>
            </w:r>
          </w:p>
        </w:tc>
        <w:tc>
          <w:tcPr>
            <w:tcW w:w="381" w:type="pct"/>
            <w:tcBorders>
              <w:top w:val="nil"/>
              <w:left w:val="nil"/>
              <w:bottom w:val="nil"/>
              <w:right w:val="nil"/>
            </w:tcBorders>
            <w:shd w:val="clear" w:color="auto" w:fill="auto"/>
            <w:noWrap/>
            <w:vAlign w:val="center"/>
            <w:hideMark/>
          </w:tcPr>
          <w:p w14:paraId="3F1F54E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nil"/>
              <w:left w:val="single" w:sz="8" w:space="0" w:color="auto"/>
              <w:bottom w:val="nil"/>
              <w:right w:val="nil"/>
            </w:tcBorders>
            <w:shd w:val="clear" w:color="auto" w:fill="auto"/>
            <w:noWrap/>
            <w:vAlign w:val="center"/>
            <w:hideMark/>
          </w:tcPr>
          <w:p w14:paraId="30088FB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-0.03%</w:t>
            </w:r>
          </w:p>
        </w:tc>
        <w:tc>
          <w:tcPr>
            <w:tcW w:w="466" w:type="pct"/>
            <w:tcBorders>
              <w:top w:val="nil"/>
              <w:left w:val="nil"/>
              <w:bottom w:val="nil"/>
              <w:right w:val="nil"/>
            </w:tcBorders>
            <w:shd w:val="clear" w:color="auto" w:fill="auto"/>
            <w:noWrap/>
            <w:vAlign w:val="center"/>
            <w:hideMark/>
          </w:tcPr>
          <w:p w14:paraId="537E0DA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-0.02%</w:t>
            </w:r>
          </w:p>
        </w:tc>
        <w:tc>
          <w:tcPr>
            <w:tcW w:w="466" w:type="pct"/>
            <w:tcBorders>
              <w:top w:val="nil"/>
              <w:left w:val="nil"/>
              <w:bottom w:val="nil"/>
              <w:right w:val="single" w:sz="4" w:space="0" w:color="auto"/>
            </w:tcBorders>
            <w:shd w:val="clear" w:color="auto" w:fill="auto"/>
            <w:noWrap/>
            <w:vAlign w:val="center"/>
            <w:hideMark/>
          </w:tcPr>
          <w:p w14:paraId="25DDFBD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0.31%</w:t>
            </w:r>
          </w:p>
        </w:tc>
        <w:tc>
          <w:tcPr>
            <w:tcW w:w="381" w:type="pct"/>
            <w:tcBorders>
              <w:top w:val="nil"/>
              <w:left w:val="nil"/>
              <w:bottom w:val="nil"/>
              <w:right w:val="nil"/>
            </w:tcBorders>
            <w:shd w:val="clear" w:color="auto" w:fill="auto"/>
            <w:noWrap/>
            <w:vAlign w:val="center"/>
            <w:hideMark/>
          </w:tcPr>
          <w:p w14:paraId="5013F20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single" w:sz="8" w:space="0" w:color="auto"/>
            </w:tcBorders>
            <w:shd w:val="clear" w:color="auto" w:fill="auto"/>
            <w:noWrap/>
            <w:vAlign w:val="center"/>
            <w:hideMark/>
          </w:tcPr>
          <w:p w14:paraId="2837C3F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r>
      <w:tr w:rsidR="00AB2D08" w:rsidRPr="00AB2D08" w14:paraId="082130F8"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4228DF7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C</w:t>
            </w:r>
          </w:p>
        </w:tc>
        <w:tc>
          <w:tcPr>
            <w:tcW w:w="466" w:type="pct"/>
            <w:tcBorders>
              <w:top w:val="nil"/>
              <w:left w:val="nil"/>
              <w:bottom w:val="nil"/>
              <w:right w:val="nil"/>
            </w:tcBorders>
            <w:shd w:val="clear" w:color="auto" w:fill="auto"/>
            <w:noWrap/>
            <w:vAlign w:val="center"/>
            <w:hideMark/>
          </w:tcPr>
          <w:p w14:paraId="3511A74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-0.74%</w:t>
            </w:r>
          </w:p>
        </w:tc>
        <w:tc>
          <w:tcPr>
            <w:tcW w:w="466" w:type="pct"/>
            <w:tcBorders>
              <w:top w:val="nil"/>
              <w:left w:val="nil"/>
              <w:bottom w:val="nil"/>
              <w:right w:val="nil"/>
            </w:tcBorders>
            <w:shd w:val="clear" w:color="auto" w:fill="auto"/>
            <w:noWrap/>
            <w:vAlign w:val="center"/>
            <w:hideMark/>
          </w:tcPr>
          <w:p w14:paraId="014B40D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-1.19%</w:t>
            </w:r>
          </w:p>
        </w:tc>
        <w:tc>
          <w:tcPr>
            <w:tcW w:w="466" w:type="pct"/>
            <w:tcBorders>
              <w:top w:val="nil"/>
              <w:left w:val="nil"/>
              <w:bottom w:val="nil"/>
              <w:right w:val="single" w:sz="4" w:space="0" w:color="auto"/>
            </w:tcBorders>
            <w:shd w:val="clear" w:color="auto" w:fill="auto"/>
            <w:noWrap/>
            <w:vAlign w:val="center"/>
            <w:hideMark/>
          </w:tcPr>
          <w:p w14:paraId="3F0316C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-0.85%</w:t>
            </w:r>
          </w:p>
        </w:tc>
        <w:tc>
          <w:tcPr>
            <w:tcW w:w="381" w:type="pct"/>
            <w:tcBorders>
              <w:top w:val="nil"/>
              <w:left w:val="nil"/>
              <w:bottom w:val="nil"/>
              <w:right w:val="nil"/>
            </w:tcBorders>
            <w:shd w:val="clear" w:color="auto" w:fill="auto"/>
            <w:noWrap/>
            <w:vAlign w:val="center"/>
            <w:hideMark/>
          </w:tcPr>
          <w:p w14:paraId="748CA8C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nil"/>
              <w:left w:val="nil"/>
              <w:bottom w:val="nil"/>
              <w:right w:val="nil"/>
            </w:tcBorders>
            <w:shd w:val="clear" w:color="auto" w:fill="auto"/>
            <w:noWrap/>
            <w:vAlign w:val="center"/>
            <w:hideMark/>
          </w:tcPr>
          <w:p w14:paraId="5332D3B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466" w:type="pct"/>
            <w:tcBorders>
              <w:top w:val="nil"/>
              <w:left w:val="single" w:sz="8" w:space="0" w:color="auto"/>
              <w:bottom w:val="nil"/>
              <w:right w:val="nil"/>
            </w:tcBorders>
            <w:shd w:val="clear" w:color="auto" w:fill="auto"/>
            <w:noWrap/>
            <w:vAlign w:val="center"/>
            <w:hideMark/>
          </w:tcPr>
          <w:p w14:paraId="5FF1315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0.05%</w:t>
            </w:r>
          </w:p>
        </w:tc>
        <w:tc>
          <w:tcPr>
            <w:tcW w:w="466" w:type="pct"/>
            <w:tcBorders>
              <w:top w:val="nil"/>
              <w:left w:val="nil"/>
              <w:bottom w:val="nil"/>
              <w:right w:val="nil"/>
            </w:tcBorders>
            <w:shd w:val="clear" w:color="auto" w:fill="auto"/>
            <w:noWrap/>
            <w:vAlign w:val="center"/>
            <w:hideMark/>
          </w:tcPr>
          <w:p w14:paraId="42FF3F0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0.06%</w:t>
            </w:r>
          </w:p>
        </w:tc>
        <w:tc>
          <w:tcPr>
            <w:tcW w:w="466" w:type="pct"/>
            <w:tcBorders>
              <w:top w:val="nil"/>
              <w:left w:val="nil"/>
              <w:bottom w:val="nil"/>
              <w:right w:val="single" w:sz="4" w:space="0" w:color="auto"/>
            </w:tcBorders>
            <w:shd w:val="clear" w:color="auto" w:fill="auto"/>
            <w:noWrap/>
            <w:vAlign w:val="center"/>
            <w:hideMark/>
          </w:tcPr>
          <w:p w14:paraId="552200F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0.04%</w:t>
            </w:r>
          </w:p>
        </w:tc>
        <w:tc>
          <w:tcPr>
            <w:tcW w:w="381" w:type="pct"/>
            <w:tcBorders>
              <w:top w:val="nil"/>
              <w:left w:val="nil"/>
              <w:bottom w:val="nil"/>
              <w:right w:val="nil"/>
            </w:tcBorders>
            <w:shd w:val="clear" w:color="auto" w:fill="auto"/>
            <w:noWrap/>
            <w:vAlign w:val="center"/>
            <w:hideMark/>
          </w:tcPr>
          <w:p w14:paraId="148C665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381" w:type="pct"/>
            <w:tcBorders>
              <w:top w:val="nil"/>
              <w:left w:val="nil"/>
              <w:bottom w:val="nil"/>
              <w:right w:val="single" w:sz="8" w:space="0" w:color="auto"/>
            </w:tcBorders>
            <w:shd w:val="clear" w:color="auto" w:fill="auto"/>
            <w:noWrap/>
            <w:vAlign w:val="center"/>
            <w:hideMark/>
          </w:tcPr>
          <w:p w14:paraId="693DEFB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r>
      <w:tr w:rsidR="00AB2D08" w:rsidRPr="00AB2D08" w14:paraId="225227BD" w14:textId="77777777" w:rsidTr="00AB2D08">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7C60617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E</w:t>
            </w:r>
          </w:p>
        </w:tc>
        <w:tc>
          <w:tcPr>
            <w:tcW w:w="466" w:type="pct"/>
            <w:tcBorders>
              <w:top w:val="nil"/>
              <w:left w:val="nil"/>
              <w:bottom w:val="nil"/>
              <w:right w:val="nil"/>
            </w:tcBorders>
            <w:shd w:val="clear" w:color="auto" w:fill="auto"/>
            <w:noWrap/>
            <w:vAlign w:val="center"/>
            <w:hideMark/>
          </w:tcPr>
          <w:p w14:paraId="1889495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466" w:type="pct"/>
            <w:tcBorders>
              <w:top w:val="nil"/>
              <w:left w:val="nil"/>
              <w:bottom w:val="nil"/>
              <w:right w:val="nil"/>
            </w:tcBorders>
            <w:shd w:val="clear" w:color="auto" w:fill="auto"/>
            <w:noWrap/>
            <w:vAlign w:val="center"/>
            <w:hideMark/>
          </w:tcPr>
          <w:p w14:paraId="65CE456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-0.05%</w:t>
            </w:r>
          </w:p>
        </w:tc>
        <w:tc>
          <w:tcPr>
            <w:tcW w:w="466" w:type="pct"/>
            <w:tcBorders>
              <w:top w:val="nil"/>
              <w:left w:val="nil"/>
              <w:bottom w:val="nil"/>
              <w:right w:val="single" w:sz="4" w:space="0" w:color="auto"/>
            </w:tcBorders>
            <w:shd w:val="clear" w:color="auto" w:fill="auto"/>
            <w:noWrap/>
            <w:vAlign w:val="center"/>
            <w:hideMark/>
          </w:tcPr>
          <w:p w14:paraId="354A256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-0.90%</w:t>
            </w:r>
          </w:p>
        </w:tc>
        <w:tc>
          <w:tcPr>
            <w:tcW w:w="381" w:type="pct"/>
            <w:tcBorders>
              <w:top w:val="nil"/>
              <w:left w:val="nil"/>
              <w:bottom w:val="nil"/>
              <w:right w:val="nil"/>
            </w:tcBorders>
            <w:shd w:val="clear" w:color="auto" w:fill="auto"/>
            <w:noWrap/>
            <w:vAlign w:val="center"/>
            <w:hideMark/>
          </w:tcPr>
          <w:p w14:paraId="7889290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nil"/>
              <w:left w:val="nil"/>
              <w:bottom w:val="nil"/>
              <w:right w:val="nil"/>
            </w:tcBorders>
            <w:shd w:val="clear" w:color="auto" w:fill="auto"/>
            <w:noWrap/>
            <w:vAlign w:val="center"/>
            <w:hideMark/>
          </w:tcPr>
          <w:p w14:paraId="40F8824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99%</w:t>
            </w:r>
          </w:p>
        </w:tc>
        <w:tc>
          <w:tcPr>
            <w:tcW w:w="466" w:type="pct"/>
            <w:tcBorders>
              <w:top w:val="nil"/>
              <w:left w:val="single" w:sz="8" w:space="0" w:color="auto"/>
              <w:bottom w:val="nil"/>
              <w:right w:val="nil"/>
            </w:tcBorders>
            <w:shd w:val="clear" w:color="auto" w:fill="auto"/>
            <w:noWrap/>
            <w:vAlign w:val="center"/>
            <w:hideMark/>
          </w:tcPr>
          <w:p w14:paraId="18AAE49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0.12%</w:t>
            </w:r>
          </w:p>
        </w:tc>
        <w:tc>
          <w:tcPr>
            <w:tcW w:w="466" w:type="pct"/>
            <w:tcBorders>
              <w:top w:val="nil"/>
              <w:left w:val="nil"/>
              <w:bottom w:val="nil"/>
              <w:right w:val="nil"/>
            </w:tcBorders>
            <w:shd w:val="clear" w:color="auto" w:fill="auto"/>
            <w:noWrap/>
            <w:vAlign w:val="center"/>
            <w:hideMark/>
          </w:tcPr>
          <w:p w14:paraId="6F1045E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0.14%</w:t>
            </w:r>
          </w:p>
        </w:tc>
        <w:tc>
          <w:tcPr>
            <w:tcW w:w="466" w:type="pct"/>
            <w:tcBorders>
              <w:top w:val="nil"/>
              <w:left w:val="nil"/>
              <w:bottom w:val="nil"/>
              <w:right w:val="single" w:sz="4" w:space="0" w:color="auto"/>
            </w:tcBorders>
            <w:shd w:val="clear" w:color="auto" w:fill="auto"/>
            <w:noWrap/>
            <w:vAlign w:val="center"/>
            <w:hideMark/>
          </w:tcPr>
          <w:p w14:paraId="5E57837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-0.02%</w:t>
            </w:r>
          </w:p>
        </w:tc>
        <w:tc>
          <w:tcPr>
            <w:tcW w:w="381" w:type="pct"/>
            <w:tcBorders>
              <w:top w:val="nil"/>
              <w:left w:val="nil"/>
              <w:bottom w:val="nil"/>
              <w:right w:val="nil"/>
            </w:tcBorders>
            <w:shd w:val="clear" w:color="auto" w:fill="auto"/>
            <w:noWrap/>
            <w:vAlign w:val="center"/>
            <w:hideMark/>
          </w:tcPr>
          <w:p w14:paraId="5E5B5B7F"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381" w:type="pct"/>
            <w:tcBorders>
              <w:top w:val="nil"/>
              <w:left w:val="nil"/>
              <w:bottom w:val="nil"/>
              <w:right w:val="single" w:sz="8" w:space="0" w:color="auto"/>
            </w:tcBorders>
            <w:shd w:val="clear" w:color="auto" w:fill="auto"/>
            <w:noWrap/>
            <w:vAlign w:val="center"/>
            <w:hideMark/>
          </w:tcPr>
          <w:p w14:paraId="71D20D3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r>
      <w:tr w:rsidR="00AB2D08" w:rsidRPr="00AB2D08" w14:paraId="58E3222D" w14:textId="77777777" w:rsidTr="00AB2D08">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44CB4405"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AB2D08">
              <w:rPr>
                <w:rFonts w:ascii="Arial" w:hAnsi="Arial" w:cs="Arial"/>
                <w:b/>
                <w:bCs/>
                <w:color w:val="000000"/>
                <w:sz w:val="18"/>
                <w:szCs w:val="18"/>
                <w:lang w:eastAsia="zh-TW"/>
              </w:rPr>
              <w:t>Overall</w:t>
            </w:r>
          </w:p>
        </w:tc>
        <w:tc>
          <w:tcPr>
            <w:tcW w:w="466" w:type="pct"/>
            <w:tcBorders>
              <w:top w:val="single" w:sz="8" w:space="0" w:color="auto"/>
              <w:left w:val="nil"/>
              <w:bottom w:val="nil"/>
              <w:right w:val="nil"/>
            </w:tcBorders>
            <w:shd w:val="clear" w:color="auto" w:fill="auto"/>
            <w:noWrap/>
            <w:vAlign w:val="center"/>
            <w:hideMark/>
          </w:tcPr>
          <w:p w14:paraId="44FD3CC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-0.67%</w:t>
            </w:r>
          </w:p>
        </w:tc>
        <w:tc>
          <w:tcPr>
            <w:tcW w:w="466" w:type="pct"/>
            <w:tcBorders>
              <w:top w:val="single" w:sz="8" w:space="0" w:color="auto"/>
              <w:left w:val="nil"/>
              <w:bottom w:val="nil"/>
              <w:right w:val="nil"/>
            </w:tcBorders>
            <w:shd w:val="clear" w:color="auto" w:fill="auto"/>
            <w:noWrap/>
            <w:vAlign w:val="center"/>
            <w:hideMark/>
          </w:tcPr>
          <w:p w14:paraId="421234C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-0.63%</w:t>
            </w:r>
          </w:p>
        </w:tc>
        <w:tc>
          <w:tcPr>
            <w:tcW w:w="466" w:type="pct"/>
            <w:tcBorders>
              <w:top w:val="single" w:sz="8" w:space="0" w:color="auto"/>
              <w:left w:val="nil"/>
              <w:bottom w:val="nil"/>
              <w:right w:val="single" w:sz="4" w:space="0" w:color="auto"/>
            </w:tcBorders>
            <w:shd w:val="clear" w:color="auto" w:fill="auto"/>
            <w:noWrap/>
            <w:vAlign w:val="center"/>
            <w:hideMark/>
          </w:tcPr>
          <w:p w14:paraId="4F807C6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-0.63%</w:t>
            </w:r>
          </w:p>
        </w:tc>
        <w:tc>
          <w:tcPr>
            <w:tcW w:w="381" w:type="pct"/>
            <w:tcBorders>
              <w:top w:val="single" w:sz="8" w:space="0" w:color="auto"/>
              <w:left w:val="nil"/>
              <w:bottom w:val="nil"/>
              <w:right w:val="nil"/>
            </w:tcBorders>
            <w:shd w:val="clear" w:color="auto" w:fill="auto"/>
            <w:noWrap/>
            <w:vAlign w:val="center"/>
            <w:hideMark/>
          </w:tcPr>
          <w:p w14:paraId="0F308243"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single" w:sz="8" w:space="0" w:color="auto"/>
              <w:left w:val="nil"/>
              <w:bottom w:val="nil"/>
              <w:right w:val="nil"/>
            </w:tcBorders>
            <w:shd w:val="clear" w:color="auto" w:fill="auto"/>
            <w:noWrap/>
            <w:vAlign w:val="center"/>
            <w:hideMark/>
          </w:tcPr>
          <w:p w14:paraId="530202D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100%</w:t>
            </w:r>
          </w:p>
        </w:tc>
        <w:tc>
          <w:tcPr>
            <w:tcW w:w="466" w:type="pct"/>
            <w:tcBorders>
              <w:top w:val="single" w:sz="8" w:space="0" w:color="auto"/>
              <w:left w:val="single" w:sz="8" w:space="0" w:color="auto"/>
              <w:bottom w:val="nil"/>
              <w:right w:val="nil"/>
            </w:tcBorders>
            <w:shd w:val="clear" w:color="auto" w:fill="auto"/>
            <w:noWrap/>
            <w:vAlign w:val="center"/>
            <w:hideMark/>
          </w:tcPr>
          <w:p w14:paraId="0F336B9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0.04%</w:t>
            </w:r>
          </w:p>
        </w:tc>
        <w:tc>
          <w:tcPr>
            <w:tcW w:w="466" w:type="pct"/>
            <w:tcBorders>
              <w:top w:val="single" w:sz="8" w:space="0" w:color="auto"/>
              <w:left w:val="nil"/>
              <w:bottom w:val="nil"/>
              <w:right w:val="nil"/>
            </w:tcBorders>
            <w:shd w:val="clear" w:color="auto" w:fill="auto"/>
            <w:noWrap/>
            <w:vAlign w:val="center"/>
            <w:hideMark/>
          </w:tcPr>
          <w:p w14:paraId="42B33AE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0.05%</w:t>
            </w:r>
          </w:p>
        </w:tc>
        <w:tc>
          <w:tcPr>
            <w:tcW w:w="466" w:type="pct"/>
            <w:tcBorders>
              <w:top w:val="single" w:sz="8" w:space="0" w:color="auto"/>
              <w:left w:val="nil"/>
              <w:bottom w:val="nil"/>
              <w:right w:val="single" w:sz="4" w:space="0" w:color="auto"/>
            </w:tcBorders>
            <w:shd w:val="clear" w:color="auto" w:fill="auto"/>
            <w:noWrap/>
            <w:vAlign w:val="center"/>
            <w:hideMark/>
          </w:tcPr>
          <w:p w14:paraId="70E7687C"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0.14%</w:t>
            </w:r>
          </w:p>
        </w:tc>
        <w:tc>
          <w:tcPr>
            <w:tcW w:w="381" w:type="pct"/>
            <w:tcBorders>
              <w:top w:val="single" w:sz="8" w:space="0" w:color="auto"/>
              <w:left w:val="nil"/>
              <w:bottom w:val="nil"/>
              <w:right w:val="nil"/>
            </w:tcBorders>
            <w:shd w:val="clear" w:color="auto" w:fill="auto"/>
            <w:noWrap/>
            <w:vAlign w:val="center"/>
            <w:hideMark/>
          </w:tcPr>
          <w:p w14:paraId="78A0629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381" w:type="pct"/>
            <w:tcBorders>
              <w:top w:val="single" w:sz="8" w:space="0" w:color="auto"/>
              <w:left w:val="nil"/>
              <w:bottom w:val="nil"/>
              <w:right w:val="single" w:sz="8" w:space="0" w:color="auto"/>
            </w:tcBorders>
            <w:shd w:val="clear" w:color="auto" w:fill="auto"/>
            <w:noWrap/>
            <w:vAlign w:val="center"/>
            <w:hideMark/>
          </w:tcPr>
          <w:p w14:paraId="3BF248E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r>
      <w:tr w:rsidR="00AB2D08" w:rsidRPr="00AB2D08" w14:paraId="6D1715DC" w14:textId="77777777" w:rsidTr="00AB2D08">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1CA2FFE7"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343FF57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-0.58%</w:t>
            </w:r>
          </w:p>
        </w:tc>
        <w:tc>
          <w:tcPr>
            <w:tcW w:w="466" w:type="pct"/>
            <w:tcBorders>
              <w:top w:val="single" w:sz="8" w:space="0" w:color="auto"/>
              <w:left w:val="nil"/>
              <w:bottom w:val="nil"/>
              <w:right w:val="nil"/>
            </w:tcBorders>
            <w:shd w:val="clear" w:color="auto" w:fill="auto"/>
            <w:noWrap/>
            <w:vAlign w:val="center"/>
            <w:hideMark/>
          </w:tcPr>
          <w:p w14:paraId="14B7D68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-0.50%</w:t>
            </w:r>
          </w:p>
        </w:tc>
        <w:tc>
          <w:tcPr>
            <w:tcW w:w="466" w:type="pct"/>
            <w:tcBorders>
              <w:top w:val="single" w:sz="8" w:space="0" w:color="auto"/>
              <w:left w:val="nil"/>
              <w:bottom w:val="nil"/>
              <w:right w:val="single" w:sz="4" w:space="0" w:color="auto"/>
            </w:tcBorders>
            <w:shd w:val="clear" w:color="auto" w:fill="auto"/>
            <w:noWrap/>
            <w:vAlign w:val="center"/>
            <w:hideMark/>
          </w:tcPr>
          <w:p w14:paraId="6BAECBA4"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-0.81%</w:t>
            </w:r>
          </w:p>
        </w:tc>
        <w:tc>
          <w:tcPr>
            <w:tcW w:w="381" w:type="pct"/>
            <w:tcBorders>
              <w:top w:val="single" w:sz="8" w:space="0" w:color="auto"/>
              <w:left w:val="nil"/>
              <w:bottom w:val="nil"/>
              <w:right w:val="nil"/>
            </w:tcBorders>
            <w:shd w:val="clear" w:color="auto" w:fill="auto"/>
            <w:noWrap/>
            <w:vAlign w:val="center"/>
            <w:hideMark/>
          </w:tcPr>
          <w:p w14:paraId="2BC74C6A"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104%</w:t>
            </w:r>
          </w:p>
        </w:tc>
        <w:tc>
          <w:tcPr>
            <w:tcW w:w="381" w:type="pct"/>
            <w:tcBorders>
              <w:top w:val="single" w:sz="8" w:space="0" w:color="auto"/>
              <w:left w:val="nil"/>
              <w:bottom w:val="nil"/>
              <w:right w:val="single" w:sz="8" w:space="0" w:color="auto"/>
            </w:tcBorders>
            <w:shd w:val="clear" w:color="auto" w:fill="auto"/>
            <w:noWrap/>
            <w:vAlign w:val="center"/>
            <w:hideMark/>
          </w:tcPr>
          <w:p w14:paraId="17CB3F7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100%</w:t>
            </w:r>
          </w:p>
        </w:tc>
        <w:tc>
          <w:tcPr>
            <w:tcW w:w="466" w:type="pct"/>
            <w:tcBorders>
              <w:top w:val="single" w:sz="8" w:space="0" w:color="auto"/>
              <w:left w:val="nil"/>
              <w:bottom w:val="nil"/>
              <w:right w:val="nil"/>
            </w:tcBorders>
            <w:shd w:val="clear" w:color="auto" w:fill="auto"/>
            <w:noWrap/>
            <w:vAlign w:val="center"/>
            <w:hideMark/>
          </w:tcPr>
          <w:p w14:paraId="6B4ECAF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0.10%</w:t>
            </w:r>
          </w:p>
        </w:tc>
        <w:tc>
          <w:tcPr>
            <w:tcW w:w="466" w:type="pct"/>
            <w:tcBorders>
              <w:top w:val="single" w:sz="8" w:space="0" w:color="auto"/>
              <w:left w:val="nil"/>
              <w:bottom w:val="nil"/>
              <w:right w:val="nil"/>
            </w:tcBorders>
            <w:shd w:val="clear" w:color="auto" w:fill="auto"/>
            <w:noWrap/>
            <w:vAlign w:val="center"/>
            <w:hideMark/>
          </w:tcPr>
          <w:p w14:paraId="48CC4C0D"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-0.06%</w:t>
            </w:r>
          </w:p>
        </w:tc>
        <w:tc>
          <w:tcPr>
            <w:tcW w:w="466" w:type="pct"/>
            <w:tcBorders>
              <w:top w:val="single" w:sz="8" w:space="0" w:color="auto"/>
              <w:left w:val="nil"/>
              <w:bottom w:val="nil"/>
              <w:right w:val="single" w:sz="4" w:space="0" w:color="auto"/>
            </w:tcBorders>
            <w:shd w:val="clear" w:color="auto" w:fill="auto"/>
            <w:noWrap/>
            <w:vAlign w:val="center"/>
            <w:hideMark/>
          </w:tcPr>
          <w:p w14:paraId="608E7A1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0.23%</w:t>
            </w:r>
          </w:p>
        </w:tc>
        <w:tc>
          <w:tcPr>
            <w:tcW w:w="381" w:type="pct"/>
            <w:tcBorders>
              <w:top w:val="single" w:sz="8" w:space="0" w:color="auto"/>
              <w:left w:val="nil"/>
              <w:bottom w:val="nil"/>
              <w:right w:val="nil"/>
            </w:tcBorders>
            <w:shd w:val="clear" w:color="auto" w:fill="auto"/>
            <w:noWrap/>
            <w:vAlign w:val="center"/>
            <w:hideMark/>
          </w:tcPr>
          <w:p w14:paraId="54EECFB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102%</w:t>
            </w:r>
          </w:p>
        </w:tc>
        <w:tc>
          <w:tcPr>
            <w:tcW w:w="381" w:type="pct"/>
            <w:tcBorders>
              <w:top w:val="single" w:sz="8" w:space="0" w:color="auto"/>
              <w:left w:val="nil"/>
              <w:bottom w:val="nil"/>
              <w:right w:val="single" w:sz="8" w:space="0" w:color="auto"/>
            </w:tcBorders>
            <w:shd w:val="clear" w:color="auto" w:fill="auto"/>
            <w:noWrap/>
            <w:vAlign w:val="center"/>
            <w:hideMark/>
          </w:tcPr>
          <w:p w14:paraId="68A3C059"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r>
      <w:tr w:rsidR="00AB2D08" w:rsidRPr="00AB2D08" w14:paraId="0155524B" w14:textId="77777777" w:rsidTr="00AB2D08">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29AE789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Class F</w:t>
            </w:r>
          </w:p>
        </w:tc>
        <w:tc>
          <w:tcPr>
            <w:tcW w:w="466" w:type="pct"/>
            <w:tcBorders>
              <w:top w:val="nil"/>
              <w:left w:val="single" w:sz="8" w:space="0" w:color="auto"/>
              <w:bottom w:val="single" w:sz="8" w:space="0" w:color="auto"/>
              <w:right w:val="nil"/>
            </w:tcBorders>
            <w:shd w:val="clear" w:color="auto" w:fill="auto"/>
            <w:noWrap/>
            <w:vAlign w:val="center"/>
            <w:hideMark/>
          </w:tcPr>
          <w:p w14:paraId="2555AA8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-0.47%</w:t>
            </w:r>
          </w:p>
        </w:tc>
        <w:tc>
          <w:tcPr>
            <w:tcW w:w="466" w:type="pct"/>
            <w:tcBorders>
              <w:top w:val="nil"/>
              <w:left w:val="nil"/>
              <w:bottom w:val="single" w:sz="8" w:space="0" w:color="auto"/>
              <w:right w:val="nil"/>
            </w:tcBorders>
            <w:shd w:val="clear" w:color="auto" w:fill="auto"/>
            <w:noWrap/>
            <w:vAlign w:val="center"/>
            <w:hideMark/>
          </w:tcPr>
          <w:p w14:paraId="627AC252"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-0.43%</w:t>
            </w:r>
          </w:p>
        </w:tc>
        <w:tc>
          <w:tcPr>
            <w:tcW w:w="466" w:type="pct"/>
            <w:tcBorders>
              <w:top w:val="nil"/>
              <w:left w:val="nil"/>
              <w:bottom w:val="single" w:sz="8" w:space="0" w:color="auto"/>
              <w:right w:val="single" w:sz="4" w:space="0" w:color="auto"/>
            </w:tcBorders>
            <w:shd w:val="clear" w:color="auto" w:fill="auto"/>
            <w:noWrap/>
            <w:vAlign w:val="center"/>
            <w:hideMark/>
          </w:tcPr>
          <w:p w14:paraId="1A7DAB1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-0.36%</w:t>
            </w:r>
          </w:p>
        </w:tc>
        <w:tc>
          <w:tcPr>
            <w:tcW w:w="381" w:type="pct"/>
            <w:tcBorders>
              <w:top w:val="nil"/>
              <w:left w:val="nil"/>
              <w:bottom w:val="single" w:sz="8" w:space="0" w:color="auto"/>
              <w:right w:val="nil"/>
            </w:tcBorders>
            <w:shd w:val="clear" w:color="auto" w:fill="auto"/>
            <w:noWrap/>
            <w:vAlign w:val="center"/>
            <w:hideMark/>
          </w:tcPr>
          <w:p w14:paraId="621A63E1"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103%</w:t>
            </w:r>
          </w:p>
        </w:tc>
        <w:tc>
          <w:tcPr>
            <w:tcW w:w="381" w:type="pct"/>
            <w:tcBorders>
              <w:top w:val="nil"/>
              <w:left w:val="nil"/>
              <w:bottom w:val="single" w:sz="8" w:space="0" w:color="auto"/>
              <w:right w:val="single" w:sz="8" w:space="0" w:color="auto"/>
            </w:tcBorders>
            <w:shd w:val="clear" w:color="auto" w:fill="auto"/>
            <w:noWrap/>
            <w:vAlign w:val="center"/>
            <w:hideMark/>
          </w:tcPr>
          <w:p w14:paraId="2976A19B"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99%</w:t>
            </w:r>
          </w:p>
        </w:tc>
        <w:tc>
          <w:tcPr>
            <w:tcW w:w="466" w:type="pct"/>
            <w:tcBorders>
              <w:top w:val="nil"/>
              <w:left w:val="nil"/>
              <w:bottom w:val="single" w:sz="8" w:space="0" w:color="auto"/>
              <w:right w:val="nil"/>
            </w:tcBorders>
            <w:shd w:val="clear" w:color="auto" w:fill="auto"/>
            <w:noWrap/>
            <w:vAlign w:val="center"/>
            <w:hideMark/>
          </w:tcPr>
          <w:p w14:paraId="47227C3E"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0.04%</w:t>
            </w:r>
          </w:p>
        </w:tc>
        <w:tc>
          <w:tcPr>
            <w:tcW w:w="466" w:type="pct"/>
            <w:tcBorders>
              <w:top w:val="nil"/>
              <w:left w:val="nil"/>
              <w:bottom w:val="single" w:sz="8" w:space="0" w:color="auto"/>
              <w:right w:val="nil"/>
            </w:tcBorders>
            <w:shd w:val="clear" w:color="auto" w:fill="auto"/>
            <w:noWrap/>
            <w:vAlign w:val="center"/>
            <w:hideMark/>
          </w:tcPr>
          <w:p w14:paraId="11053490"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0.48%</w:t>
            </w:r>
          </w:p>
        </w:tc>
        <w:tc>
          <w:tcPr>
            <w:tcW w:w="466" w:type="pct"/>
            <w:tcBorders>
              <w:top w:val="nil"/>
              <w:left w:val="nil"/>
              <w:bottom w:val="single" w:sz="8" w:space="0" w:color="auto"/>
              <w:right w:val="single" w:sz="4" w:space="0" w:color="auto"/>
            </w:tcBorders>
            <w:shd w:val="clear" w:color="auto" w:fill="auto"/>
            <w:noWrap/>
            <w:vAlign w:val="center"/>
            <w:hideMark/>
          </w:tcPr>
          <w:p w14:paraId="0FBE2A38"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-0.05%</w:t>
            </w:r>
          </w:p>
        </w:tc>
        <w:tc>
          <w:tcPr>
            <w:tcW w:w="381" w:type="pct"/>
            <w:tcBorders>
              <w:top w:val="nil"/>
              <w:left w:val="nil"/>
              <w:bottom w:val="single" w:sz="8" w:space="0" w:color="auto"/>
              <w:right w:val="nil"/>
            </w:tcBorders>
            <w:shd w:val="clear" w:color="auto" w:fill="auto"/>
            <w:noWrap/>
            <w:vAlign w:val="center"/>
            <w:hideMark/>
          </w:tcPr>
          <w:p w14:paraId="0D6658C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c>
          <w:tcPr>
            <w:tcW w:w="381" w:type="pct"/>
            <w:tcBorders>
              <w:top w:val="nil"/>
              <w:left w:val="nil"/>
              <w:bottom w:val="single" w:sz="8" w:space="0" w:color="auto"/>
              <w:right w:val="single" w:sz="8" w:space="0" w:color="auto"/>
            </w:tcBorders>
            <w:shd w:val="clear" w:color="auto" w:fill="auto"/>
            <w:noWrap/>
            <w:vAlign w:val="center"/>
            <w:hideMark/>
          </w:tcPr>
          <w:p w14:paraId="2A6860C6" w14:textId="77777777" w:rsidR="00AB2D08" w:rsidRPr="00AB2D08" w:rsidRDefault="00AB2D08" w:rsidP="00AB2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AB2D08">
              <w:rPr>
                <w:rFonts w:ascii="Arial" w:hAnsi="Arial" w:cs="Arial"/>
                <w:color w:val="000000"/>
                <w:sz w:val="18"/>
                <w:szCs w:val="18"/>
                <w:lang w:eastAsia="zh-TW"/>
              </w:rPr>
              <w:t>101%</w:t>
            </w:r>
          </w:p>
        </w:tc>
      </w:tr>
    </w:tbl>
    <w:p w14:paraId="2693417D" w14:textId="330C4F0B" w:rsidR="00516D6C" w:rsidRPr="00A05132" w:rsidRDefault="00516D6C" w:rsidP="00235B82">
      <w:pPr>
        <w:pStyle w:val="tablesyntax"/>
        <w:jc w:val="center"/>
      </w:pPr>
    </w:p>
    <w:p w14:paraId="3BC42DEF" w14:textId="28DD41DD" w:rsidR="00830FE9" w:rsidRPr="00A05132" w:rsidRDefault="00830FE9" w:rsidP="00516D6C"/>
    <w:p w14:paraId="6D48432B" w14:textId="149F7D00" w:rsidR="00A05132" w:rsidRDefault="00A05132" w:rsidP="00615296">
      <w:pPr>
        <w:pStyle w:val="1"/>
        <w:rPr>
          <w:lang w:eastAsia="zh-TW"/>
        </w:rPr>
      </w:pPr>
      <w:r>
        <w:rPr>
          <w:rFonts w:hint="eastAsia"/>
          <w:lang w:eastAsia="zh-TW"/>
        </w:rPr>
        <w:t>C</w:t>
      </w:r>
      <w:r>
        <w:rPr>
          <w:lang w:eastAsia="zh-TW"/>
        </w:rPr>
        <w:t>onclusion</w:t>
      </w:r>
    </w:p>
    <w:p w14:paraId="458B2CA9" w14:textId="7300ED78" w:rsidR="00A05132" w:rsidRPr="00235B82" w:rsidRDefault="00153350" w:rsidP="00235B82">
      <w:pPr>
        <w:rPr>
          <w:lang w:eastAsia="zh-TW"/>
        </w:rPr>
      </w:pPr>
      <w:r>
        <w:rPr>
          <w:rFonts w:hint="eastAsia"/>
          <w:lang w:eastAsia="zh-TW"/>
        </w:rPr>
        <w:t>T</w:t>
      </w:r>
      <w:r>
        <w:rPr>
          <w:lang w:eastAsia="zh-TW"/>
        </w:rPr>
        <w:t xml:space="preserve">his contribution proposed a </w:t>
      </w:r>
      <w:r w:rsidR="004D3B3C">
        <w:rPr>
          <w:lang w:eastAsia="zh-TW"/>
        </w:rPr>
        <w:t xml:space="preserve">on-the-fly method of blending weight calculation and motion </w:t>
      </w:r>
      <w:proofErr w:type="spellStart"/>
      <w:r w:rsidR="004D3B3C">
        <w:rPr>
          <w:lang w:eastAsia="zh-TW"/>
        </w:rPr>
        <w:t>vecotr</w:t>
      </w:r>
      <w:proofErr w:type="spellEnd"/>
      <w:r w:rsidR="004D3B3C">
        <w:rPr>
          <w:lang w:eastAsia="zh-TW"/>
        </w:rPr>
        <w:t xml:space="preserve"> storage derivation by using a small cosine table look-up. The proposed on-the-fly method makes the blending mask calculation and MV storage</w:t>
      </w:r>
      <w:r w:rsidR="00C70EF6">
        <w:rPr>
          <w:lang w:eastAsia="zh-TW"/>
        </w:rPr>
        <w:t xml:space="preserve"> more efficient not only in software development but also in hardware implementation.</w:t>
      </w:r>
    </w:p>
    <w:p w14:paraId="738D271C" w14:textId="054ED40B" w:rsidR="00830FE9" w:rsidRDefault="00615296" w:rsidP="00615296">
      <w:pPr>
        <w:pStyle w:val="1"/>
        <w:rPr>
          <w:lang w:eastAsia="zh-TW"/>
        </w:rPr>
      </w:pPr>
      <w:r>
        <w:rPr>
          <w:rFonts w:hint="eastAsia"/>
          <w:lang w:eastAsia="zh-TW"/>
        </w:rPr>
        <w:t>R</w:t>
      </w:r>
      <w:r>
        <w:rPr>
          <w:lang w:eastAsia="zh-TW"/>
        </w:rPr>
        <w:t>eference</w:t>
      </w:r>
    </w:p>
    <w:p w14:paraId="3C2965DD" w14:textId="4B19DAE7" w:rsidR="00C70EF6" w:rsidRPr="000D4394" w:rsidRDefault="00C70EF6" w:rsidP="00C70EF6">
      <w:pPr>
        <w:pStyle w:val="ab"/>
        <w:numPr>
          <w:ilvl w:val="0"/>
          <w:numId w:val="43"/>
        </w:numPr>
        <w:tabs>
          <w:tab w:val="clear" w:pos="360"/>
          <w:tab w:val="left" w:pos="426"/>
        </w:tabs>
        <w:ind w:left="426" w:hanging="426"/>
        <w:rPr>
          <w:lang w:eastAsia="zh-TW"/>
        </w:rPr>
      </w:pPr>
      <w:bookmarkStart w:id="2" w:name="_Ref21957480"/>
      <w:r w:rsidRPr="00C70EF6">
        <w:rPr>
          <w:lang w:val="en-CA"/>
        </w:rPr>
        <w:t xml:space="preserve">H. Gao, S. Esenlik, E. </w:t>
      </w:r>
      <w:proofErr w:type="spellStart"/>
      <w:r w:rsidRPr="00C70EF6">
        <w:rPr>
          <w:lang w:val="en-CA"/>
        </w:rPr>
        <w:t>Alshina</w:t>
      </w:r>
      <w:proofErr w:type="spellEnd"/>
      <w:r w:rsidRPr="00C70EF6">
        <w:rPr>
          <w:lang w:val="en-CA"/>
        </w:rPr>
        <w:t>, A. Kotra, B. Wang, M. Bläser, and J. Sauer, “</w:t>
      </w:r>
      <w:r w:rsidRPr="00FC5757">
        <w:t>Simplified GEO without multiplication and minimum blending mask storage (harmonization of JVET-P0107, JVET-P0264 and JVET-P0304)</w:t>
      </w:r>
      <w:r w:rsidRPr="00C70EF6">
        <w:rPr>
          <w:lang w:val="en-CA"/>
        </w:rPr>
        <w:t>”, ISO/IEC JTC1/SC29/WG11 JVET-P0884, Oct. 2019.</w:t>
      </w:r>
      <w:bookmarkEnd w:id="2"/>
    </w:p>
    <w:p w14:paraId="39EFAB1B" w14:textId="097A5783" w:rsidR="00B7516C" w:rsidRPr="00235B82" w:rsidRDefault="00B7516C" w:rsidP="00C70EF6">
      <w:pPr>
        <w:pStyle w:val="ab"/>
        <w:numPr>
          <w:ilvl w:val="0"/>
          <w:numId w:val="43"/>
        </w:numPr>
        <w:tabs>
          <w:tab w:val="clear" w:pos="360"/>
          <w:tab w:val="left" w:pos="426"/>
        </w:tabs>
        <w:ind w:left="426" w:hanging="426"/>
        <w:rPr>
          <w:lang w:eastAsia="zh-TW"/>
        </w:rPr>
      </w:pPr>
      <w:r>
        <w:t>H. Gao, et. Al, “</w:t>
      </w:r>
      <w:r w:rsidRPr="00B7516C">
        <w:t>CE4 Common Base: Geometric inter prediction</w:t>
      </w:r>
      <w:r>
        <w:t xml:space="preserve">”, </w:t>
      </w:r>
      <w:r w:rsidRPr="00C70EF6">
        <w:rPr>
          <w:lang w:val="en-CA"/>
        </w:rPr>
        <w:t>ISO/IEC JTC1/SC29/WG11</w:t>
      </w:r>
      <w:r w:rsidR="00553027">
        <w:rPr>
          <w:lang w:val="en-CA"/>
        </w:rPr>
        <w:t>,</w:t>
      </w:r>
      <w:r w:rsidRPr="00C70EF6">
        <w:rPr>
          <w:lang w:val="en-CA"/>
        </w:rPr>
        <w:t xml:space="preserve"> JVET-</w:t>
      </w:r>
      <w:r>
        <w:rPr>
          <w:lang w:val="en-CA"/>
        </w:rPr>
        <w:t>Q</w:t>
      </w:r>
      <w:r w:rsidRPr="00C70EF6">
        <w:rPr>
          <w:lang w:val="en-CA"/>
        </w:rPr>
        <w:t>0</w:t>
      </w:r>
      <w:r>
        <w:rPr>
          <w:lang w:val="en-CA"/>
        </w:rPr>
        <w:t>079</w:t>
      </w:r>
      <w:r w:rsidRPr="00C70EF6">
        <w:rPr>
          <w:lang w:val="en-CA"/>
        </w:rPr>
        <w:t xml:space="preserve">, </w:t>
      </w:r>
      <w:r>
        <w:rPr>
          <w:lang w:val="en-CA"/>
        </w:rPr>
        <w:t>Jan</w:t>
      </w:r>
      <w:r w:rsidRPr="00C70EF6">
        <w:rPr>
          <w:lang w:val="en-CA"/>
        </w:rPr>
        <w:t>. 20</w:t>
      </w:r>
      <w:r>
        <w:rPr>
          <w:lang w:val="en-CA"/>
        </w:rPr>
        <w:t>20</w:t>
      </w:r>
      <w:r w:rsidRPr="00C70EF6">
        <w:rPr>
          <w:lang w:val="en-CA"/>
        </w:rPr>
        <w:t>.</w:t>
      </w:r>
    </w:p>
    <w:p w14:paraId="6911EA9F" w14:textId="5BBE33E6" w:rsidR="00615296" w:rsidRDefault="00615296" w:rsidP="00615296">
      <w:pPr>
        <w:pStyle w:val="1"/>
        <w:rPr>
          <w:lang w:val="en-CA"/>
        </w:rPr>
      </w:pPr>
      <w:r w:rsidRPr="005B217D">
        <w:rPr>
          <w:lang w:val="en-CA"/>
        </w:rPr>
        <w:t>Patent rights declaration(s)</w:t>
      </w:r>
    </w:p>
    <w:p w14:paraId="2AD9F34B" w14:textId="5E0CE07F" w:rsidR="00615296" w:rsidRPr="00615296" w:rsidRDefault="00615296" w:rsidP="00A05132">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15296" w:rsidRPr="00615296"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EE3D6" w14:textId="77777777" w:rsidR="00686BB3" w:rsidRDefault="00686BB3">
      <w:r>
        <w:separator/>
      </w:r>
    </w:p>
  </w:endnote>
  <w:endnote w:type="continuationSeparator" w:id="0">
    <w:p w14:paraId="0E91E960" w14:textId="77777777" w:rsidR="00686BB3" w:rsidRDefault="0068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A31134" w:rsidR="006E2822" w:rsidRPr="00C00DDE" w:rsidRDefault="006E282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B0FB2">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AFF88" w14:textId="77777777" w:rsidR="00686BB3" w:rsidRDefault="00686BB3">
      <w:r>
        <w:separator/>
      </w:r>
    </w:p>
  </w:footnote>
  <w:footnote w:type="continuationSeparator" w:id="0">
    <w:p w14:paraId="3D4721C3" w14:textId="77777777" w:rsidR="00686BB3" w:rsidRDefault="00686B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ACB2C6E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1D1D7F"/>
    <w:multiLevelType w:val="hybridMultilevel"/>
    <w:tmpl w:val="96388C98"/>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4955199"/>
    <w:multiLevelType w:val="hybridMultilevel"/>
    <w:tmpl w:val="3A36A560"/>
    <w:lvl w:ilvl="0" w:tplc="FFFFFFFF">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87658B"/>
    <w:multiLevelType w:val="hybridMultilevel"/>
    <w:tmpl w:val="B114B98A"/>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7"/>
  </w:num>
  <w:num w:numId="4">
    <w:abstractNumId w:val="15"/>
  </w:num>
  <w:num w:numId="5">
    <w:abstractNumId w:val="16"/>
  </w:num>
  <w:num w:numId="6">
    <w:abstractNumId w:val="7"/>
  </w:num>
  <w:num w:numId="7">
    <w:abstractNumId w:val="9"/>
  </w:num>
  <w:num w:numId="8">
    <w:abstractNumId w:val="7"/>
  </w:num>
  <w:num w:numId="9">
    <w:abstractNumId w:val="2"/>
  </w:num>
  <w:num w:numId="10">
    <w:abstractNumId w:val="6"/>
  </w:num>
  <w:num w:numId="11">
    <w:abstractNumId w:val="3"/>
  </w:num>
  <w:num w:numId="12">
    <w:abstractNumId w:val="31"/>
  </w:num>
  <w:num w:numId="13">
    <w:abstractNumId w:val="14"/>
  </w:num>
  <w:num w:numId="14">
    <w:abstractNumId w:val="24"/>
  </w:num>
  <w:num w:numId="15">
    <w:abstractNumId w:val="20"/>
  </w:num>
  <w:num w:numId="16">
    <w:abstractNumId w:val="5"/>
  </w:num>
  <w:num w:numId="17">
    <w:abstractNumId w:val="7"/>
  </w:num>
  <w:num w:numId="18">
    <w:abstractNumId w:val="7"/>
  </w:num>
  <w:num w:numId="19">
    <w:abstractNumId w:val="7"/>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1"/>
  </w:num>
  <w:num w:numId="23">
    <w:abstractNumId w:val="11"/>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3"/>
  </w:num>
  <w:num w:numId="32">
    <w:abstractNumId w:val="32"/>
  </w:num>
  <w:num w:numId="33">
    <w:abstractNumId w:val="27"/>
  </w:num>
  <w:num w:numId="34">
    <w:abstractNumId w:val="7"/>
  </w:num>
  <w:num w:numId="35">
    <w:abstractNumId w:val="18"/>
  </w:num>
  <w:num w:numId="36">
    <w:abstractNumId w:val="7"/>
  </w:num>
  <w:num w:numId="37">
    <w:abstractNumId w:val="10"/>
  </w:num>
  <w:num w:numId="38">
    <w:abstractNumId w:val="23"/>
  </w:num>
  <w:num w:numId="3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9"/>
  </w:num>
  <w:num w:numId="42">
    <w:abstractNumId w:val="28"/>
  </w:num>
  <w:num w:numId="43">
    <w:abstractNumId w:val="12"/>
  </w:num>
  <w:num w:numId="44">
    <w:abstractNumId w:val="22"/>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00BB"/>
    <w:rsid w:val="00055243"/>
    <w:rsid w:val="00065039"/>
    <w:rsid w:val="0007176B"/>
    <w:rsid w:val="0007614F"/>
    <w:rsid w:val="00081398"/>
    <w:rsid w:val="0009033C"/>
    <w:rsid w:val="00094479"/>
    <w:rsid w:val="000962AC"/>
    <w:rsid w:val="000A2D5F"/>
    <w:rsid w:val="000A7C81"/>
    <w:rsid w:val="000B0C0F"/>
    <w:rsid w:val="000B1C6B"/>
    <w:rsid w:val="000B4FF9"/>
    <w:rsid w:val="000C09AC"/>
    <w:rsid w:val="000C762B"/>
    <w:rsid w:val="000D4394"/>
    <w:rsid w:val="000E00F3"/>
    <w:rsid w:val="000F158C"/>
    <w:rsid w:val="000F26E9"/>
    <w:rsid w:val="00102F3D"/>
    <w:rsid w:val="00124E38"/>
    <w:rsid w:val="0012580B"/>
    <w:rsid w:val="00131F90"/>
    <w:rsid w:val="0013458C"/>
    <w:rsid w:val="00134F64"/>
    <w:rsid w:val="0013526E"/>
    <w:rsid w:val="00146152"/>
    <w:rsid w:val="00150F9E"/>
    <w:rsid w:val="00153350"/>
    <w:rsid w:val="00155526"/>
    <w:rsid w:val="00171371"/>
    <w:rsid w:val="00171504"/>
    <w:rsid w:val="001722E3"/>
    <w:rsid w:val="00175A24"/>
    <w:rsid w:val="00176284"/>
    <w:rsid w:val="00187E58"/>
    <w:rsid w:val="001A297E"/>
    <w:rsid w:val="001A368E"/>
    <w:rsid w:val="001A7329"/>
    <w:rsid w:val="001A792F"/>
    <w:rsid w:val="001B147B"/>
    <w:rsid w:val="001B4E28"/>
    <w:rsid w:val="001C3525"/>
    <w:rsid w:val="001C3AFB"/>
    <w:rsid w:val="001D1BD2"/>
    <w:rsid w:val="001E0248"/>
    <w:rsid w:val="001E02BE"/>
    <w:rsid w:val="001E3B37"/>
    <w:rsid w:val="001F2594"/>
    <w:rsid w:val="002055A6"/>
    <w:rsid w:val="00206460"/>
    <w:rsid w:val="002068DA"/>
    <w:rsid w:val="002069B4"/>
    <w:rsid w:val="00215DFC"/>
    <w:rsid w:val="002212DF"/>
    <w:rsid w:val="00221A49"/>
    <w:rsid w:val="00222CD4"/>
    <w:rsid w:val="00225016"/>
    <w:rsid w:val="002253CA"/>
    <w:rsid w:val="002264A6"/>
    <w:rsid w:val="00227BA7"/>
    <w:rsid w:val="0023011C"/>
    <w:rsid w:val="00235B82"/>
    <w:rsid w:val="002364B1"/>
    <w:rsid w:val="002375C1"/>
    <w:rsid w:val="00254ACC"/>
    <w:rsid w:val="00255D94"/>
    <w:rsid w:val="00257804"/>
    <w:rsid w:val="00263398"/>
    <w:rsid w:val="00263B99"/>
    <w:rsid w:val="00266F06"/>
    <w:rsid w:val="00275BCF"/>
    <w:rsid w:val="00291E36"/>
    <w:rsid w:val="00292257"/>
    <w:rsid w:val="00294140"/>
    <w:rsid w:val="002A218F"/>
    <w:rsid w:val="002A39D1"/>
    <w:rsid w:val="002A54E0"/>
    <w:rsid w:val="002A59A9"/>
    <w:rsid w:val="002B1020"/>
    <w:rsid w:val="002B1595"/>
    <w:rsid w:val="002B191D"/>
    <w:rsid w:val="002B2E83"/>
    <w:rsid w:val="002B3A40"/>
    <w:rsid w:val="002D0AF6"/>
    <w:rsid w:val="002E48B7"/>
    <w:rsid w:val="002F164D"/>
    <w:rsid w:val="002F5F84"/>
    <w:rsid w:val="003021BC"/>
    <w:rsid w:val="00306206"/>
    <w:rsid w:val="00311037"/>
    <w:rsid w:val="00317D85"/>
    <w:rsid w:val="00327C56"/>
    <w:rsid w:val="003315A1"/>
    <w:rsid w:val="003373EC"/>
    <w:rsid w:val="00342FF4"/>
    <w:rsid w:val="00344E5A"/>
    <w:rsid w:val="00346148"/>
    <w:rsid w:val="003536A9"/>
    <w:rsid w:val="00365BFD"/>
    <w:rsid w:val="003669EA"/>
    <w:rsid w:val="003706CC"/>
    <w:rsid w:val="00373F0D"/>
    <w:rsid w:val="00377710"/>
    <w:rsid w:val="003845D4"/>
    <w:rsid w:val="00387D31"/>
    <w:rsid w:val="003948D6"/>
    <w:rsid w:val="003A2D8E"/>
    <w:rsid w:val="003A4818"/>
    <w:rsid w:val="003A7CE6"/>
    <w:rsid w:val="003B0933"/>
    <w:rsid w:val="003C20E4"/>
    <w:rsid w:val="003D6342"/>
    <w:rsid w:val="003E6F90"/>
    <w:rsid w:val="003E73ED"/>
    <w:rsid w:val="003F3851"/>
    <w:rsid w:val="003F5D0F"/>
    <w:rsid w:val="00403851"/>
    <w:rsid w:val="004135C6"/>
    <w:rsid w:val="00414101"/>
    <w:rsid w:val="004219CF"/>
    <w:rsid w:val="004234F0"/>
    <w:rsid w:val="004259F9"/>
    <w:rsid w:val="00426EF7"/>
    <w:rsid w:val="00427D06"/>
    <w:rsid w:val="00433DDB"/>
    <w:rsid w:val="00435A29"/>
    <w:rsid w:val="00437619"/>
    <w:rsid w:val="0044166E"/>
    <w:rsid w:val="00457AED"/>
    <w:rsid w:val="00465A1E"/>
    <w:rsid w:val="0049445A"/>
    <w:rsid w:val="004A2A63"/>
    <w:rsid w:val="004A3C98"/>
    <w:rsid w:val="004B0FB2"/>
    <w:rsid w:val="004B197D"/>
    <w:rsid w:val="004B210C"/>
    <w:rsid w:val="004C3F21"/>
    <w:rsid w:val="004D3B3C"/>
    <w:rsid w:val="004D405F"/>
    <w:rsid w:val="004E4F4F"/>
    <w:rsid w:val="004E6789"/>
    <w:rsid w:val="004E6B51"/>
    <w:rsid w:val="004F61E3"/>
    <w:rsid w:val="00501D86"/>
    <w:rsid w:val="00502E10"/>
    <w:rsid w:val="00503842"/>
    <w:rsid w:val="0051015C"/>
    <w:rsid w:val="00516CF1"/>
    <w:rsid w:val="00516D6C"/>
    <w:rsid w:val="0052141A"/>
    <w:rsid w:val="00523D4E"/>
    <w:rsid w:val="00531AE9"/>
    <w:rsid w:val="005339F4"/>
    <w:rsid w:val="00536188"/>
    <w:rsid w:val="00540149"/>
    <w:rsid w:val="00550A66"/>
    <w:rsid w:val="00553027"/>
    <w:rsid w:val="00567EC7"/>
    <w:rsid w:val="00570013"/>
    <w:rsid w:val="00574F87"/>
    <w:rsid w:val="005753EC"/>
    <w:rsid w:val="005801A2"/>
    <w:rsid w:val="00582980"/>
    <w:rsid w:val="005952A5"/>
    <w:rsid w:val="005A33A1"/>
    <w:rsid w:val="005B217D"/>
    <w:rsid w:val="005B2409"/>
    <w:rsid w:val="005B244A"/>
    <w:rsid w:val="005C385F"/>
    <w:rsid w:val="005D4CEB"/>
    <w:rsid w:val="005E07C6"/>
    <w:rsid w:val="005E1AC6"/>
    <w:rsid w:val="005E3F2B"/>
    <w:rsid w:val="005F6F1B"/>
    <w:rsid w:val="00615296"/>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81925"/>
    <w:rsid w:val="00686BB3"/>
    <w:rsid w:val="006A42AA"/>
    <w:rsid w:val="006A4B07"/>
    <w:rsid w:val="006B2FCD"/>
    <w:rsid w:val="006C5D39"/>
    <w:rsid w:val="006D6D9B"/>
    <w:rsid w:val="006E2810"/>
    <w:rsid w:val="006E2822"/>
    <w:rsid w:val="006E5417"/>
    <w:rsid w:val="006F0794"/>
    <w:rsid w:val="006F7528"/>
    <w:rsid w:val="007023DE"/>
    <w:rsid w:val="00704DC9"/>
    <w:rsid w:val="00711ACC"/>
    <w:rsid w:val="00712CBD"/>
    <w:rsid w:val="00712F60"/>
    <w:rsid w:val="00715602"/>
    <w:rsid w:val="00720E3B"/>
    <w:rsid w:val="00723E26"/>
    <w:rsid w:val="0074393F"/>
    <w:rsid w:val="00745F6B"/>
    <w:rsid w:val="0075175B"/>
    <w:rsid w:val="0075585E"/>
    <w:rsid w:val="007648AA"/>
    <w:rsid w:val="00770571"/>
    <w:rsid w:val="007768FF"/>
    <w:rsid w:val="007824D3"/>
    <w:rsid w:val="00784138"/>
    <w:rsid w:val="00795072"/>
    <w:rsid w:val="00796EE3"/>
    <w:rsid w:val="007A7D29"/>
    <w:rsid w:val="007B0A45"/>
    <w:rsid w:val="007B0F92"/>
    <w:rsid w:val="007B4AB8"/>
    <w:rsid w:val="007B5B2B"/>
    <w:rsid w:val="007C5DEF"/>
    <w:rsid w:val="007D1181"/>
    <w:rsid w:val="007D4C06"/>
    <w:rsid w:val="007E01A3"/>
    <w:rsid w:val="007F1F8B"/>
    <w:rsid w:val="007F67A1"/>
    <w:rsid w:val="00811C05"/>
    <w:rsid w:val="008206C8"/>
    <w:rsid w:val="00823148"/>
    <w:rsid w:val="00830FE9"/>
    <w:rsid w:val="00832150"/>
    <w:rsid w:val="00844576"/>
    <w:rsid w:val="0086387C"/>
    <w:rsid w:val="00874A6C"/>
    <w:rsid w:val="00876C65"/>
    <w:rsid w:val="00882F72"/>
    <w:rsid w:val="008A4B4C"/>
    <w:rsid w:val="008C239F"/>
    <w:rsid w:val="008C3D2F"/>
    <w:rsid w:val="008C5F37"/>
    <w:rsid w:val="008D1D81"/>
    <w:rsid w:val="008D6D1B"/>
    <w:rsid w:val="008E28A0"/>
    <w:rsid w:val="008E480C"/>
    <w:rsid w:val="008E5E3D"/>
    <w:rsid w:val="00905D86"/>
    <w:rsid w:val="00907316"/>
    <w:rsid w:val="00907757"/>
    <w:rsid w:val="00920EC8"/>
    <w:rsid w:val="009212B0"/>
    <w:rsid w:val="00921FA1"/>
    <w:rsid w:val="009234A5"/>
    <w:rsid w:val="00926187"/>
    <w:rsid w:val="0093067D"/>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50A4"/>
    <w:rsid w:val="009D7CE6"/>
    <w:rsid w:val="009F144B"/>
    <w:rsid w:val="009F496B"/>
    <w:rsid w:val="00A01439"/>
    <w:rsid w:val="00A02E61"/>
    <w:rsid w:val="00A05132"/>
    <w:rsid w:val="00A05CFF"/>
    <w:rsid w:val="00A13048"/>
    <w:rsid w:val="00A21AE6"/>
    <w:rsid w:val="00A3279F"/>
    <w:rsid w:val="00A46843"/>
    <w:rsid w:val="00A522B5"/>
    <w:rsid w:val="00A56B97"/>
    <w:rsid w:val="00A60142"/>
    <w:rsid w:val="00A6093D"/>
    <w:rsid w:val="00A767DC"/>
    <w:rsid w:val="00A76A6D"/>
    <w:rsid w:val="00A80713"/>
    <w:rsid w:val="00A81B28"/>
    <w:rsid w:val="00A83253"/>
    <w:rsid w:val="00A952A5"/>
    <w:rsid w:val="00AA6E84"/>
    <w:rsid w:val="00AB1A1C"/>
    <w:rsid w:val="00AB2D08"/>
    <w:rsid w:val="00AB3C4A"/>
    <w:rsid w:val="00AD05A8"/>
    <w:rsid w:val="00AE341B"/>
    <w:rsid w:val="00B01905"/>
    <w:rsid w:val="00B02767"/>
    <w:rsid w:val="00B058F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16C"/>
    <w:rsid w:val="00B75A51"/>
    <w:rsid w:val="00B827C6"/>
    <w:rsid w:val="00B94B06"/>
    <w:rsid w:val="00B94C28"/>
    <w:rsid w:val="00BA7122"/>
    <w:rsid w:val="00BC10BA"/>
    <w:rsid w:val="00BC5AFD"/>
    <w:rsid w:val="00BC6CDF"/>
    <w:rsid w:val="00BD197B"/>
    <w:rsid w:val="00BF6EF7"/>
    <w:rsid w:val="00C00DDE"/>
    <w:rsid w:val="00C02D6C"/>
    <w:rsid w:val="00C04F43"/>
    <w:rsid w:val="00C0609D"/>
    <w:rsid w:val="00C115AB"/>
    <w:rsid w:val="00C12574"/>
    <w:rsid w:val="00C144E7"/>
    <w:rsid w:val="00C21A9E"/>
    <w:rsid w:val="00C26CCB"/>
    <w:rsid w:val="00C30249"/>
    <w:rsid w:val="00C3723B"/>
    <w:rsid w:val="00C42466"/>
    <w:rsid w:val="00C44932"/>
    <w:rsid w:val="00C606C9"/>
    <w:rsid w:val="00C70EF6"/>
    <w:rsid w:val="00C80288"/>
    <w:rsid w:val="00C84003"/>
    <w:rsid w:val="00C84259"/>
    <w:rsid w:val="00C90650"/>
    <w:rsid w:val="00C97D78"/>
    <w:rsid w:val="00CC2AAE"/>
    <w:rsid w:val="00CC5A42"/>
    <w:rsid w:val="00CD0EAB"/>
    <w:rsid w:val="00CE5E02"/>
    <w:rsid w:val="00CF34DB"/>
    <w:rsid w:val="00CF3917"/>
    <w:rsid w:val="00CF558F"/>
    <w:rsid w:val="00D010C0"/>
    <w:rsid w:val="00D02E84"/>
    <w:rsid w:val="00D073E2"/>
    <w:rsid w:val="00D07521"/>
    <w:rsid w:val="00D3112A"/>
    <w:rsid w:val="00D36837"/>
    <w:rsid w:val="00D42E9D"/>
    <w:rsid w:val="00D446EC"/>
    <w:rsid w:val="00D51BF0"/>
    <w:rsid w:val="00D531DB"/>
    <w:rsid w:val="00D55942"/>
    <w:rsid w:val="00D71C8B"/>
    <w:rsid w:val="00D752DF"/>
    <w:rsid w:val="00D807BF"/>
    <w:rsid w:val="00D82FCC"/>
    <w:rsid w:val="00D93158"/>
    <w:rsid w:val="00DA17FC"/>
    <w:rsid w:val="00DA7887"/>
    <w:rsid w:val="00DB2C26"/>
    <w:rsid w:val="00DD02F4"/>
    <w:rsid w:val="00DD4665"/>
    <w:rsid w:val="00DD6622"/>
    <w:rsid w:val="00DE1C7C"/>
    <w:rsid w:val="00DE6B43"/>
    <w:rsid w:val="00E04AA2"/>
    <w:rsid w:val="00E06657"/>
    <w:rsid w:val="00E11923"/>
    <w:rsid w:val="00E14DF4"/>
    <w:rsid w:val="00E262D4"/>
    <w:rsid w:val="00E30128"/>
    <w:rsid w:val="00E36250"/>
    <w:rsid w:val="00E3786C"/>
    <w:rsid w:val="00E47F2D"/>
    <w:rsid w:val="00E52B94"/>
    <w:rsid w:val="00E54511"/>
    <w:rsid w:val="00E60EDC"/>
    <w:rsid w:val="00E61DAC"/>
    <w:rsid w:val="00E66D62"/>
    <w:rsid w:val="00E72B80"/>
    <w:rsid w:val="00E75FE3"/>
    <w:rsid w:val="00E86C4C"/>
    <w:rsid w:val="00E907A3"/>
    <w:rsid w:val="00E923A5"/>
    <w:rsid w:val="00EA05E7"/>
    <w:rsid w:val="00EA5AE0"/>
    <w:rsid w:val="00EB56E1"/>
    <w:rsid w:val="00EB7AB1"/>
    <w:rsid w:val="00EC02AC"/>
    <w:rsid w:val="00ED0225"/>
    <w:rsid w:val="00ED0F10"/>
    <w:rsid w:val="00EE44E8"/>
    <w:rsid w:val="00EE7CD8"/>
    <w:rsid w:val="00EF37F6"/>
    <w:rsid w:val="00EF48CC"/>
    <w:rsid w:val="00F00801"/>
    <w:rsid w:val="00F047AF"/>
    <w:rsid w:val="00F1788F"/>
    <w:rsid w:val="00F2488D"/>
    <w:rsid w:val="00F24F9A"/>
    <w:rsid w:val="00F41442"/>
    <w:rsid w:val="00F601A0"/>
    <w:rsid w:val="00F666A4"/>
    <w:rsid w:val="00F712E9"/>
    <w:rsid w:val="00F73032"/>
    <w:rsid w:val="00F82998"/>
    <w:rsid w:val="00F82D3F"/>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42E9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1">
    <w:name w:val="標題 5 字元"/>
    <w:link w:val="50"/>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註解文字 字元"/>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af0">
    <w:name w:val="Unresolved Mention"/>
    <w:basedOn w:val="a0"/>
    <w:uiPriority w:val="99"/>
    <w:semiHidden/>
    <w:unhideWhenUsed/>
    <w:rsid w:val="00A952A5"/>
    <w:rPr>
      <w:color w:val="605E5C"/>
      <w:shd w:val="clear" w:color="auto" w:fill="E1DFDD"/>
    </w:rPr>
  </w:style>
  <w:style w:type="table" w:styleId="af1">
    <w:name w:val="Table Grid"/>
    <w:basedOn w:val="a1"/>
    <w:rsid w:val="00A60142"/>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g and tbl,fighead2,fighead21,fighead22,fighead23,Table Caption1,fighead211,fighead24,Table Caption2,fighead25,fighead212,fighead26,Table Caption3,fighead27,fighead213,Table Caption4,fighead28,fighead214,fighead29"/>
    <w:basedOn w:val="a"/>
    <w:next w:val="a"/>
    <w:link w:val="af3"/>
    <w:unhideWhenUsed/>
    <w:qFormat/>
    <w:rsid w:val="00830FE9"/>
    <w:rPr>
      <w:sz w:val="20"/>
    </w:rPr>
  </w:style>
  <w:style w:type="character" w:customStyle="1" w:styleId="af3">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2"/>
    <w:locked/>
    <w:rsid w:val="00A05132"/>
  </w:style>
  <w:style w:type="character" w:customStyle="1" w:styleId="ac">
    <w:name w:val="清單段落 字元"/>
    <w:link w:val="ab"/>
    <w:uiPriority w:val="34"/>
    <w:rsid w:val="00A05132"/>
    <w:rPr>
      <w:sz w:val="22"/>
    </w:rPr>
  </w:style>
  <w:style w:type="paragraph" w:styleId="af4">
    <w:name w:val="annotation subject"/>
    <w:basedOn w:val="ae"/>
    <w:next w:val="ae"/>
    <w:link w:val="af5"/>
    <w:semiHidden/>
    <w:unhideWhenUsed/>
    <w:rsid w:val="00235B82"/>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PMingLiU"/>
      <w:b/>
      <w:bCs/>
      <w:sz w:val="20"/>
      <w:lang w:val="en-US"/>
    </w:rPr>
  </w:style>
  <w:style w:type="character" w:customStyle="1" w:styleId="af5">
    <w:name w:val="註解主旨 字元"/>
    <w:basedOn w:val="af"/>
    <w:link w:val="af4"/>
    <w:semiHidden/>
    <w:rsid w:val="00235B82"/>
    <w:rPr>
      <w:rFonts w:eastAsia="宋体"/>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998101">
      <w:bodyDiv w:val="1"/>
      <w:marLeft w:val="0"/>
      <w:marRight w:val="0"/>
      <w:marTop w:val="0"/>
      <w:marBottom w:val="0"/>
      <w:divBdr>
        <w:top w:val="none" w:sz="0" w:space="0" w:color="auto"/>
        <w:left w:val="none" w:sz="0" w:space="0" w:color="auto"/>
        <w:bottom w:val="none" w:sz="0" w:space="0" w:color="auto"/>
        <w:right w:val="none" w:sz="0" w:space="0" w:color="auto"/>
      </w:divBdr>
    </w:div>
    <w:div w:id="397167931">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117673524">
      <w:bodyDiv w:val="1"/>
      <w:marLeft w:val="0"/>
      <w:marRight w:val="0"/>
      <w:marTop w:val="0"/>
      <w:marBottom w:val="0"/>
      <w:divBdr>
        <w:top w:val="none" w:sz="0" w:space="0" w:color="auto"/>
        <w:left w:val="none" w:sz="0" w:space="0" w:color="auto"/>
        <w:bottom w:val="none" w:sz="0" w:space="0" w:color="auto"/>
        <w:right w:val="none" w:sz="0" w:space="0" w:color="auto"/>
      </w:divBdr>
    </w:div>
    <w:div w:id="1524784117">
      <w:bodyDiv w:val="1"/>
      <w:marLeft w:val="0"/>
      <w:marRight w:val="0"/>
      <w:marTop w:val="0"/>
      <w:marBottom w:val="0"/>
      <w:divBdr>
        <w:top w:val="none" w:sz="0" w:space="0" w:color="auto"/>
        <w:left w:val="none" w:sz="0" w:space="0" w:color="auto"/>
        <w:bottom w:val="none" w:sz="0" w:space="0" w:color="auto"/>
        <w:right w:val="none" w:sz="0" w:space="0" w:color="auto"/>
      </w:divBdr>
    </w:div>
    <w:div w:id="1562717012">
      <w:bodyDiv w:val="1"/>
      <w:marLeft w:val="0"/>
      <w:marRight w:val="0"/>
      <w:marTop w:val="0"/>
      <w:marBottom w:val="0"/>
      <w:divBdr>
        <w:top w:val="none" w:sz="0" w:space="0" w:color="auto"/>
        <w:left w:val="none" w:sz="0" w:space="0" w:color="auto"/>
        <w:bottom w:val="none" w:sz="0" w:space="0" w:color="auto"/>
        <w:right w:val="none" w:sz="0" w:space="0" w:color="auto"/>
      </w:divBdr>
    </w:div>
    <w:div w:id="16627339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512702">
      <w:bodyDiv w:val="1"/>
      <w:marLeft w:val="0"/>
      <w:marRight w:val="0"/>
      <w:marTop w:val="0"/>
      <w:marBottom w:val="0"/>
      <w:divBdr>
        <w:top w:val="none" w:sz="0" w:space="0" w:color="auto"/>
        <w:left w:val="none" w:sz="0" w:space="0" w:color="auto"/>
        <w:bottom w:val="none" w:sz="0" w:space="0" w:color="auto"/>
        <w:right w:val="none" w:sz="0" w:space="0" w:color="auto"/>
      </w:divBdr>
    </w:div>
    <w:div w:id="191470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yekui.wang@bytedance.co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6.xml><?xml version="1.0" encoding="utf-8"?>
<ds:datastoreItem xmlns:ds="http://schemas.openxmlformats.org/officeDocument/2006/customXml" ds:itemID="{D08E4C59-7E54-4EE5-835E-3428283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1</Pages>
  <Words>1177</Words>
  <Characters>6712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lienfei chen</cp:lastModifiedBy>
  <cp:revision>16</cp:revision>
  <cp:lastPrinted>1900-01-01T08:00:00Z</cp:lastPrinted>
  <dcterms:created xsi:type="dcterms:W3CDTF">2019-12-31T10:10:00Z</dcterms:created>
  <dcterms:modified xsi:type="dcterms:W3CDTF">2020-01-01T07:18:00Z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