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34DAB6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F525CA">
              <w:rPr>
                <w:lang w:val="en-CA"/>
              </w:rPr>
              <w:t>0438</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A2875A" w:rsidR="00E61DAC" w:rsidRPr="005B217D" w:rsidRDefault="00B83668" w:rsidP="009D7CE6">
            <w:pPr>
              <w:spacing w:before="60" w:after="60"/>
              <w:rPr>
                <w:b/>
                <w:szCs w:val="22"/>
                <w:lang w:val="en-CA"/>
              </w:rPr>
            </w:pPr>
            <w:r>
              <w:rPr>
                <w:b/>
                <w:szCs w:val="22"/>
                <w:lang w:val="en-CA"/>
              </w:rPr>
              <w:t>Monochrome processing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B729C3" w:rsidR="00E61DAC" w:rsidRPr="005B217D" w:rsidRDefault="0013458C" w:rsidP="00B8366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F1211B" w:rsidR="00E61DAC" w:rsidRPr="005B217D" w:rsidRDefault="00E61DAC" w:rsidP="00B83668">
            <w:pPr>
              <w:spacing w:before="60" w:after="60"/>
              <w:rPr>
                <w:szCs w:val="22"/>
                <w:lang w:val="en-CA"/>
              </w:rPr>
            </w:pPr>
            <w:r w:rsidRPr="005B217D">
              <w:rPr>
                <w:szCs w:val="22"/>
                <w:lang w:val="en-CA"/>
              </w:rPr>
              <w:t>Information</w:t>
            </w:r>
            <w:r w:rsidR="00B83668">
              <w:rPr>
                <w:szCs w:val="22"/>
                <w:lang w:val="en-CA"/>
              </w:rPr>
              <w:t xml:space="preserve"> / </w:t>
            </w:r>
            <w:r w:rsidR="00B83668"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866BCC2" w:rsidR="00E61DAC" w:rsidRPr="005B217D" w:rsidRDefault="00B83668" w:rsidP="00B83668">
            <w:pPr>
              <w:spacing w:before="60" w:after="60"/>
              <w:rPr>
                <w:szCs w:val="22"/>
                <w:lang w:val="en-CA"/>
              </w:rPr>
            </w:pPr>
            <w:r>
              <w:rPr>
                <w:szCs w:val="22"/>
                <w:lang w:val="en-CA"/>
              </w:rPr>
              <w:t>Adrian Browne</w:t>
            </w:r>
            <w:r>
              <w:rPr>
                <w:szCs w:val="22"/>
                <w:lang w:val="en-CA"/>
              </w:rPr>
              <w:br/>
              <w:t>Karl Sharman</w:t>
            </w:r>
            <w:r>
              <w:rPr>
                <w:szCs w:val="22"/>
                <w:lang w:val="en-CA"/>
              </w:rPr>
              <w:br/>
              <w:t>Steve Keating</w:t>
            </w:r>
          </w:p>
        </w:tc>
        <w:tc>
          <w:tcPr>
            <w:tcW w:w="900" w:type="dxa"/>
          </w:tcPr>
          <w:p w14:paraId="0140ECA2" w14:textId="7A616D39" w:rsidR="00E61DAC" w:rsidRPr="005B217D" w:rsidRDefault="00E61DAC">
            <w:pPr>
              <w:spacing w:before="60" w:after="60"/>
              <w:rPr>
                <w:szCs w:val="22"/>
                <w:lang w:val="en-CA"/>
              </w:rPr>
            </w:pPr>
            <w:r w:rsidRPr="005B217D">
              <w:rPr>
                <w:szCs w:val="22"/>
                <w:lang w:val="en-CA"/>
              </w:rPr>
              <w:t>Email:</w:t>
            </w:r>
          </w:p>
        </w:tc>
        <w:tc>
          <w:tcPr>
            <w:tcW w:w="3060" w:type="dxa"/>
          </w:tcPr>
          <w:p w14:paraId="32C2ABFD" w14:textId="5823EA29" w:rsidR="00E61DAC" w:rsidRPr="005B217D" w:rsidRDefault="00B83668" w:rsidP="00B83668">
            <w:pPr>
              <w:spacing w:before="60" w:after="60"/>
              <w:rPr>
                <w:szCs w:val="22"/>
                <w:lang w:val="en-CA"/>
              </w:rPr>
            </w:pPr>
            <w:r>
              <w:rPr>
                <w:szCs w:val="22"/>
                <w:lang w:val="en-CA"/>
              </w:rPr>
              <w:t>adrian.browne@sony.com</w:t>
            </w:r>
            <w:r w:rsidR="00E61DAC" w:rsidRPr="005B217D">
              <w:rPr>
                <w:szCs w:val="22"/>
                <w:lang w:val="en-CA"/>
              </w:rPr>
              <w:br/>
            </w:r>
            <w:r>
              <w:rPr>
                <w:szCs w:val="22"/>
                <w:lang w:val="en-CA"/>
              </w:rPr>
              <w:t>karl.sharman@sony.com</w:t>
            </w:r>
            <w:r w:rsidR="00E61DAC" w:rsidRPr="005B217D">
              <w:rPr>
                <w:szCs w:val="22"/>
                <w:lang w:val="en-CA"/>
              </w:rPr>
              <w:br/>
            </w:r>
            <w:r w:rsidRPr="00DE5471">
              <w:rPr>
                <w:szCs w:val="22"/>
                <w:lang w:val="en-CA"/>
              </w:rPr>
              <w:t>steve.keating@sony.com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2C029E" w:rsidR="00E61DAC" w:rsidRPr="005B217D" w:rsidRDefault="00B83668">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5242025" w14:textId="201D8A78" w:rsidR="00E6516C" w:rsidRDefault="00BB7531" w:rsidP="007F1837">
      <w:pPr>
        <w:rPr>
          <w:lang w:val="en-CA"/>
        </w:rPr>
      </w:pPr>
      <w:r>
        <w:rPr>
          <w:lang w:val="en-CA"/>
        </w:rPr>
        <w:t xml:space="preserve">The current profiles for VTM permit the coding of monochrome (4:0:0) video formats. </w:t>
      </w:r>
      <w:r w:rsidR="00DE5471">
        <w:rPr>
          <w:lang w:val="en-CA"/>
        </w:rPr>
        <w:t>However</w:t>
      </w:r>
      <w:r w:rsidR="00E6516C">
        <w:rPr>
          <w:lang w:val="en-CA"/>
        </w:rPr>
        <w:t>, when an attempt was made to</w:t>
      </w:r>
      <w:r w:rsidR="00DE5471">
        <w:rPr>
          <w:lang w:val="en-CA"/>
        </w:rPr>
        <w:t xml:space="preserve"> test monochrome processing on VTM 7.0, </w:t>
      </w:r>
      <w:r>
        <w:rPr>
          <w:lang w:val="en-CA"/>
        </w:rPr>
        <w:t>several</w:t>
      </w:r>
      <w:r w:rsidR="00DE5471">
        <w:rPr>
          <w:lang w:val="en-CA"/>
        </w:rPr>
        <w:t xml:space="preserve"> fixes were required both to the encoder and the decoder</w:t>
      </w:r>
      <w:r>
        <w:rPr>
          <w:lang w:val="en-CA"/>
        </w:rPr>
        <w:t xml:space="preserve"> software</w:t>
      </w:r>
      <w:r w:rsidR="00AF2998">
        <w:rPr>
          <w:lang w:val="en-CA"/>
        </w:rPr>
        <w:t>.</w:t>
      </w:r>
      <w:r w:rsidR="00DE5471">
        <w:rPr>
          <w:lang w:val="en-CA"/>
        </w:rPr>
        <w:t xml:space="preserve"> </w:t>
      </w:r>
    </w:p>
    <w:p w14:paraId="29E85C9C" w14:textId="4F9DFD5D" w:rsidR="00E6516C" w:rsidRPr="005B217D" w:rsidRDefault="00E6516C" w:rsidP="00E6516C">
      <w:pPr>
        <w:rPr>
          <w:szCs w:val="22"/>
          <w:lang w:val="en-CA"/>
        </w:rPr>
      </w:pPr>
      <w:r>
        <w:rPr>
          <w:lang w:val="en-CA"/>
        </w:rPr>
        <w:t>This contribution includes both the changes made to permit monochrome processing and results</w:t>
      </w:r>
      <w:r w:rsidR="007F1837">
        <w:rPr>
          <w:lang w:val="en-CA"/>
        </w:rPr>
        <w:t xml:space="preserve"> comparing VTM 7.0 monochrome performance with HM 16.21</w:t>
      </w:r>
      <w:r>
        <w:rPr>
          <w:lang w:val="en-CA"/>
        </w:rPr>
        <w:t>.</w:t>
      </w:r>
      <w:r w:rsidR="007F1837">
        <w:rPr>
          <w:lang w:val="en-CA"/>
        </w:rPr>
        <w:t xml:space="preserve"> </w:t>
      </w:r>
    </w:p>
    <w:p w14:paraId="723883F2" w14:textId="793F432D" w:rsidR="00263398" w:rsidRPr="005B217D" w:rsidRDefault="0016509F" w:rsidP="009234A5">
      <w:pPr>
        <w:rPr>
          <w:szCs w:val="22"/>
          <w:lang w:val="en-CA"/>
        </w:rPr>
      </w:pPr>
      <w:r>
        <w:rPr>
          <w:szCs w:val="22"/>
          <w:lang w:val="en-CA"/>
        </w:rPr>
        <w:t xml:space="preserve">It is </w:t>
      </w:r>
      <w:r w:rsidR="00BB7531">
        <w:rPr>
          <w:szCs w:val="22"/>
          <w:lang w:val="en-CA"/>
        </w:rPr>
        <w:t>proposed</w:t>
      </w:r>
      <w:r>
        <w:rPr>
          <w:szCs w:val="22"/>
          <w:lang w:val="en-CA"/>
        </w:rPr>
        <w:t xml:space="preserve"> </w:t>
      </w:r>
      <w:r w:rsidR="00E6516C">
        <w:rPr>
          <w:szCs w:val="22"/>
          <w:lang w:val="en-CA"/>
        </w:rPr>
        <w:t xml:space="preserve">that monochrome testing is added to the tests completed by AHG-13, to ensure that </w:t>
      </w:r>
      <w:r>
        <w:rPr>
          <w:szCs w:val="22"/>
          <w:lang w:val="en-CA"/>
        </w:rPr>
        <w:t xml:space="preserve">future </w:t>
      </w:r>
      <w:r w:rsidR="00E6516C">
        <w:rPr>
          <w:szCs w:val="22"/>
          <w:lang w:val="en-CA"/>
        </w:rPr>
        <w:t xml:space="preserve">changes to the </w:t>
      </w:r>
      <w:r>
        <w:rPr>
          <w:szCs w:val="22"/>
          <w:lang w:val="en-CA"/>
        </w:rPr>
        <w:t xml:space="preserve">VTM </w:t>
      </w:r>
      <w:r w:rsidR="00E6516C">
        <w:rPr>
          <w:szCs w:val="22"/>
          <w:lang w:val="en-CA"/>
        </w:rPr>
        <w:t xml:space="preserve">software model that </w:t>
      </w:r>
      <w:r>
        <w:rPr>
          <w:szCs w:val="22"/>
          <w:lang w:val="en-CA"/>
        </w:rPr>
        <w:t xml:space="preserve">conflict with monochrome processing </w:t>
      </w:r>
      <w:r w:rsidR="00E6516C">
        <w:rPr>
          <w:szCs w:val="22"/>
          <w:lang w:val="en-CA"/>
        </w:rPr>
        <w:t xml:space="preserve">are identified </w:t>
      </w:r>
      <w:r>
        <w:rPr>
          <w:szCs w:val="22"/>
          <w:lang w:val="en-CA"/>
        </w:rPr>
        <w:t>rapidl</w:t>
      </w:r>
      <w:r w:rsidR="00E6516C">
        <w:rPr>
          <w:szCs w:val="22"/>
          <w:lang w:val="en-CA"/>
        </w:rPr>
        <w:t>y.</w:t>
      </w:r>
    </w:p>
    <w:p w14:paraId="58C8471A" w14:textId="549C32AD" w:rsidR="00AF2998" w:rsidRDefault="000520EA" w:rsidP="00AF2998">
      <w:pPr>
        <w:pStyle w:val="Heading1"/>
        <w:rPr>
          <w:lang w:val="en-CA"/>
        </w:rPr>
      </w:pPr>
      <w:r>
        <w:rPr>
          <w:lang w:val="en-CA"/>
        </w:rPr>
        <w:t>Work Completed</w:t>
      </w:r>
    </w:p>
    <w:p w14:paraId="2CE49EC8" w14:textId="354EDBF8" w:rsidR="00BB7531" w:rsidRDefault="00BB7531" w:rsidP="0016509F">
      <w:pPr>
        <w:rPr>
          <w:lang w:val="en-CA"/>
        </w:rPr>
      </w:pPr>
      <w:r>
        <w:rPr>
          <w:lang w:val="en-CA"/>
        </w:rPr>
        <w:t>Monochrome profiles were added to HEVC in version 2</w:t>
      </w:r>
      <w:r w:rsidR="00CD7AFB">
        <w:rPr>
          <w:lang w:val="en-CA"/>
        </w:rPr>
        <w:t>[1]</w:t>
      </w:r>
      <w:r>
        <w:rPr>
          <w:lang w:val="en-CA"/>
        </w:rPr>
        <w:t xml:space="preserve">, with an example use cases being medical imagery.  </w:t>
      </w:r>
    </w:p>
    <w:p w14:paraId="33CAD383" w14:textId="52CA106A" w:rsidR="00BB7531" w:rsidRDefault="00BB7531" w:rsidP="0016509F">
      <w:pPr>
        <w:rPr>
          <w:lang w:val="en-CA"/>
        </w:rPr>
      </w:pPr>
      <w:r>
        <w:rPr>
          <w:lang w:val="en-CA"/>
        </w:rPr>
        <w:t xml:space="preserve">The current profiles for VTM permit the coding of monochrome (4:0:0) video formats. Since monochrome was originally part of the VTM code base (as the original software was backwards compatible with the HEVC test model, HM), VTM had the controls present to configure this mode of operation. </w:t>
      </w:r>
    </w:p>
    <w:p w14:paraId="2FD456D5" w14:textId="0BE7A910" w:rsidR="0016509F" w:rsidRDefault="00BB7531" w:rsidP="0016509F">
      <w:pPr>
        <w:rPr>
          <w:lang w:val="en-CA"/>
        </w:rPr>
      </w:pPr>
      <w:r>
        <w:rPr>
          <w:lang w:val="en-CA"/>
        </w:rPr>
        <w:t>However,</w:t>
      </w:r>
      <w:r w:rsidR="0016509F">
        <w:rPr>
          <w:lang w:val="en-CA"/>
        </w:rPr>
        <w:t xml:space="preserve"> when testing was attempted it was found that</w:t>
      </w:r>
      <w:r w:rsidR="000520EA">
        <w:rPr>
          <w:lang w:val="en-CA"/>
        </w:rPr>
        <w:t xml:space="preserve"> the</w:t>
      </w:r>
      <w:r w:rsidR="0016509F">
        <w:rPr>
          <w:lang w:val="en-CA"/>
        </w:rPr>
        <w:t xml:space="preserve"> executable failed due to segmentation failures.  </w:t>
      </w:r>
      <w:r w:rsidR="000520EA">
        <w:rPr>
          <w:lang w:val="en-CA"/>
        </w:rPr>
        <w:t xml:space="preserve">Once these failures were resolved </w:t>
      </w:r>
      <w:proofErr w:type="gramStart"/>
      <w:r w:rsidR="000520EA">
        <w:rPr>
          <w:lang w:val="en-CA"/>
        </w:rPr>
        <w:t>a number of</w:t>
      </w:r>
      <w:proofErr w:type="gramEnd"/>
      <w:r w:rsidR="000520EA">
        <w:rPr>
          <w:lang w:val="en-CA"/>
        </w:rPr>
        <w:t xml:space="preserve"> other issues were identified in both inter and intra prediction which caused encoder / decoder mismatches.  </w:t>
      </w:r>
      <w:r w:rsidR="0016509F">
        <w:rPr>
          <w:lang w:val="en-CA"/>
        </w:rPr>
        <w:t>Following a period of testing a patch was generated which allowed successful 4:0:0 processing, the results of which are given in the next section.</w:t>
      </w:r>
    </w:p>
    <w:p w14:paraId="5F103395" w14:textId="6A4A2DCC" w:rsidR="000520EA" w:rsidRPr="0016509F" w:rsidRDefault="000520EA" w:rsidP="0016509F">
      <w:pPr>
        <w:rPr>
          <w:lang w:val="en-CA"/>
        </w:rPr>
      </w:pPr>
      <w:r>
        <w:rPr>
          <w:lang w:val="en-CA"/>
        </w:rPr>
        <w:t>It is suggested that, in order to maintain 4:0:0 compatibility, a merge request is completed for the current patch</w:t>
      </w:r>
      <w:r w:rsidR="00BB7531">
        <w:rPr>
          <w:lang w:val="en-CA"/>
        </w:rPr>
        <w:t>.</w:t>
      </w:r>
    </w:p>
    <w:p w14:paraId="189B077B" w14:textId="5C372808" w:rsidR="00AF2998" w:rsidRDefault="00AF2998" w:rsidP="00AF2998">
      <w:pPr>
        <w:pStyle w:val="Heading1"/>
        <w:rPr>
          <w:lang w:val="en-CA"/>
        </w:rPr>
      </w:pPr>
      <w:r>
        <w:rPr>
          <w:lang w:val="en-CA"/>
        </w:rPr>
        <w:t>Results</w:t>
      </w:r>
    </w:p>
    <w:p w14:paraId="1E5C7C70" w14:textId="31546021" w:rsidR="00AF2998" w:rsidRDefault="00AF2998" w:rsidP="00AF2998">
      <w:pPr>
        <w:rPr>
          <w:lang w:val="en-CA"/>
        </w:rPr>
      </w:pPr>
      <w:r>
        <w:rPr>
          <w:lang w:val="en-CA"/>
        </w:rPr>
        <w:t xml:space="preserve">The following results were achieved </w:t>
      </w:r>
      <w:r w:rsidR="00CB6A98">
        <w:rPr>
          <w:lang w:val="en-CA"/>
        </w:rPr>
        <w:t xml:space="preserve">by </w:t>
      </w:r>
      <w:r>
        <w:rPr>
          <w:lang w:val="en-CA"/>
        </w:rPr>
        <w:t>comparing monochrome processing using the modified version of VTM 7.0</w:t>
      </w:r>
      <w:r w:rsidR="003F7CE1">
        <w:rPr>
          <w:lang w:val="en-CA"/>
        </w:rPr>
        <w:t xml:space="preserve"> and monochrome processing using HM 16.21.</w:t>
      </w:r>
      <w:r w:rsidR="00CB6A98">
        <w:rPr>
          <w:lang w:val="en-CA"/>
        </w:rPr>
        <w:t xml:space="preserve">  These results were produced using </w:t>
      </w:r>
      <w:proofErr w:type="gramStart"/>
      <w:r w:rsidR="00CB6A98">
        <w:rPr>
          <w:lang w:val="en-CA"/>
        </w:rPr>
        <w:t>CTC[</w:t>
      </w:r>
      <w:proofErr w:type="gramEnd"/>
      <w:r w:rsidR="00CB6A98">
        <w:rPr>
          <w:lang w:val="en-CA"/>
        </w:rPr>
        <w:t xml:space="preserve">2], but with </w:t>
      </w:r>
      <w:proofErr w:type="spellStart"/>
      <w:r w:rsidR="00CB6A98">
        <w:rPr>
          <w:lang w:val="en-CA"/>
        </w:rPr>
        <w:t>ChromaFormatIDC</w:t>
      </w:r>
      <w:proofErr w:type="spellEnd"/>
      <w:r w:rsidR="00CB6A98">
        <w:rPr>
          <w:lang w:val="en-CA"/>
        </w:rPr>
        <w:t>=400 set on the command line.</w:t>
      </w:r>
    </w:p>
    <w:p w14:paraId="28165726" w14:textId="77777777" w:rsidR="003F7CE1" w:rsidRDefault="003F7CE1" w:rsidP="00AF2998">
      <w:pPr>
        <w:rPr>
          <w:lang w:val="en-CA"/>
        </w:rPr>
      </w:pPr>
    </w:p>
    <w:tbl>
      <w:tblPr>
        <w:tblW w:w="5107" w:type="dxa"/>
        <w:tblInd w:w="2052" w:type="dxa"/>
        <w:tblLook w:val="04A0" w:firstRow="1" w:lastRow="0" w:firstColumn="1" w:lastColumn="0" w:noHBand="0" w:noVBand="1"/>
      </w:tblPr>
      <w:tblGrid>
        <w:gridCol w:w="1640"/>
        <w:gridCol w:w="1060"/>
        <w:gridCol w:w="1347"/>
        <w:gridCol w:w="1060"/>
      </w:tblGrid>
      <w:tr w:rsidR="003F7CE1" w:rsidRPr="003F7CE1" w14:paraId="481E8E52" w14:textId="77777777" w:rsidTr="00E6516C">
        <w:trPr>
          <w:trHeight w:val="255"/>
        </w:trPr>
        <w:tc>
          <w:tcPr>
            <w:tcW w:w="1640" w:type="dxa"/>
            <w:tcBorders>
              <w:top w:val="nil"/>
              <w:left w:val="nil"/>
              <w:bottom w:val="nil"/>
              <w:right w:val="nil"/>
            </w:tcBorders>
            <w:shd w:val="clear" w:color="auto" w:fill="auto"/>
            <w:noWrap/>
            <w:vAlign w:val="center"/>
            <w:hideMark/>
          </w:tcPr>
          <w:p w14:paraId="4B81E5AC"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54C436"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F7CE1">
              <w:rPr>
                <w:rFonts w:ascii="Arial" w:hAnsi="Arial" w:cs="Arial"/>
                <w:b/>
                <w:bCs/>
                <w:color w:val="000000"/>
                <w:sz w:val="18"/>
                <w:szCs w:val="18"/>
                <w:lang w:val="en-GB" w:eastAsia="en-GB"/>
              </w:rPr>
              <w:t> </w:t>
            </w:r>
          </w:p>
        </w:tc>
        <w:tc>
          <w:tcPr>
            <w:tcW w:w="1347" w:type="dxa"/>
            <w:tcBorders>
              <w:top w:val="single" w:sz="8" w:space="0" w:color="auto"/>
              <w:left w:val="nil"/>
              <w:bottom w:val="single" w:sz="8" w:space="0" w:color="auto"/>
              <w:right w:val="nil"/>
            </w:tcBorders>
            <w:shd w:val="clear" w:color="auto" w:fill="auto"/>
            <w:noWrap/>
            <w:vAlign w:val="center"/>
            <w:hideMark/>
          </w:tcPr>
          <w:p w14:paraId="3AB85EE3" w14:textId="7F9C207A"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F7CE1">
              <w:rPr>
                <w:rFonts w:ascii="Arial" w:hAnsi="Arial" w:cs="Arial"/>
                <w:b/>
                <w:bCs/>
                <w:color w:val="000000"/>
                <w:sz w:val="18"/>
                <w:szCs w:val="18"/>
                <w:lang w:val="en-GB" w:eastAsia="en-GB"/>
              </w:rPr>
              <w:t>All Intra </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4E1CF638"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F7CE1">
              <w:rPr>
                <w:rFonts w:ascii="Arial" w:hAnsi="Arial" w:cs="Arial"/>
                <w:b/>
                <w:bCs/>
                <w:color w:val="000000"/>
                <w:sz w:val="18"/>
                <w:szCs w:val="18"/>
                <w:lang w:val="en-GB" w:eastAsia="en-GB"/>
              </w:rPr>
              <w:t> </w:t>
            </w:r>
          </w:p>
        </w:tc>
      </w:tr>
      <w:tr w:rsidR="003F7CE1" w:rsidRPr="003F7CE1" w14:paraId="7F479562" w14:textId="77777777" w:rsidTr="00E6516C">
        <w:trPr>
          <w:trHeight w:val="255"/>
        </w:trPr>
        <w:tc>
          <w:tcPr>
            <w:tcW w:w="1640" w:type="dxa"/>
            <w:tcBorders>
              <w:top w:val="nil"/>
              <w:left w:val="nil"/>
              <w:bottom w:val="nil"/>
              <w:right w:val="nil"/>
            </w:tcBorders>
            <w:shd w:val="clear" w:color="auto" w:fill="auto"/>
            <w:noWrap/>
            <w:vAlign w:val="center"/>
            <w:hideMark/>
          </w:tcPr>
          <w:p w14:paraId="5746C0AC"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right w:val="nil"/>
            </w:tcBorders>
            <w:shd w:val="clear" w:color="auto" w:fill="auto"/>
            <w:noWrap/>
            <w:vAlign w:val="center"/>
            <w:hideMark/>
          </w:tcPr>
          <w:p w14:paraId="505A5B01"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F7CE1">
              <w:rPr>
                <w:rFonts w:ascii="Arial" w:hAnsi="Arial" w:cs="Arial"/>
                <w:b/>
                <w:bCs/>
                <w:color w:val="000000"/>
                <w:sz w:val="18"/>
                <w:szCs w:val="18"/>
                <w:lang w:val="en-GB" w:eastAsia="en-GB"/>
              </w:rPr>
              <w:t> </w:t>
            </w:r>
          </w:p>
        </w:tc>
        <w:tc>
          <w:tcPr>
            <w:tcW w:w="1347" w:type="dxa"/>
            <w:tcBorders>
              <w:top w:val="nil"/>
              <w:left w:val="nil"/>
              <w:right w:val="nil"/>
            </w:tcBorders>
            <w:shd w:val="clear" w:color="auto" w:fill="auto"/>
            <w:noWrap/>
            <w:vAlign w:val="center"/>
            <w:hideMark/>
          </w:tcPr>
          <w:p w14:paraId="3C229C43" w14:textId="09D428DA"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F7CE1">
              <w:rPr>
                <w:rFonts w:ascii="Arial" w:hAnsi="Arial" w:cs="Arial"/>
                <w:b/>
                <w:bCs/>
                <w:color w:val="000000"/>
                <w:sz w:val="18"/>
                <w:szCs w:val="18"/>
                <w:lang w:val="en-GB" w:eastAsia="en-GB"/>
              </w:rPr>
              <w:t>Over HM16.21_400</w:t>
            </w:r>
          </w:p>
        </w:tc>
        <w:tc>
          <w:tcPr>
            <w:tcW w:w="1060" w:type="dxa"/>
            <w:tcBorders>
              <w:top w:val="nil"/>
              <w:left w:val="nil"/>
              <w:right w:val="single" w:sz="8" w:space="0" w:color="auto"/>
            </w:tcBorders>
            <w:shd w:val="clear" w:color="auto" w:fill="auto"/>
            <w:noWrap/>
            <w:vAlign w:val="center"/>
            <w:hideMark/>
          </w:tcPr>
          <w:p w14:paraId="16D1877D"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F7CE1">
              <w:rPr>
                <w:rFonts w:ascii="Arial" w:hAnsi="Arial" w:cs="Arial"/>
                <w:b/>
                <w:bCs/>
                <w:color w:val="000000"/>
                <w:sz w:val="18"/>
                <w:szCs w:val="18"/>
                <w:lang w:val="en-GB" w:eastAsia="en-GB"/>
              </w:rPr>
              <w:t> </w:t>
            </w:r>
          </w:p>
        </w:tc>
      </w:tr>
      <w:tr w:rsidR="003F7CE1" w:rsidRPr="003F7CE1" w14:paraId="4FA58DFB" w14:textId="77777777" w:rsidTr="00E6516C">
        <w:trPr>
          <w:trHeight w:val="255"/>
        </w:trPr>
        <w:tc>
          <w:tcPr>
            <w:tcW w:w="1640" w:type="dxa"/>
            <w:tcBorders>
              <w:top w:val="nil"/>
              <w:left w:val="nil"/>
              <w:bottom w:val="nil"/>
              <w:right w:val="nil"/>
            </w:tcBorders>
            <w:shd w:val="clear" w:color="auto" w:fill="auto"/>
            <w:noWrap/>
            <w:vAlign w:val="center"/>
            <w:hideMark/>
          </w:tcPr>
          <w:p w14:paraId="783ABBAC"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single" w:sz="4" w:space="0" w:color="auto"/>
            </w:tcBorders>
            <w:shd w:val="clear" w:color="auto" w:fill="auto"/>
            <w:noWrap/>
            <w:vAlign w:val="center"/>
            <w:hideMark/>
          </w:tcPr>
          <w:p w14:paraId="003EA50F"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Y</w:t>
            </w:r>
          </w:p>
        </w:tc>
        <w:tc>
          <w:tcPr>
            <w:tcW w:w="1347" w:type="dxa"/>
            <w:tcBorders>
              <w:top w:val="nil"/>
              <w:left w:val="single" w:sz="4" w:space="0" w:color="auto"/>
              <w:bottom w:val="single" w:sz="8" w:space="0" w:color="auto"/>
              <w:right w:val="nil"/>
            </w:tcBorders>
            <w:shd w:val="clear" w:color="auto" w:fill="auto"/>
            <w:noWrap/>
            <w:vAlign w:val="center"/>
            <w:hideMark/>
          </w:tcPr>
          <w:p w14:paraId="6299E6D7"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3F7CE1">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4539A617"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3F7CE1">
              <w:rPr>
                <w:rFonts w:ascii="Arial" w:hAnsi="Arial" w:cs="Arial"/>
                <w:color w:val="000000"/>
                <w:sz w:val="18"/>
                <w:szCs w:val="18"/>
                <w:lang w:val="en-GB" w:eastAsia="en-GB"/>
              </w:rPr>
              <w:t>DecT</w:t>
            </w:r>
            <w:proofErr w:type="spellEnd"/>
          </w:p>
        </w:tc>
      </w:tr>
      <w:tr w:rsidR="003F7CE1" w:rsidRPr="003F7CE1" w14:paraId="6C277431" w14:textId="77777777" w:rsidTr="00E651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44B6EB"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Class A1</w:t>
            </w:r>
          </w:p>
        </w:tc>
        <w:tc>
          <w:tcPr>
            <w:tcW w:w="1060" w:type="dxa"/>
            <w:tcBorders>
              <w:top w:val="single" w:sz="8" w:space="0" w:color="auto"/>
              <w:left w:val="single" w:sz="8" w:space="0" w:color="auto"/>
              <w:bottom w:val="nil"/>
              <w:right w:val="single" w:sz="4" w:space="0" w:color="auto"/>
            </w:tcBorders>
            <w:shd w:val="clear" w:color="000000" w:fill="CCFFCC"/>
            <w:noWrap/>
            <w:vAlign w:val="center"/>
            <w:hideMark/>
          </w:tcPr>
          <w:p w14:paraId="702A1BF3"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F7CE1">
              <w:rPr>
                <w:rFonts w:ascii="Arial" w:hAnsi="Arial" w:cs="Arial"/>
                <w:sz w:val="18"/>
                <w:szCs w:val="18"/>
                <w:lang w:val="en-GB" w:eastAsia="en-GB"/>
              </w:rPr>
              <w:t>-20.87%</w:t>
            </w:r>
          </w:p>
        </w:tc>
        <w:tc>
          <w:tcPr>
            <w:tcW w:w="1347" w:type="dxa"/>
            <w:tcBorders>
              <w:top w:val="nil"/>
              <w:left w:val="single" w:sz="4" w:space="0" w:color="auto"/>
              <w:bottom w:val="nil"/>
              <w:right w:val="nil"/>
            </w:tcBorders>
            <w:shd w:val="clear" w:color="auto" w:fill="auto"/>
            <w:noWrap/>
            <w:vAlign w:val="center"/>
            <w:hideMark/>
          </w:tcPr>
          <w:p w14:paraId="0451C7D9"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2076%</w:t>
            </w:r>
          </w:p>
        </w:tc>
        <w:tc>
          <w:tcPr>
            <w:tcW w:w="1060" w:type="dxa"/>
            <w:tcBorders>
              <w:top w:val="nil"/>
              <w:left w:val="nil"/>
              <w:bottom w:val="nil"/>
              <w:right w:val="single" w:sz="4" w:space="0" w:color="auto"/>
            </w:tcBorders>
            <w:shd w:val="clear" w:color="auto" w:fill="auto"/>
            <w:noWrap/>
            <w:vAlign w:val="center"/>
            <w:hideMark/>
          </w:tcPr>
          <w:p w14:paraId="506C773E"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187%</w:t>
            </w:r>
          </w:p>
        </w:tc>
      </w:tr>
      <w:tr w:rsidR="003F7CE1" w:rsidRPr="003F7CE1" w14:paraId="0A7DA195" w14:textId="77777777" w:rsidTr="00E651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A16081"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Class A2</w:t>
            </w:r>
          </w:p>
        </w:tc>
        <w:tc>
          <w:tcPr>
            <w:tcW w:w="1060" w:type="dxa"/>
            <w:tcBorders>
              <w:top w:val="nil"/>
              <w:left w:val="single" w:sz="8" w:space="0" w:color="auto"/>
              <w:bottom w:val="nil"/>
              <w:right w:val="single" w:sz="4" w:space="0" w:color="auto"/>
            </w:tcBorders>
            <w:shd w:val="clear" w:color="000000" w:fill="CCFFCC"/>
            <w:noWrap/>
            <w:vAlign w:val="center"/>
            <w:hideMark/>
          </w:tcPr>
          <w:p w14:paraId="0A001380"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F7CE1">
              <w:rPr>
                <w:rFonts w:ascii="Arial" w:hAnsi="Arial" w:cs="Arial"/>
                <w:sz w:val="18"/>
                <w:szCs w:val="18"/>
                <w:lang w:val="en-GB" w:eastAsia="en-GB"/>
              </w:rPr>
              <w:t>-20.75%</w:t>
            </w:r>
          </w:p>
        </w:tc>
        <w:tc>
          <w:tcPr>
            <w:tcW w:w="1347" w:type="dxa"/>
            <w:tcBorders>
              <w:top w:val="nil"/>
              <w:left w:val="single" w:sz="4" w:space="0" w:color="auto"/>
              <w:bottom w:val="nil"/>
              <w:right w:val="nil"/>
            </w:tcBorders>
            <w:shd w:val="clear" w:color="auto" w:fill="auto"/>
            <w:noWrap/>
            <w:vAlign w:val="center"/>
            <w:hideMark/>
          </w:tcPr>
          <w:p w14:paraId="09009345"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3053%</w:t>
            </w:r>
          </w:p>
        </w:tc>
        <w:tc>
          <w:tcPr>
            <w:tcW w:w="1060" w:type="dxa"/>
            <w:tcBorders>
              <w:top w:val="nil"/>
              <w:left w:val="nil"/>
              <w:bottom w:val="nil"/>
              <w:right w:val="single" w:sz="4" w:space="0" w:color="auto"/>
            </w:tcBorders>
            <w:shd w:val="clear" w:color="auto" w:fill="auto"/>
            <w:noWrap/>
            <w:vAlign w:val="center"/>
            <w:hideMark/>
          </w:tcPr>
          <w:p w14:paraId="761E7BBB"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204%</w:t>
            </w:r>
          </w:p>
        </w:tc>
      </w:tr>
      <w:tr w:rsidR="003F7CE1" w:rsidRPr="003F7CE1" w14:paraId="0D83480D" w14:textId="77777777" w:rsidTr="00E651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AC934B"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Class B</w:t>
            </w:r>
          </w:p>
        </w:tc>
        <w:tc>
          <w:tcPr>
            <w:tcW w:w="1060" w:type="dxa"/>
            <w:tcBorders>
              <w:top w:val="nil"/>
              <w:left w:val="single" w:sz="8" w:space="0" w:color="auto"/>
              <w:bottom w:val="nil"/>
              <w:right w:val="single" w:sz="4" w:space="0" w:color="auto"/>
            </w:tcBorders>
            <w:shd w:val="clear" w:color="000000" w:fill="CCFFCC"/>
            <w:noWrap/>
            <w:vAlign w:val="center"/>
            <w:hideMark/>
          </w:tcPr>
          <w:p w14:paraId="479B66A2"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F7CE1">
              <w:rPr>
                <w:rFonts w:ascii="Arial" w:hAnsi="Arial" w:cs="Arial"/>
                <w:sz w:val="18"/>
                <w:szCs w:val="18"/>
                <w:lang w:val="en-GB" w:eastAsia="en-GB"/>
              </w:rPr>
              <w:t>-18.35%</w:t>
            </w:r>
          </w:p>
        </w:tc>
        <w:tc>
          <w:tcPr>
            <w:tcW w:w="1347" w:type="dxa"/>
            <w:tcBorders>
              <w:top w:val="nil"/>
              <w:left w:val="single" w:sz="4" w:space="0" w:color="auto"/>
              <w:bottom w:val="nil"/>
              <w:right w:val="nil"/>
            </w:tcBorders>
            <w:shd w:val="clear" w:color="auto" w:fill="auto"/>
            <w:noWrap/>
            <w:vAlign w:val="center"/>
            <w:hideMark/>
          </w:tcPr>
          <w:p w14:paraId="6919C629"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3630%</w:t>
            </w:r>
          </w:p>
        </w:tc>
        <w:tc>
          <w:tcPr>
            <w:tcW w:w="1060" w:type="dxa"/>
            <w:tcBorders>
              <w:top w:val="nil"/>
              <w:left w:val="nil"/>
              <w:bottom w:val="nil"/>
              <w:right w:val="single" w:sz="4" w:space="0" w:color="auto"/>
            </w:tcBorders>
            <w:shd w:val="clear" w:color="auto" w:fill="auto"/>
            <w:noWrap/>
            <w:vAlign w:val="center"/>
            <w:hideMark/>
          </w:tcPr>
          <w:p w14:paraId="1CD409A9"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217%</w:t>
            </w:r>
          </w:p>
        </w:tc>
      </w:tr>
      <w:tr w:rsidR="003F7CE1" w:rsidRPr="003F7CE1" w14:paraId="0923469A" w14:textId="77777777" w:rsidTr="00E651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6FE249"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Class C</w:t>
            </w:r>
          </w:p>
        </w:tc>
        <w:tc>
          <w:tcPr>
            <w:tcW w:w="1060" w:type="dxa"/>
            <w:tcBorders>
              <w:top w:val="nil"/>
              <w:left w:val="single" w:sz="8" w:space="0" w:color="auto"/>
              <w:bottom w:val="nil"/>
              <w:right w:val="single" w:sz="4" w:space="0" w:color="auto"/>
            </w:tcBorders>
            <w:shd w:val="clear" w:color="000000" w:fill="CCFFCC"/>
            <w:noWrap/>
            <w:vAlign w:val="center"/>
            <w:hideMark/>
          </w:tcPr>
          <w:p w14:paraId="5F48A98A"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F7CE1">
              <w:rPr>
                <w:rFonts w:ascii="Arial" w:hAnsi="Arial" w:cs="Arial"/>
                <w:sz w:val="18"/>
                <w:szCs w:val="18"/>
                <w:lang w:val="en-GB" w:eastAsia="en-GB"/>
              </w:rPr>
              <w:t>-17.47%</w:t>
            </w:r>
          </w:p>
        </w:tc>
        <w:tc>
          <w:tcPr>
            <w:tcW w:w="1347" w:type="dxa"/>
            <w:tcBorders>
              <w:top w:val="nil"/>
              <w:left w:val="single" w:sz="4" w:space="0" w:color="auto"/>
              <w:bottom w:val="nil"/>
              <w:right w:val="nil"/>
            </w:tcBorders>
            <w:shd w:val="clear" w:color="auto" w:fill="auto"/>
            <w:noWrap/>
            <w:vAlign w:val="center"/>
            <w:hideMark/>
          </w:tcPr>
          <w:p w14:paraId="2D18ADF5"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4602%</w:t>
            </w:r>
          </w:p>
        </w:tc>
        <w:tc>
          <w:tcPr>
            <w:tcW w:w="1060" w:type="dxa"/>
            <w:tcBorders>
              <w:top w:val="nil"/>
              <w:left w:val="nil"/>
              <w:bottom w:val="nil"/>
              <w:right w:val="single" w:sz="4" w:space="0" w:color="auto"/>
            </w:tcBorders>
            <w:shd w:val="clear" w:color="auto" w:fill="auto"/>
            <w:noWrap/>
            <w:vAlign w:val="center"/>
            <w:hideMark/>
          </w:tcPr>
          <w:p w14:paraId="26D65FBB"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233%</w:t>
            </w:r>
          </w:p>
        </w:tc>
      </w:tr>
      <w:tr w:rsidR="003F7CE1" w:rsidRPr="003F7CE1" w14:paraId="4F786B66" w14:textId="77777777" w:rsidTr="00E651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58483B"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Class E</w:t>
            </w:r>
          </w:p>
        </w:tc>
        <w:tc>
          <w:tcPr>
            <w:tcW w:w="1060" w:type="dxa"/>
            <w:tcBorders>
              <w:top w:val="nil"/>
              <w:left w:val="single" w:sz="8" w:space="0" w:color="auto"/>
              <w:bottom w:val="nil"/>
              <w:right w:val="single" w:sz="4" w:space="0" w:color="auto"/>
            </w:tcBorders>
            <w:shd w:val="clear" w:color="000000" w:fill="CCFFCC"/>
            <w:noWrap/>
            <w:vAlign w:val="center"/>
            <w:hideMark/>
          </w:tcPr>
          <w:p w14:paraId="3AD7C172"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F7CE1">
              <w:rPr>
                <w:rFonts w:ascii="Arial" w:hAnsi="Arial" w:cs="Arial"/>
                <w:sz w:val="18"/>
                <w:szCs w:val="18"/>
                <w:lang w:val="en-GB" w:eastAsia="en-GB"/>
              </w:rPr>
              <w:t>-23.05%</w:t>
            </w:r>
          </w:p>
        </w:tc>
        <w:tc>
          <w:tcPr>
            <w:tcW w:w="1347" w:type="dxa"/>
            <w:tcBorders>
              <w:top w:val="nil"/>
              <w:left w:val="single" w:sz="4" w:space="0" w:color="auto"/>
              <w:bottom w:val="nil"/>
              <w:right w:val="nil"/>
            </w:tcBorders>
            <w:shd w:val="clear" w:color="auto" w:fill="auto"/>
            <w:noWrap/>
            <w:vAlign w:val="center"/>
            <w:hideMark/>
          </w:tcPr>
          <w:p w14:paraId="22EC6A83"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2881%</w:t>
            </w:r>
          </w:p>
        </w:tc>
        <w:tc>
          <w:tcPr>
            <w:tcW w:w="1060" w:type="dxa"/>
            <w:tcBorders>
              <w:top w:val="nil"/>
              <w:left w:val="nil"/>
              <w:bottom w:val="nil"/>
              <w:right w:val="single" w:sz="4" w:space="0" w:color="auto"/>
            </w:tcBorders>
            <w:shd w:val="clear" w:color="auto" w:fill="auto"/>
            <w:noWrap/>
            <w:vAlign w:val="center"/>
            <w:hideMark/>
          </w:tcPr>
          <w:p w14:paraId="62BEDEDB"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214%</w:t>
            </w:r>
          </w:p>
        </w:tc>
      </w:tr>
      <w:tr w:rsidR="003F7CE1" w:rsidRPr="003F7CE1" w14:paraId="19C5816C" w14:textId="77777777" w:rsidTr="00E651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BCFAD9"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F7CE1">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auto"/>
              <w:bottom w:val="nil"/>
              <w:right w:val="single" w:sz="4" w:space="0" w:color="auto"/>
            </w:tcBorders>
            <w:shd w:val="clear" w:color="000000" w:fill="CCFFCC"/>
            <w:noWrap/>
            <w:vAlign w:val="center"/>
            <w:hideMark/>
          </w:tcPr>
          <w:p w14:paraId="41F04C05"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F7CE1">
              <w:rPr>
                <w:rFonts w:ascii="Arial" w:hAnsi="Arial" w:cs="Arial"/>
                <w:sz w:val="18"/>
                <w:szCs w:val="18"/>
                <w:lang w:val="en-GB" w:eastAsia="en-GB"/>
              </w:rPr>
              <w:t>-19.76%</w:t>
            </w:r>
          </w:p>
        </w:tc>
        <w:tc>
          <w:tcPr>
            <w:tcW w:w="1347" w:type="dxa"/>
            <w:tcBorders>
              <w:top w:val="single" w:sz="8" w:space="0" w:color="auto"/>
              <w:left w:val="single" w:sz="4" w:space="0" w:color="auto"/>
              <w:bottom w:val="nil"/>
              <w:right w:val="nil"/>
            </w:tcBorders>
            <w:shd w:val="clear" w:color="auto" w:fill="auto"/>
            <w:noWrap/>
            <w:vAlign w:val="center"/>
            <w:hideMark/>
          </w:tcPr>
          <w:p w14:paraId="17D450CE"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3259%</w:t>
            </w:r>
          </w:p>
        </w:tc>
        <w:tc>
          <w:tcPr>
            <w:tcW w:w="1060" w:type="dxa"/>
            <w:tcBorders>
              <w:top w:val="single" w:sz="8" w:space="0" w:color="auto"/>
              <w:left w:val="nil"/>
              <w:bottom w:val="nil"/>
              <w:right w:val="single" w:sz="4" w:space="0" w:color="auto"/>
            </w:tcBorders>
            <w:shd w:val="clear" w:color="auto" w:fill="auto"/>
            <w:noWrap/>
            <w:vAlign w:val="center"/>
            <w:hideMark/>
          </w:tcPr>
          <w:p w14:paraId="472CB917"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212%</w:t>
            </w:r>
          </w:p>
        </w:tc>
      </w:tr>
      <w:tr w:rsidR="003F7CE1" w:rsidRPr="003F7CE1" w14:paraId="482CE2B2" w14:textId="77777777" w:rsidTr="00E6516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902CC73"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single" w:sz="4" w:space="0" w:color="auto"/>
            </w:tcBorders>
            <w:shd w:val="clear" w:color="000000" w:fill="CCFFCC"/>
            <w:noWrap/>
            <w:vAlign w:val="center"/>
            <w:hideMark/>
          </w:tcPr>
          <w:p w14:paraId="0B6A24CF"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F7CE1">
              <w:rPr>
                <w:rFonts w:ascii="Arial" w:hAnsi="Arial" w:cs="Arial"/>
                <w:sz w:val="18"/>
                <w:szCs w:val="18"/>
                <w:lang w:val="en-GB" w:eastAsia="en-GB"/>
              </w:rPr>
              <w:t>-13.67%</w:t>
            </w:r>
          </w:p>
        </w:tc>
        <w:tc>
          <w:tcPr>
            <w:tcW w:w="1347" w:type="dxa"/>
            <w:tcBorders>
              <w:top w:val="single" w:sz="8" w:space="0" w:color="auto"/>
              <w:left w:val="single" w:sz="4" w:space="0" w:color="auto"/>
              <w:bottom w:val="nil"/>
              <w:right w:val="nil"/>
            </w:tcBorders>
            <w:shd w:val="clear" w:color="auto" w:fill="auto"/>
            <w:noWrap/>
            <w:vAlign w:val="center"/>
            <w:hideMark/>
          </w:tcPr>
          <w:p w14:paraId="114D9D99"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4873%</w:t>
            </w:r>
          </w:p>
        </w:tc>
        <w:tc>
          <w:tcPr>
            <w:tcW w:w="1060" w:type="dxa"/>
            <w:tcBorders>
              <w:top w:val="single" w:sz="8" w:space="0" w:color="auto"/>
              <w:left w:val="nil"/>
              <w:bottom w:val="nil"/>
              <w:right w:val="single" w:sz="4" w:space="0" w:color="auto"/>
            </w:tcBorders>
            <w:shd w:val="clear" w:color="auto" w:fill="auto"/>
            <w:noWrap/>
            <w:vAlign w:val="center"/>
            <w:hideMark/>
          </w:tcPr>
          <w:p w14:paraId="69A3B392"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217%</w:t>
            </w:r>
          </w:p>
        </w:tc>
      </w:tr>
      <w:tr w:rsidR="003F7CE1" w:rsidRPr="003F7CE1" w14:paraId="3356F949" w14:textId="77777777" w:rsidTr="00E6516C">
        <w:trPr>
          <w:trHeight w:val="255"/>
        </w:trPr>
        <w:tc>
          <w:tcPr>
            <w:tcW w:w="1640" w:type="dxa"/>
            <w:tcBorders>
              <w:top w:val="nil"/>
              <w:left w:val="single" w:sz="8" w:space="0" w:color="auto"/>
              <w:bottom w:val="nil"/>
              <w:right w:val="nil"/>
            </w:tcBorders>
            <w:shd w:val="clear" w:color="auto" w:fill="auto"/>
            <w:noWrap/>
            <w:vAlign w:val="center"/>
            <w:hideMark/>
          </w:tcPr>
          <w:p w14:paraId="7D01ADC3"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Class F</w:t>
            </w:r>
          </w:p>
        </w:tc>
        <w:tc>
          <w:tcPr>
            <w:tcW w:w="1060" w:type="dxa"/>
            <w:tcBorders>
              <w:top w:val="nil"/>
              <w:left w:val="single" w:sz="8" w:space="0" w:color="auto"/>
              <w:bottom w:val="nil"/>
              <w:right w:val="single" w:sz="4" w:space="0" w:color="auto"/>
            </w:tcBorders>
            <w:shd w:val="clear" w:color="000000" w:fill="CCFFCC"/>
            <w:noWrap/>
            <w:vAlign w:val="center"/>
            <w:hideMark/>
          </w:tcPr>
          <w:p w14:paraId="44740FA5"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F7CE1">
              <w:rPr>
                <w:rFonts w:ascii="Arial" w:hAnsi="Arial" w:cs="Arial"/>
                <w:sz w:val="18"/>
                <w:szCs w:val="18"/>
                <w:lang w:val="en-GB" w:eastAsia="en-GB"/>
              </w:rPr>
              <w:t>-32.01%</w:t>
            </w:r>
          </w:p>
        </w:tc>
        <w:tc>
          <w:tcPr>
            <w:tcW w:w="1347" w:type="dxa"/>
            <w:tcBorders>
              <w:top w:val="nil"/>
              <w:left w:val="single" w:sz="4" w:space="0" w:color="auto"/>
              <w:bottom w:val="nil"/>
              <w:right w:val="nil"/>
            </w:tcBorders>
            <w:shd w:val="clear" w:color="auto" w:fill="auto"/>
            <w:noWrap/>
            <w:vAlign w:val="center"/>
            <w:hideMark/>
          </w:tcPr>
          <w:p w14:paraId="346ADB13"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6049%</w:t>
            </w:r>
          </w:p>
        </w:tc>
        <w:tc>
          <w:tcPr>
            <w:tcW w:w="1060" w:type="dxa"/>
            <w:tcBorders>
              <w:top w:val="nil"/>
              <w:left w:val="nil"/>
              <w:bottom w:val="nil"/>
              <w:right w:val="single" w:sz="4" w:space="0" w:color="auto"/>
            </w:tcBorders>
            <w:shd w:val="clear" w:color="auto" w:fill="auto"/>
            <w:noWrap/>
            <w:vAlign w:val="center"/>
            <w:hideMark/>
          </w:tcPr>
          <w:p w14:paraId="0263378E"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213%</w:t>
            </w:r>
          </w:p>
        </w:tc>
      </w:tr>
      <w:tr w:rsidR="003F7CE1" w:rsidRPr="003F7CE1" w14:paraId="44660D36" w14:textId="77777777" w:rsidTr="00E6516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AA62FED"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Class TGM</w:t>
            </w:r>
          </w:p>
        </w:tc>
        <w:tc>
          <w:tcPr>
            <w:tcW w:w="1060" w:type="dxa"/>
            <w:tcBorders>
              <w:top w:val="nil"/>
              <w:left w:val="single" w:sz="8" w:space="0" w:color="auto"/>
              <w:bottom w:val="single" w:sz="8" w:space="0" w:color="auto"/>
              <w:right w:val="single" w:sz="4" w:space="0" w:color="auto"/>
            </w:tcBorders>
            <w:shd w:val="clear" w:color="000000" w:fill="CCFFCC"/>
            <w:noWrap/>
            <w:vAlign w:val="center"/>
            <w:hideMark/>
          </w:tcPr>
          <w:p w14:paraId="44896FBD"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F7CE1">
              <w:rPr>
                <w:rFonts w:ascii="Arial" w:hAnsi="Arial" w:cs="Arial"/>
                <w:sz w:val="18"/>
                <w:szCs w:val="18"/>
                <w:lang w:val="en-GB" w:eastAsia="en-GB"/>
              </w:rPr>
              <w:t>-56.72%</w:t>
            </w:r>
          </w:p>
        </w:tc>
        <w:tc>
          <w:tcPr>
            <w:tcW w:w="1347" w:type="dxa"/>
            <w:tcBorders>
              <w:top w:val="nil"/>
              <w:left w:val="single" w:sz="4" w:space="0" w:color="auto"/>
              <w:bottom w:val="single" w:sz="8" w:space="0" w:color="auto"/>
              <w:right w:val="nil"/>
            </w:tcBorders>
            <w:shd w:val="clear" w:color="auto" w:fill="auto"/>
            <w:noWrap/>
            <w:vAlign w:val="center"/>
            <w:hideMark/>
          </w:tcPr>
          <w:p w14:paraId="0CEC9CBC"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4905%</w:t>
            </w:r>
          </w:p>
        </w:tc>
        <w:tc>
          <w:tcPr>
            <w:tcW w:w="1060" w:type="dxa"/>
            <w:tcBorders>
              <w:top w:val="nil"/>
              <w:left w:val="nil"/>
              <w:bottom w:val="single" w:sz="8" w:space="0" w:color="auto"/>
              <w:right w:val="single" w:sz="4" w:space="0" w:color="auto"/>
            </w:tcBorders>
            <w:shd w:val="clear" w:color="auto" w:fill="auto"/>
            <w:noWrap/>
            <w:vAlign w:val="center"/>
            <w:hideMark/>
          </w:tcPr>
          <w:p w14:paraId="6C4594B0" w14:textId="77777777" w:rsidR="003F7CE1" w:rsidRPr="003F7CE1" w:rsidRDefault="003F7CE1"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F7CE1">
              <w:rPr>
                <w:rFonts w:ascii="Arial" w:hAnsi="Arial" w:cs="Arial"/>
                <w:color w:val="000000"/>
                <w:sz w:val="18"/>
                <w:szCs w:val="18"/>
                <w:lang w:val="en-GB" w:eastAsia="en-GB"/>
              </w:rPr>
              <w:t>172%</w:t>
            </w:r>
          </w:p>
        </w:tc>
      </w:tr>
    </w:tbl>
    <w:p w14:paraId="4D0B4225" w14:textId="7A12F01B" w:rsidR="003F7CE1" w:rsidRDefault="003F7CE1" w:rsidP="00AF2998">
      <w:pPr>
        <w:rPr>
          <w:lang w:val="en-CA"/>
        </w:rPr>
      </w:pPr>
    </w:p>
    <w:tbl>
      <w:tblPr>
        <w:tblW w:w="5157" w:type="dxa"/>
        <w:tblInd w:w="2052" w:type="dxa"/>
        <w:tblLook w:val="04A0" w:firstRow="1" w:lastRow="0" w:firstColumn="1" w:lastColumn="0" w:noHBand="0" w:noVBand="1"/>
      </w:tblPr>
      <w:tblGrid>
        <w:gridCol w:w="1640"/>
        <w:gridCol w:w="1060"/>
        <w:gridCol w:w="1397"/>
        <w:gridCol w:w="1060"/>
      </w:tblGrid>
      <w:tr w:rsidR="00CB6A98" w:rsidRPr="00CB6A98" w14:paraId="2D40159B" w14:textId="77777777" w:rsidTr="00E6516C">
        <w:trPr>
          <w:trHeight w:val="255"/>
        </w:trPr>
        <w:tc>
          <w:tcPr>
            <w:tcW w:w="1640" w:type="dxa"/>
            <w:tcBorders>
              <w:top w:val="nil"/>
              <w:left w:val="nil"/>
              <w:bottom w:val="nil"/>
              <w:right w:val="nil"/>
            </w:tcBorders>
            <w:shd w:val="clear" w:color="auto" w:fill="auto"/>
            <w:noWrap/>
            <w:vAlign w:val="center"/>
            <w:hideMark/>
          </w:tcPr>
          <w:p w14:paraId="1E7BAA26"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093B2DCE"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B6A98">
              <w:rPr>
                <w:rFonts w:ascii="Arial" w:hAnsi="Arial" w:cs="Arial"/>
                <w:b/>
                <w:bCs/>
                <w:color w:val="000000"/>
                <w:sz w:val="18"/>
                <w:szCs w:val="18"/>
                <w:lang w:val="en-GB" w:eastAsia="en-GB"/>
              </w:rPr>
              <w:t> </w:t>
            </w:r>
          </w:p>
        </w:tc>
        <w:tc>
          <w:tcPr>
            <w:tcW w:w="1397" w:type="dxa"/>
            <w:tcBorders>
              <w:top w:val="single" w:sz="8" w:space="0" w:color="auto"/>
              <w:left w:val="nil"/>
              <w:bottom w:val="nil"/>
              <w:right w:val="nil"/>
            </w:tcBorders>
            <w:shd w:val="clear" w:color="auto" w:fill="auto"/>
            <w:noWrap/>
            <w:vAlign w:val="center"/>
          </w:tcPr>
          <w:p w14:paraId="041689A9" w14:textId="15AF68CC"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B6A98">
              <w:rPr>
                <w:rFonts w:ascii="Arial" w:hAnsi="Arial" w:cs="Arial"/>
                <w:b/>
                <w:bCs/>
                <w:color w:val="000000"/>
                <w:sz w:val="18"/>
                <w:szCs w:val="18"/>
                <w:lang w:val="en-GB" w:eastAsia="en-GB"/>
              </w:rPr>
              <w:t>Random Access</w:t>
            </w:r>
          </w:p>
        </w:tc>
        <w:tc>
          <w:tcPr>
            <w:tcW w:w="1060" w:type="dxa"/>
            <w:tcBorders>
              <w:top w:val="single" w:sz="8" w:space="0" w:color="auto"/>
              <w:left w:val="nil"/>
              <w:bottom w:val="nil"/>
              <w:right w:val="single" w:sz="4" w:space="0" w:color="auto"/>
            </w:tcBorders>
            <w:shd w:val="clear" w:color="auto" w:fill="auto"/>
            <w:noWrap/>
            <w:vAlign w:val="center"/>
            <w:hideMark/>
          </w:tcPr>
          <w:p w14:paraId="6FABCF64" w14:textId="067CEF71"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B6A98">
              <w:rPr>
                <w:rFonts w:ascii="Arial" w:hAnsi="Arial" w:cs="Arial"/>
                <w:b/>
                <w:bCs/>
                <w:color w:val="000000"/>
                <w:sz w:val="18"/>
                <w:szCs w:val="18"/>
                <w:lang w:val="en-GB" w:eastAsia="en-GB"/>
              </w:rPr>
              <w:t> </w:t>
            </w:r>
          </w:p>
        </w:tc>
      </w:tr>
      <w:tr w:rsidR="00CB6A98" w:rsidRPr="00CB6A98" w14:paraId="674C7FD4" w14:textId="77777777" w:rsidTr="00E6516C">
        <w:trPr>
          <w:trHeight w:val="255"/>
        </w:trPr>
        <w:tc>
          <w:tcPr>
            <w:tcW w:w="1640" w:type="dxa"/>
            <w:tcBorders>
              <w:top w:val="nil"/>
              <w:left w:val="nil"/>
              <w:bottom w:val="nil"/>
              <w:right w:val="nil"/>
            </w:tcBorders>
            <w:shd w:val="clear" w:color="auto" w:fill="auto"/>
            <w:noWrap/>
            <w:vAlign w:val="center"/>
            <w:hideMark/>
          </w:tcPr>
          <w:p w14:paraId="0E89B2E7"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single" w:sz="8" w:space="0" w:color="auto"/>
              <w:left w:val="single" w:sz="8" w:space="0" w:color="auto"/>
              <w:right w:val="nil"/>
            </w:tcBorders>
            <w:shd w:val="clear" w:color="auto" w:fill="auto"/>
            <w:noWrap/>
            <w:vAlign w:val="center"/>
            <w:hideMark/>
          </w:tcPr>
          <w:p w14:paraId="53A1085B"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B6A98">
              <w:rPr>
                <w:rFonts w:ascii="Arial" w:hAnsi="Arial" w:cs="Arial"/>
                <w:b/>
                <w:bCs/>
                <w:color w:val="000000"/>
                <w:sz w:val="18"/>
                <w:szCs w:val="18"/>
                <w:lang w:val="en-GB" w:eastAsia="en-GB"/>
              </w:rPr>
              <w:t> </w:t>
            </w:r>
          </w:p>
        </w:tc>
        <w:tc>
          <w:tcPr>
            <w:tcW w:w="1397" w:type="dxa"/>
            <w:tcBorders>
              <w:top w:val="single" w:sz="8" w:space="0" w:color="auto"/>
              <w:left w:val="nil"/>
              <w:bottom w:val="nil"/>
              <w:right w:val="nil"/>
            </w:tcBorders>
            <w:shd w:val="clear" w:color="auto" w:fill="auto"/>
            <w:noWrap/>
            <w:vAlign w:val="center"/>
            <w:hideMark/>
          </w:tcPr>
          <w:p w14:paraId="3DB8B9FE" w14:textId="58C4E609"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B6A98">
              <w:rPr>
                <w:rFonts w:ascii="Arial" w:hAnsi="Arial" w:cs="Arial"/>
                <w:b/>
                <w:bCs/>
                <w:color w:val="000000"/>
                <w:sz w:val="18"/>
                <w:szCs w:val="18"/>
                <w:lang w:val="en-GB" w:eastAsia="en-GB"/>
              </w:rPr>
              <w:t>Over HM16.21_400 </w:t>
            </w:r>
          </w:p>
        </w:tc>
        <w:tc>
          <w:tcPr>
            <w:tcW w:w="1060" w:type="dxa"/>
            <w:tcBorders>
              <w:top w:val="single" w:sz="8" w:space="0" w:color="auto"/>
              <w:left w:val="nil"/>
              <w:bottom w:val="nil"/>
              <w:right w:val="single" w:sz="4" w:space="0" w:color="auto"/>
            </w:tcBorders>
            <w:shd w:val="clear" w:color="auto" w:fill="auto"/>
            <w:noWrap/>
            <w:vAlign w:val="center"/>
            <w:hideMark/>
          </w:tcPr>
          <w:p w14:paraId="72C41452"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B6A98">
              <w:rPr>
                <w:rFonts w:ascii="Arial" w:hAnsi="Arial" w:cs="Arial"/>
                <w:b/>
                <w:bCs/>
                <w:color w:val="000000"/>
                <w:sz w:val="18"/>
                <w:szCs w:val="18"/>
                <w:lang w:val="en-GB" w:eastAsia="en-GB"/>
              </w:rPr>
              <w:t> </w:t>
            </w:r>
          </w:p>
        </w:tc>
      </w:tr>
      <w:tr w:rsidR="00CB6A98" w:rsidRPr="00CB6A98" w14:paraId="29D04430" w14:textId="77777777" w:rsidTr="00E6516C">
        <w:trPr>
          <w:trHeight w:val="255"/>
        </w:trPr>
        <w:tc>
          <w:tcPr>
            <w:tcW w:w="1640" w:type="dxa"/>
            <w:tcBorders>
              <w:top w:val="nil"/>
              <w:left w:val="nil"/>
              <w:bottom w:val="nil"/>
              <w:right w:val="nil"/>
            </w:tcBorders>
            <w:shd w:val="clear" w:color="auto" w:fill="auto"/>
            <w:noWrap/>
            <w:vAlign w:val="center"/>
            <w:hideMark/>
          </w:tcPr>
          <w:p w14:paraId="7CD0D389"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single" w:sz="4" w:space="0" w:color="auto"/>
            </w:tcBorders>
            <w:shd w:val="clear" w:color="auto" w:fill="auto"/>
            <w:noWrap/>
            <w:vAlign w:val="center"/>
            <w:hideMark/>
          </w:tcPr>
          <w:p w14:paraId="725021B5"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Y</w:t>
            </w:r>
          </w:p>
        </w:tc>
        <w:tc>
          <w:tcPr>
            <w:tcW w:w="1397" w:type="dxa"/>
            <w:tcBorders>
              <w:top w:val="nil"/>
              <w:left w:val="single" w:sz="4" w:space="0" w:color="auto"/>
              <w:bottom w:val="single" w:sz="8" w:space="0" w:color="auto"/>
              <w:right w:val="nil"/>
            </w:tcBorders>
            <w:shd w:val="clear" w:color="auto" w:fill="auto"/>
            <w:noWrap/>
            <w:vAlign w:val="center"/>
            <w:hideMark/>
          </w:tcPr>
          <w:p w14:paraId="49FAF91E"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B6A98">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3C33C9C4"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B6A98">
              <w:rPr>
                <w:rFonts w:ascii="Arial" w:hAnsi="Arial" w:cs="Arial"/>
                <w:color w:val="000000"/>
                <w:sz w:val="18"/>
                <w:szCs w:val="18"/>
                <w:lang w:val="en-GB" w:eastAsia="en-GB"/>
              </w:rPr>
              <w:t>DecT</w:t>
            </w:r>
            <w:proofErr w:type="spellEnd"/>
          </w:p>
        </w:tc>
      </w:tr>
      <w:tr w:rsidR="00CB6A98" w:rsidRPr="00CB6A98" w14:paraId="22EFACC4" w14:textId="77777777" w:rsidTr="00E651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4B310"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Class A1</w:t>
            </w:r>
          </w:p>
        </w:tc>
        <w:tc>
          <w:tcPr>
            <w:tcW w:w="1060" w:type="dxa"/>
            <w:tcBorders>
              <w:top w:val="single" w:sz="8" w:space="0" w:color="auto"/>
              <w:left w:val="single" w:sz="8" w:space="0" w:color="auto"/>
              <w:bottom w:val="nil"/>
              <w:right w:val="single" w:sz="4" w:space="0" w:color="auto"/>
            </w:tcBorders>
            <w:shd w:val="clear" w:color="000000" w:fill="CCFFCC"/>
            <w:noWrap/>
            <w:vAlign w:val="center"/>
            <w:hideMark/>
          </w:tcPr>
          <w:p w14:paraId="3BE64D8C"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B6A98">
              <w:rPr>
                <w:rFonts w:ascii="Arial" w:hAnsi="Arial" w:cs="Arial"/>
                <w:sz w:val="18"/>
                <w:szCs w:val="18"/>
                <w:lang w:val="en-GB" w:eastAsia="en-GB"/>
              </w:rPr>
              <w:t>-32.70%</w:t>
            </w:r>
          </w:p>
        </w:tc>
        <w:tc>
          <w:tcPr>
            <w:tcW w:w="1397" w:type="dxa"/>
            <w:tcBorders>
              <w:top w:val="nil"/>
              <w:left w:val="single" w:sz="4" w:space="0" w:color="auto"/>
              <w:bottom w:val="nil"/>
              <w:right w:val="nil"/>
            </w:tcBorders>
            <w:shd w:val="clear" w:color="auto" w:fill="auto"/>
            <w:noWrap/>
            <w:vAlign w:val="center"/>
            <w:hideMark/>
          </w:tcPr>
          <w:p w14:paraId="5FEE93FC"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581%</w:t>
            </w:r>
          </w:p>
        </w:tc>
        <w:tc>
          <w:tcPr>
            <w:tcW w:w="1060" w:type="dxa"/>
            <w:tcBorders>
              <w:top w:val="nil"/>
              <w:left w:val="nil"/>
              <w:bottom w:val="nil"/>
              <w:right w:val="single" w:sz="4" w:space="0" w:color="auto"/>
            </w:tcBorders>
            <w:shd w:val="clear" w:color="auto" w:fill="auto"/>
            <w:noWrap/>
            <w:vAlign w:val="center"/>
            <w:hideMark/>
          </w:tcPr>
          <w:p w14:paraId="5EB00D00"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135%</w:t>
            </w:r>
          </w:p>
        </w:tc>
      </w:tr>
      <w:tr w:rsidR="00CB6A98" w:rsidRPr="00CB6A98" w14:paraId="77B79E34" w14:textId="77777777" w:rsidTr="00E651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C3A707"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Class A2</w:t>
            </w:r>
          </w:p>
        </w:tc>
        <w:tc>
          <w:tcPr>
            <w:tcW w:w="1060" w:type="dxa"/>
            <w:tcBorders>
              <w:top w:val="nil"/>
              <w:left w:val="single" w:sz="8" w:space="0" w:color="auto"/>
              <w:bottom w:val="nil"/>
              <w:right w:val="single" w:sz="4" w:space="0" w:color="auto"/>
            </w:tcBorders>
            <w:shd w:val="clear" w:color="000000" w:fill="CCFFCC"/>
            <w:noWrap/>
            <w:vAlign w:val="center"/>
            <w:hideMark/>
          </w:tcPr>
          <w:p w14:paraId="6FEBB0D9"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B6A98">
              <w:rPr>
                <w:rFonts w:ascii="Arial" w:hAnsi="Arial" w:cs="Arial"/>
                <w:sz w:val="18"/>
                <w:szCs w:val="18"/>
                <w:lang w:val="en-GB" w:eastAsia="en-GB"/>
              </w:rPr>
              <w:t>-38.00%</w:t>
            </w:r>
          </w:p>
        </w:tc>
        <w:tc>
          <w:tcPr>
            <w:tcW w:w="1397" w:type="dxa"/>
            <w:tcBorders>
              <w:top w:val="nil"/>
              <w:left w:val="single" w:sz="4" w:space="0" w:color="auto"/>
              <w:bottom w:val="nil"/>
              <w:right w:val="nil"/>
            </w:tcBorders>
            <w:shd w:val="clear" w:color="auto" w:fill="auto"/>
            <w:noWrap/>
            <w:vAlign w:val="center"/>
            <w:hideMark/>
          </w:tcPr>
          <w:p w14:paraId="10D2989E"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673%</w:t>
            </w:r>
          </w:p>
        </w:tc>
        <w:tc>
          <w:tcPr>
            <w:tcW w:w="1060" w:type="dxa"/>
            <w:tcBorders>
              <w:top w:val="nil"/>
              <w:left w:val="nil"/>
              <w:bottom w:val="nil"/>
              <w:right w:val="single" w:sz="4" w:space="0" w:color="auto"/>
            </w:tcBorders>
            <w:shd w:val="clear" w:color="auto" w:fill="auto"/>
            <w:noWrap/>
            <w:vAlign w:val="center"/>
            <w:hideMark/>
          </w:tcPr>
          <w:p w14:paraId="7A35A994"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146%</w:t>
            </w:r>
          </w:p>
        </w:tc>
      </w:tr>
      <w:tr w:rsidR="00CB6A98" w:rsidRPr="00CB6A98" w14:paraId="494A8525" w14:textId="77777777" w:rsidTr="00E651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3D3271"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Class B</w:t>
            </w:r>
          </w:p>
        </w:tc>
        <w:tc>
          <w:tcPr>
            <w:tcW w:w="1060" w:type="dxa"/>
            <w:tcBorders>
              <w:top w:val="nil"/>
              <w:left w:val="single" w:sz="8" w:space="0" w:color="auto"/>
              <w:bottom w:val="nil"/>
              <w:right w:val="single" w:sz="4" w:space="0" w:color="auto"/>
            </w:tcBorders>
            <w:shd w:val="clear" w:color="000000" w:fill="CCFFCC"/>
            <w:noWrap/>
            <w:vAlign w:val="center"/>
            <w:hideMark/>
          </w:tcPr>
          <w:p w14:paraId="78C4F522"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B6A98">
              <w:rPr>
                <w:rFonts w:ascii="Arial" w:hAnsi="Arial" w:cs="Arial"/>
                <w:sz w:val="18"/>
                <w:szCs w:val="18"/>
                <w:lang w:val="en-GB" w:eastAsia="en-GB"/>
              </w:rPr>
              <w:t>-33.19%</w:t>
            </w:r>
          </w:p>
        </w:tc>
        <w:tc>
          <w:tcPr>
            <w:tcW w:w="1397" w:type="dxa"/>
            <w:tcBorders>
              <w:top w:val="nil"/>
              <w:left w:val="single" w:sz="4" w:space="0" w:color="auto"/>
              <w:bottom w:val="nil"/>
              <w:right w:val="nil"/>
            </w:tcBorders>
            <w:shd w:val="clear" w:color="auto" w:fill="auto"/>
            <w:noWrap/>
            <w:vAlign w:val="center"/>
            <w:hideMark/>
          </w:tcPr>
          <w:p w14:paraId="6C3193E8"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665%</w:t>
            </w:r>
          </w:p>
        </w:tc>
        <w:tc>
          <w:tcPr>
            <w:tcW w:w="1060" w:type="dxa"/>
            <w:tcBorders>
              <w:top w:val="nil"/>
              <w:left w:val="nil"/>
              <w:bottom w:val="nil"/>
              <w:right w:val="single" w:sz="4" w:space="0" w:color="auto"/>
            </w:tcBorders>
            <w:shd w:val="clear" w:color="auto" w:fill="auto"/>
            <w:noWrap/>
            <w:vAlign w:val="center"/>
            <w:hideMark/>
          </w:tcPr>
          <w:p w14:paraId="45041947"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144%</w:t>
            </w:r>
          </w:p>
        </w:tc>
      </w:tr>
      <w:tr w:rsidR="00CB6A98" w:rsidRPr="00CB6A98" w14:paraId="68AA18B2" w14:textId="77777777" w:rsidTr="00E651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E2B9CD"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Class C</w:t>
            </w:r>
          </w:p>
        </w:tc>
        <w:tc>
          <w:tcPr>
            <w:tcW w:w="1060" w:type="dxa"/>
            <w:tcBorders>
              <w:top w:val="nil"/>
              <w:left w:val="single" w:sz="8" w:space="0" w:color="auto"/>
              <w:bottom w:val="nil"/>
              <w:right w:val="single" w:sz="4" w:space="0" w:color="auto"/>
            </w:tcBorders>
            <w:shd w:val="clear" w:color="000000" w:fill="CCFFCC"/>
            <w:noWrap/>
            <w:vAlign w:val="center"/>
            <w:hideMark/>
          </w:tcPr>
          <w:p w14:paraId="76FED3BF"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B6A98">
              <w:rPr>
                <w:rFonts w:ascii="Arial" w:hAnsi="Arial" w:cs="Arial"/>
                <w:sz w:val="18"/>
                <w:szCs w:val="18"/>
                <w:lang w:val="en-GB" w:eastAsia="en-GB"/>
              </w:rPr>
              <w:t>-26.96%</w:t>
            </w:r>
          </w:p>
        </w:tc>
        <w:tc>
          <w:tcPr>
            <w:tcW w:w="1397" w:type="dxa"/>
            <w:tcBorders>
              <w:top w:val="nil"/>
              <w:left w:val="single" w:sz="4" w:space="0" w:color="auto"/>
              <w:bottom w:val="nil"/>
              <w:right w:val="nil"/>
            </w:tcBorders>
            <w:shd w:val="clear" w:color="auto" w:fill="auto"/>
            <w:noWrap/>
            <w:vAlign w:val="center"/>
            <w:hideMark/>
          </w:tcPr>
          <w:p w14:paraId="26D1DE44"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883%</w:t>
            </w:r>
          </w:p>
        </w:tc>
        <w:tc>
          <w:tcPr>
            <w:tcW w:w="1060" w:type="dxa"/>
            <w:tcBorders>
              <w:top w:val="nil"/>
              <w:left w:val="nil"/>
              <w:bottom w:val="nil"/>
              <w:right w:val="single" w:sz="4" w:space="0" w:color="auto"/>
            </w:tcBorders>
            <w:shd w:val="clear" w:color="auto" w:fill="auto"/>
            <w:noWrap/>
            <w:vAlign w:val="center"/>
            <w:hideMark/>
          </w:tcPr>
          <w:p w14:paraId="5C489C89"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166%</w:t>
            </w:r>
          </w:p>
        </w:tc>
      </w:tr>
      <w:tr w:rsidR="00CB6A98" w:rsidRPr="00CB6A98" w14:paraId="4DF6A165" w14:textId="77777777" w:rsidTr="00E651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825834"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Class E</w:t>
            </w:r>
          </w:p>
        </w:tc>
        <w:tc>
          <w:tcPr>
            <w:tcW w:w="1060" w:type="dxa"/>
            <w:tcBorders>
              <w:top w:val="nil"/>
              <w:left w:val="nil"/>
              <w:bottom w:val="nil"/>
              <w:right w:val="single" w:sz="4" w:space="0" w:color="auto"/>
            </w:tcBorders>
            <w:shd w:val="clear" w:color="auto" w:fill="auto"/>
            <w:noWrap/>
            <w:vAlign w:val="center"/>
            <w:hideMark/>
          </w:tcPr>
          <w:p w14:paraId="037EA02E"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 </w:t>
            </w:r>
          </w:p>
        </w:tc>
        <w:tc>
          <w:tcPr>
            <w:tcW w:w="1397" w:type="dxa"/>
            <w:tcBorders>
              <w:top w:val="nil"/>
              <w:left w:val="single" w:sz="4" w:space="0" w:color="auto"/>
              <w:bottom w:val="nil"/>
              <w:right w:val="nil"/>
            </w:tcBorders>
            <w:shd w:val="clear" w:color="auto" w:fill="auto"/>
            <w:noWrap/>
            <w:vAlign w:val="center"/>
            <w:hideMark/>
          </w:tcPr>
          <w:p w14:paraId="1988337E"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92C2791"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CB6A98" w:rsidRPr="00CB6A98" w14:paraId="7A200BEA" w14:textId="77777777" w:rsidTr="00E651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9A709E"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B6A98">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single" w:sz="4" w:space="0" w:color="auto"/>
            </w:tcBorders>
            <w:shd w:val="clear" w:color="000000" w:fill="CCFFCC"/>
            <w:noWrap/>
            <w:vAlign w:val="center"/>
            <w:hideMark/>
          </w:tcPr>
          <w:p w14:paraId="04DF1779"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B6A98">
              <w:rPr>
                <w:rFonts w:ascii="Arial" w:hAnsi="Arial" w:cs="Arial"/>
                <w:sz w:val="18"/>
                <w:szCs w:val="18"/>
                <w:lang w:val="en-GB" w:eastAsia="en-GB"/>
              </w:rPr>
              <w:t>-32.39%</w:t>
            </w:r>
          </w:p>
        </w:tc>
        <w:tc>
          <w:tcPr>
            <w:tcW w:w="1397" w:type="dxa"/>
            <w:tcBorders>
              <w:top w:val="single" w:sz="8" w:space="0" w:color="auto"/>
              <w:left w:val="single" w:sz="4" w:space="0" w:color="auto"/>
              <w:bottom w:val="nil"/>
              <w:right w:val="nil"/>
            </w:tcBorders>
            <w:shd w:val="clear" w:color="auto" w:fill="auto"/>
            <w:noWrap/>
            <w:vAlign w:val="center"/>
            <w:hideMark/>
          </w:tcPr>
          <w:p w14:paraId="2D881DEB"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700%</w:t>
            </w:r>
          </w:p>
        </w:tc>
        <w:tc>
          <w:tcPr>
            <w:tcW w:w="1060" w:type="dxa"/>
            <w:tcBorders>
              <w:top w:val="single" w:sz="8" w:space="0" w:color="auto"/>
              <w:left w:val="nil"/>
              <w:bottom w:val="nil"/>
              <w:right w:val="single" w:sz="4" w:space="0" w:color="auto"/>
            </w:tcBorders>
            <w:shd w:val="clear" w:color="auto" w:fill="auto"/>
            <w:noWrap/>
            <w:vAlign w:val="center"/>
            <w:hideMark/>
          </w:tcPr>
          <w:p w14:paraId="59F07E09"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148%</w:t>
            </w:r>
          </w:p>
        </w:tc>
      </w:tr>
      <w:tr w:rsidR="00CB6A98" w:rsidRPr="00CB6A98" w14:paraId="6FC8F239" w14:textId="77777777" w:rsidTr="00E651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75F862"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single" w:sz="4" w:space="0" w:color="auto"/>
            </w:tcBorders>
            <w:shd w:val="clear" w:color="000000" w:fill="CCFFCC"/>
            <w:noWrap/>
            <w:vAlign w:val="center"/>
            <w:hideMark/>
          </w:tcPr>
          <w:p w14:paraId="5AC6A27D"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B6A98">
              <w:rPr>
                <w:rFonts w:ascii="Arial" w:hAnsi="Arial" w:cs="Arial"/>
                <w:sz w:val="18"/>
                <w:szCs w:val="18"/>
                <w:lang w:val="en-GB" w:eastAsia="en-GB"/>
              </w:rPr>
              <w:t>-25.06%</w:t>
            </w:r>
          </w:p>
        </w:tc>
        <w:tc>
          <w:tcPr>
            <w:tcW w:w="1397" w:type="dxa"/>
            <w:tcBorders>
              <w:top w:val="single" w:sz="8" w:space="0" w:color="auto"/>
              <w:left w:val="single" w:sz="4" w:space="0" w:color="auto"/>
              <w:bottom w:val="nil"/>
              <w:right w:val="nil"/>
            </w:tcBorders>
            <w:shd w:val="clear" w:color="auto" w:fill="auto"/>
            <w:noWrap/>
            <w:vAlign w:val="center"/>
            <w:hideMark/>
          </w:tcPr>
          <w:p w14:paraId="02DE5A46"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1001%</w:t>
            </w:r>
          </w:p>
        </w:tc>
        <w:tc>
          <w:tcPr>
            <w:tcW w:w="1060" w:type="dxa"/>
            <w:tcBorders>
              <w:top w:val="single" w:sz="8" w:space="0" w:color="auto"/>
              <w:left w:val="nil"/>
              <w:bottom w:val="nil"/>
              <w:right w:val="single" w:sz="4" w:space="0" w:color="auto"/>
            </w:tcBorders>
            <w:shd w:val="clear" w:color="auto" w:fill="auto"/>
            <w:noWrap/>
            <w:vAlign w:val="center"/>
            <w:hideMark/>
          </w:tcPr>
          <w:p w14:paraId="2739CF0D"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200%</w:t>
            </w:r>
          </w:p>
        </w:tc>
      </w:tr>
      <w:tr w:rsidR="00CB6A98" w:rsidRPr="00CB6A98" w14:paraId="2A6E5586" w14:textId="77777777" w:rsidTr="00E6516C">
        <w:trPr>
          <w:trHeight w:val="255"/>
        </w:trPr>
        <w:tc>
          <w:tcPr>
            <w:tcW w:w="1640" w:type="dxa"/>
            <w:tcBorders>
              <w:top w:val="nil"/>
              <w:left w:val="single" w:sz="8" w:space="0" w:color="auto"/>
              <w:right w:val="single" w:sz="8" w:space="0" w:color="auto"/>
            </w:tcBorders>
            <w:shd w:val="clear" w:color="auto" w:fill="auto"/>
            <w:noWrap/>
            <w:vAlign w:val="center"/>
            <w:hideMark/>
          </w:tcPr>
          <w:p w14:paraId="0B017703"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Class F</w:t>
            </w:r>
          </w:p>
        </w:tc>
        <w:tc>
          <w:tcPr>
            <w:tcW w:w="1060" w:type="dxa"/>
            <w:tcBorders>
              <w:top w:val="nil"/>
              <w:left w:val="single" w:sz="8" w:space="0" w:color="auto"/>
              <w:right w:val="single" w:sz="4" w:space="0" w:color="auto"/>
            </w:tcBorders>
            <w:shd w:val="clear" w:color="000000" w:fill="CCFFCC"/>
            <w:noWrap/>
            <w:vAlign w:val="center"/>
            <w:hideMark/>
          </w:tcPr>
          <w:p w14:paraId="523F5CC5"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B6A98">
              <w:rPr>
                <w:rFonts w:ascii="Arial" w:hAnsi="Arial" w:cs="Arial"/>
                <w:sz w:val="18"/>
                <w:szCs w:val="18"/>
                <w:lang w:val="en-GB" w:eastAsia="en-GB"/>
              </w:rPr>
              <w:t>-36.72%</w:t>
            </w:r>
          </w:p>
        </w:tc>
        <w:tc>
          <w:tcPr>
            <w:tcW w:w="1397" w:type="dxa"/>
            <w:tcBorders>
              <w:top w:val="nil"/>
              <w:left w:val="single" w:sz="4" w:space="0" w:color="auto"/>
              <w:right w:val="nil"/>
            </w:tcBorders>
            <w:shd w:val="clear" w:color="auto" w:fill="auto"/>
            <w:noWrap/>
            <w:vAlign w:val="center"/>
            <w:hideMark/>
          </w:tcPr>
          <w:p w14:paraId="30BE7576"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526%</w:t>
            </w:r>
          </w:p>
        </w:tc>
        <w:tc>
          <w:tcPr>
            <w:tcW w:w="1060" w:type="dxa"/>
            <w:tcBorders>
              <w:top w:val="nil"/>
              <w:left w:val="nil"/>
              <w:right w:val="single" w:sz="4" w:space="0" w:color="auto"/>
            </w:tcBorders>
            <w:shd w:val="clear" w:color="auto" w:fill="auto"/>
            <w:noWrap/>
            <w:vAlign w:val="center"/>
            <w:hideMark/>
          </w:tcPr>
          <w:p w14:paraId="15AD0A3C"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126%</w:t>
            </w:r>
          </w:p>
        </w:tc>
      </w:tr>
      <w:tr w:rsidR="00CB6A98" w:rsidRPr="00CB6A98" w14:paraId="7BE92187" w14:textId="77777777" w:rsidTr="00E6516C">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5D3B238"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Class TGM</w:t>
            </w:r>
          </w:p>
        </w:tc>
        <w:tc>
          <w:tcPr>
            <w:tcW w:w="1060" w:type="dxa"/>
            <w:tcBorders>
              <w:top w:val="nil"/>
              <w:left w:val="single" w:sz="8" w:space="0" w:color="auto"/>
              <w:bottom w:val="single" w:sz="4" w:space="0" w:color="auto"/>
              <w:right w:val="single" w:sz="4" w:space="0" w:color="auto"/>
            </w:tcBorders>
            <w:shd w:val="clear" w:color="000000" w:fill="CCFFCC"/>
            <w:noWrap/>
            <w:vAlign w:val="center"/>
            <w:hideMark/>
          </w:tcPr>
          <w:p w14:paraId="0569058F"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B6A98">
              <w:rPr>
                <w:rFonts w:ascii="Arial" w:hAnsi="Arial" w:cs="Arial"/>
                <w:sz w:val="18"/>
                <w:szCs w:val="18"/>
                <w:lang w:val="en-GB" w:eastAsia="en-GB"/>
              </w:rPr>
              <w:t>-56.36%</w:t>
            </w:r>
          </w:p>
        </w:tc>
        <w:tc>
          <w:tcPr>
            <w:tcW w:w="1397" w:type="dxa"/>
            <w:tcBorders>
              <w:top w:val="nil"/>
              <w:left w:val="single" w:sz="4" w:space="0" w:color="auto"/>
              <w:bottom w:val="single" w:sz="4" w:space="0" w:color="auto"/>
              <w:right w:val="nil"/>
            </w:tcBorders>
            <w:shd w:val="clear" w:color="auto" w:fill="auto"/>
            <w:noWrap/>
            <w:vAlign w:val="center"/>
            <w:hideMark/>
          </w:tcPr>
          <w:p w14:paraId="6C0E8EB6"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461%</w:t>
            </w:r>
          </w:p>
        </w:tc>
        <w:tc>
          <w:tcPr>
            <w:tcW w:w="1060" w:type="dxa"/>
            <w:tcBorders>
              <w:top w:val="nil"/>
              <w:left w:val="nil"/>
              <w:bottom w:val="single" w:sz="4" w:space="0" w:color="auto"/>
              <w:right w:val="single" w:sz="4" w:space="0" w:color="auto"/>
            </w:tcBorders>
            <w:shd w:val="clear" w:color="auto" w:fill="auto"/>
            <w:noWrap/>
            <w:vAlign w:val="center"/>
            <w:hideMark/>
          </w:tcPr>
          <w:p w14:paraId="0585DFD8" w14:textId="77777777" w:rsidR="00CB6A98" w:rsidRPr="00CB6A98" w:rsidRDefault="00CB6A98" w:rsidP="00CB6A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6A98">
              <w:rPr>
                <w:rFonts w:ascii="Arial" w:hAnsi="Arial" w:cs="Arial"/>
                <w:color w:val="000000"/>
                <w:sz w:val="18"/>
                <w:szCs w:val="18"/>
                <w:lang w:val="en-GB" w:eastAsia="en-GB"/>
              </w:rPr>
              <w:t>125%</w:t>
            </w:r>
          </w:p>
        </w:tc>
      </w:tr>
    </w:tbl>
    <w:p w14:paraId="0C61732D" w14:textId="77777777" w:rsidR="00531C30" w:rsidRDefault="00531C30" w:rsidP="00AF2998">
      <w:pPr>
        <w:rPr>
          <w:lang w:val="en-CA"/>
        </w:rPr>
      </w:pPr>
    </w:p>
    <w:p w14:paraId="5F193306" w14:textId="77777777" w:rsidR="00531C30" w:rsidRDefault="00531C30" w:rsidP="00AF2998">
      <w:pPr>
        <w:rPr>
          <w:lang w:val="en-CA"/>
        </w:rPr>
      </w:pPr>
      <w:r>
        <w:rPr>
          <w:lang w:val="en-CA"/>
        </w:rPr>
        <w:t>These contrast with the following results using CTC for 420 processing.</w:t>
      </w:r>
    </w:p>
    <w:p w14:paraId="0E1072A0" w14:textId="77777777" w:rsidR="00530FE5" w:rsidRDefault="00CB6A98" w:rsidP="00AF2998">
      <w:pPr>
        <w:rPr>
          <w:lang w:val="en-CA"/>
        </w:rPr>
      </w:pPr>
      <w:r>
        <w:rPr>
          <w:lang w:val="en-CA"/>
        </w:rPr>
        <w:t xml:space="preserve"> </w:t>
      </w:r>
    </w:p>
    <w:tbl>
      <w:tblPr>
        <w:tblW w:w="8562" w:type="dxa"/>
        <w:tblLook w:val="04A0" w:firstRow="1" w:lastRow="0" w:firstColumn="1" w:lastColumn="0" w:noHBand="0" w:noVBand="1"/>
      </w:tblPr>
      <w:tblGrid>
        <w:gridCol w:w="1640"/>
        <w:gridCol w:w="1060"/>
        <w:gridCol w:w="1060"/>
        <w:gridCol w:w="1060"/>
        <w:gridCol w:w="1622"/>
        <w:gridCol w:w="1060"/>
        <w:gridCol w:w="1060"/>
      </w:tblGrid>
      <w:tr w:rsidR="00530FE5" w:rsidRPr="00530FE5" w14:paraId="7C41C7EC" w14:textId="77777777" w:rsidTr="00530FE5">
        <w:trPr>
          <w:trHeight w:val="255"/>
        </w:trPr>
        <w:tc>
          <w:tcPr>
            <w:tcW w:w="1640" w:type="dxa"/>
            <w:tcBorders>
              <w:top w:val="nil"/>
              <w:left w:val="nil"/>
              <w:bottom w:val="nil"/>
              <w:right w:val="single" w:sz="4" w:space="0" w:color="auto"/>
            </w:tcBorders>
            <w:shd w:val="clear" w:color="auto" w:fill="auto"/>
            <w:noWrap/>
            <w:vAlign w:val="center"/>
            <w:hideMark/>
          </w:tcPr>
          <w:p w14:paraId="280A13EE"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4" w:space="0" w:color="auto"/>
              <w:bottom w:val="nil"/>
              <w:right w:val="nil"/>
            </w:tcBorders>
            <w:shd w:val="clear" w:color="auto" w:fill="auto"/>
            <w:noWrap/>
            <w:vAlign w:val="center"/>
            <w:hideMark/>
          </w:tcPr>
          <w:p w14:paraId="590C89CE"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10F902E"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D1B2793"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c>
          <w:tcPr>
            <w:tcW w:w="1622" w:type="dxa"/>
            <w:tcBorders>
              <w:top w:val="single" w:sz="8" w:space="0" w:color="auto"/>
              <w:left w:val="nil"/>
              <w:bottom w:val="nil"/>
              <w:right w:val="nil"/>
            </w:tcBorders>
            <w:shd w:val="clear" w:color="auto" w:fill="auto"/>
            <w:noWrap/>
            <w:vAlign w:val="center"/>
            <w:hideMark/>
          </w:tcPr>
          <w:p w14:paraId="75CA1DB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All Intra</w:t>
            </w:r>
          </w:p>
        </w:tc>
        <w:tc>
          <w:tcPr>
            <w:tcW w:w="1060" w:type="dxa"/>
            <w:tcBorders>
              <w:top w:val="single" w:sz="8" w:space="0" w:color="auto"/>
              <w:left w:val="nil"/>
              <w:bottom w:val="nil"/>
              <w:right w:val="nil"/>
            </w:tcBorders>
            <w:shd w:val="clear" w:color="auto" w:fill="auto"/>
            <w:noWrap/>
            <w:vAlign w:val="center"/>
            <w:hideMark/>
          </w:tcPr>
          <w:p w14:paraId="65E23A0F"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8" w:space="0" w:color="auto"/>
            </w:tcBorders>
            <w:shd w:val="clear" w:color="auto" w:fill="auto"/>
            <w:noWrap/>
            <w:vAlign w:val="center"/>
            <w:hideMark/>
          </w:tcPr>
          <w:p w14:paraId="32DA5027"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r>
      <w:tr w:rsidR="00530FE5" w:rsidRPr="00530FE5" w14:paraId="6BC406FF" w14:textId="77777777" w:rsidTr="00530FE5">
        <w:trPr>
          <w:trHeight w:val="255"/>
        </w:trPr>
        <w:tc>
          <w:tcPr>
            <w:tcW w:w="1640" w:type="dxa"/>
            <w:tcBorders>
              <w:top w:val="nil"/>
              <w:left w:val="nil"/>
              <w:bottom w:val="nil"/>
              <w:right w:val="single" w:sz="4" w:space="0" w:color="auto"/>
            </w:tcBorders>
            <w:shd w:val="clear" w:color="auto" w:fill="auto"/>
            <w:noWrap/>
            <w:vAlign w:val="center"/>
            <w:hideMark/>
          </w:tcPr>
          <w:p w14:paraId="029FAE30"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single" w:sz="8" w:space="0" w:color="auto"/>
              <w:left w:val="single" w:sz="4" w:space="0" w:color="auto"/>
              <w:bottom w:val="nil"/>
              <w:right w:val="nil"/>
            </w:tcBorders>
            <w:shd w:val="clear" w:color="auto" w:fill="auto"/>
            <w:noWrap/>
            <w:vAlign w:val="center"/>
            <w:hideMark/>
          </w:tcPr>
          <w:p w14:paraId="20B4B1E9"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4F19FC81"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2F8B7EE"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c>
          <w:tcPr>
            <w:tcW w:w="1622" w:type="dxa"/>
            <w:tcBorders>
              <w:top w:val="single" w:sz="8" w:space="0" w:color="auto"/>
              <w:left w:val="nil"/>
              <w:bottom w:val="nil"/>
              <w:right w:val="nil"/>
            </w:tcBorders>
            <w:shd w:val="clear" w:color="auto" w:fill="auto"/>
            <w:noWrap/>
            <w:vAlign w:val="center"/>
            <w:hideMark/>
          </w:tcPr>
          <w:p w14:paraId="0AB501DA"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Over HM16.21_420</w:t>
            </w:r>
          </w:p>
        </w:tc>
        <w:tc>
          <w:tcPr>
            <w:tcW w:w="1060" w:type="dxa"/>
            <w:tcBorders>
              <w:top w:val="single" w:sz="8" w:space="0" w:color="auto"/>
              <w:left w:val="nil"/>
              <w:bottom w:val="nil"/>
              <w:right w:val="nil"/>
            </w:tcBorders>
            <w:shd w:val="clear" w:color="auto" w:fill="auto"/>
            <w:noWrap/>
            <w:vAlign w:val="center"/>
            <w:hideMark/>
          </w:tcPr>
          <w:p w14:paraId="5D14BA3F"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8" w:space="0" w:color="auto"/>
            </w:tcBorders>
            <w:shd w:val="clear" w:color="auto" w:fill="auto"/>
            <w:noWrap/>
            <w:vAlign w:val="center"/>
            <w:hideMark/>
          </w:tcPr>
          <w:p w14:paraId="7F39E99C"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r>
      <w:tr w:rsidR="00530FE5" w:rsidRPr="00530FE5" w14:paraId="1151068A" w14:textId="77777777" w:rsidTr="00530FE5">
        <w:trPr>
          <w:trHeight w:val="255"/>
        </w:trPr>
        <w:tc>
          <w:tcPr>
            <w:tcW w:w="1640" w:type="dxa"/>
            <w:tcBorders>
              <w:top w:val="nil"/>
              <w:left w:val="nil"/>
              <w:bottom w:val="nil"/>
              <w:right w:val="single" w:sz="4" w:space="0" w:color="auto"/>
            </w:tcBorders>
            <w:shd w:val="clear" w:color="auto" w:fill="auto"/>
            <w:noWrap/>
            <w:vAlign w:val="center"/>
            <w:hideMark/>
          </w:tcPr>
          <w:p w14:paraId="5A4D5241"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4" w:space="0" w:color="auto"/>
              <w:bottom w:val="single" w:sz="8" w:space="0" w:color="auto"/>
              <w:right w:val="nil"/>
            </w:tcBorders>
            <w:shd w:val="clear" w:color="auto" w:fill="auto"/>
            <w:noWrap/>
            <w:vAlign w:val="center"/>
            <w:hideMark/>
          </w:tcPr>
          <w:p w14:paraId="345FC15D"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889CE45"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U</w:t>
            </w:r>
          </w:p>
        </w:tc>
        <w:tc>
          <w:tcPr>
            <w:tcW w:w="1060" w:type="dxa"/>
            <w:tcBorders>
              <w:top w:val="nil"/>
              <w:left w:val="nil"/>
              <w:bottom w:val="single" w:sz="8" w:space="0" w:color="auto"/>
              <w:right w:val="nil"/>
            </w:tcBorders>
            <w:shd w:val="clear" w:color="auto" w:fill="auto"/>
            <w:noWrap/>
            <w:vAlign w:val="center"/>
            <w:hideMark/>
          </w:tcPr>
          <w:p w14:paraId="39BB23D4"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V</w:t>
            </w:r>
          </w:p>
        </w:tc>
        <w:tc>
          <w:tcPr>
            <w:tcW w:w="1622" w:type="dxa"/>
            <w:tcBorders>
              <w:top w:val="nil"/>
              <w:left w:val="nil"/>
              <w:bottom w:val="single" w:sz="8" w:space="0" w:color="auto"/>
              <w:right w:val="single" w:sz="4" w:space="0" w:color="auto"/>
            </w:tcBorders>
            <w:shd w:val="clear" w:color="auto" w:fill="auto"/>
            <w:noWrap/>
            <w:vAlign w:val="center"/>
            <w:hideMark/>
          </w:tcPr>
          <w:p w14:paraId="5B5A5208"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YUV</w:t>
            </w:r>
          </w:p>
        </w:tc>
        <w:tc>
          <w:tcPr>
            <w:tcW w:w="1060" w:type="dxa"/>
            <w:tcBorders>
              <w:top w:val="nil"/>
              <w:left w:val="nil"/>
              <w:bottom w:val="single" w:sz="8" w:space="0" w:color="auto"/>
              <w:right w:val="nil"/>
            </w:tcBorders>
            <w:shd w:val="clear" w:color="auto" w:fill="auto"/>
            <w:noWrap/>
            <w:vAlign w:val="center"/>
            <w:hideMark/>
          </w:tcPr>
          <w:p w14:paraId="3309EAD4"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30FE5">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828C67"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30FE5">
              <w:rPr>
                <w:rFonts w:ascii="Arial" w:hAnsi="Arial" w:cs="Arial"/>
                <w:color w:val="000000"/>
                <w:sz w:val="18"/>
                <w:szCs w:val="18"/>
                <w:lang w:val="en-GB" w:eastAsia="en-GB"/>
              </w:rPr>
              <w:t>DecT</w:t>
            </w:r>
            <w:proofErr w:type="spellEnd"/>
          </w:p>
        </w:tc>
      </w:tr>
      <w:tr w:rsidR="00530FE5" w:rsidRPr="00530FE5" w14:paraId="1EAD1573" w14:textId="77777777" w:rsidTr="00530FE5">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6C749BAB"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Class A1</w:t>
            </w:r>
          </w:p>
        </w:tc>
        <w:tc>
          <w:tcPr>
            <w:tcW w:w="1060" w:type="dxa"/>
            <w:tcBorders>
              <w:top w:val="single" w:sz="8" w:space="0" w:color="auto"/>
              <w:left w:val="single" w:sz="4" w:space="0" w:color="auto"/>
              <w:bottom w:val="nil"/>
              <w:right w:val="nil"/>
            </w:tcBorders>
            <w:shd w:val="clear" w:color="000000" w:fill="CCFFCC"/>
            <w:noWrap/>
            <w:vAlign w:val="center"/>
            <w:hideMark/>
          </w:tcPr>
          <w:p w14:paraId="7F131CBA"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-28.20%</w:t>
            </w:r>
          </w:p>
        </w:tc>
        <w:tc>
          <w:tcPr>
            <w:tcW w:w="1060" w:type="dxa"/>
            <w:tcBorders>
              <w:top w:val="single" w:sz="8" w:space="0" w:color="auto"/>
              <w:left w:val="nil"/>
              <w:bottom w:val="nil"/>
              <w:right w:val="nil"/>
            </w:tcBorders>
            <w:shd w:val="clear" w:color="000000" w:fill="CCFFCC"/>
            <w:noWrap/>
            <w:vAlign w:val="center"/>
            <w:hideMark/>
          </w:tcPr>
          <w:p w14:paraId="1B41FB24"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-33.34%</w:t>
            </w:r>
          </w:p>
        </w:tc>
        <w:tc>
          <w:tcPr>
            <w:tcW w:w="1060" w:type="dxa"/>
            <w:tcBorders>
              <w:top w:val="single" w:sz="8" w:space="0" w:color="auto"/>
              <w:left w:val="nil"/>
              <w:bottom w:val="nil"/>
              <w:right w:val="nil"/>
            </w:tcBorders>
            <w:shd w:val="clear" w:color="000000" w:fill="CCFFCC"/>
            <w:noWrap/>
            <w:vAlign w:val="center"/>
            <w:hideMark/>
          </w:tcPr>
          <w:p w14:paraId="4D4C5963"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-33.64%</w:t>
            </w:r>
          </w:p>
        </w:tc>
        <w:tc>
          <w:tcPr>
            <w:tcW w:w="1622" w:type="dxa"/>
            <w:tcBorders>
              <w:top w:val="single" w:sz="8" w:space="0" w:color="auto"/>
              <w:left w:val="nil"/>
              <w:bottom w:val="nil"/>
              <w:right w:val="single" w:sz="4" w:space="0" w:color="auto"/>
            </w:tcBorders>
            <w:shd w:val="clear" w:color="000000" w:fill="CCFFCC"/>
            <w:noWrap/>
            <w:vAlign w:val="center"/>
            <w:hideMark/>
          </w:tcPr>
          <w:p w14:paraId="050E057B"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-27.99%</w:t>
            </w:r>
          </w:p>
        </w:tc>
        <w:tc>
          <w:tcPr>
            <w:tcW w:w="1060" w:type="dxa"/>
            <w:tcBorders>
              <w:top w:val="nil"/>
              <w:left w:val="nil"/>
              <w:bottom w:val="nil"/>
              <w:right w:val="nil"/>
            </w:tcBorders>
            <w:shd w:val="clear" w:color="auto" w:fill="auto"/>
            <w:noWrap/>
            <w:vAlign w:val="center"/>
            <w:hideMark/>
          </w:tcPr>
          <w:p w14:paraId="05F50359"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1559%</w:t>
            </w:r>
          </w:p>
        </w:tc>
        <w:tc>
          <w:tcPr>
            <w:tcW w:w="1060" w:type="dxa"/>
            <w:tcBorders>
              <w:top w:val="nil"/>
              <w:left w:val="nil"/>
              <w:bottom w:val="nil"/>
              <w:right w:val="single" w:sz="8" w:space="0" w:color="auto"/>
            </w:tcBorders>
            <w:shd w:val="clear" w:color="auto" w:fill="auto"/>
            <w:noWrap/>
            <w:vAlign w:val="center"/>
            <w:hideMark/>
          </w:tcPr>
          <w:p w14:paraId="238E21A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153%</w:t>
            </w:r>
          </w:p>
        </w:tc>
      </w:tr>
      <w:tr w:rsidR="00530FE5" w:rsidRPr="00530FE5" w14:paraId="45464C8A" w14:textId="77777777" w:rsidTr="00530FE5">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711CAF3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Class A2</w:t>
            </w:r>
          </w:p>
        </w:tc>
        <w:tc>
          <w:tcPr>
            <w:tcW w:w="1060" w:type="dxa"/>
            <w:tcBorders>
              <w:top w:val="nil"/>
              <w:left w:val="single" w:sz="4" w:space="0" w:color="auto"/>
              <w:bottom w:val="nil"/>
              <w:right w:val="nil"/>
            </w:tcBorders>
            <w:shd w:val="clear" w:color="000000" w:fill="CCFFCC"/>
            <w:noWrap/>
            <w:vAlign w:val="center"/>
            <w:hideMark/>
          </w:tcPr>
          <w:p w14:paraId="629D2541"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-27.97%</w:t>
            </w:r>
          </w:p>
        </w:tc>
        <w:tc>
          <w:tcPr>
            <w:tcW w:w="1060" w:type="dxa"/>
            <w:tcBorders>
              <w:top w:val="nil"/>
              <w:left w:val="nil"/>
              <w:bottom w:val="nil"/>
              <w:right w:val="nil"/>
            </w:tcBorders>
            <w:shd w:val="clear" w:color="000000" w:fill="CCFFCC"/>
            <w:noWrap/>
            <w:vAlign w:val="center"/>
            <w:hideMark/>
          </w:tcPr>
          <w:p w14:paraId="41AB12DE"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-20.64%</w:t>
            </w:r>
          </w:p>
        </w:tc>
        <w:tc>
          <w:tcPr>
            <w:tcW w:w="1060" w:type="dxa"/>
            <w:tcBorders>
              <w:top w:val="nil"/>
              <w:left w:val="nil"/>
              <w:bottom w:val="nil"/>
              <w:right w:val="nil"/>
            </w:tcBorders>
            <w:shd w:val="clear" w:color="000000" w:fill="CCFFCC"/>
            <w:noWrap/>
            <w:vAlign w:val="center"/>
            <w:hideMark/>
          </w:tcPr>
          <w:p w14:paraId="5AFFA9D6"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-12.90%</w:t>
            </w:r>
          </w:p>
        </w:tc>
        <w:tc>
          <w:tcPr>
            <w:tcW w:w="1622" w:type="dxa"/>
            <w:tcBorders>
              <w:top w:val="nil"/>
              <w:left w:val="nil"/>
              <w:bottom w:val="nil"/>
              <w:right w:val="single" w:sz="4" w:space="0" w:color="auto"/>
            </w:tcBorders>
            <w:shd w:val="clear" w:color="000000" w:fill="CCFFCC"/>
            <w:noWrap/>
            <w:vAlign w:val="center"/>
            <w:hideMark/>
          </w:tcPr>
          <w:p w14:paraId="1D2352C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-23.19%</w:t>
            </w:r>
          </w:p>
        </w:tc>
        <w:tc>
          <w:tcPr>
            <w:tcW w:w="1060" w:type="dxa"/>
            <w:tcBorders>
              <w:top w:val="nil"/>
              <w:left w:val="nil"/>
              <w:bottom w:val="nil"/>
              <w:right w:val="nil"/>
            </w:tcBorders>
            <w:shd w:val="clear" w:color="auto" w:fill="auto"/>
            <w:noWrap/>
            <w:vAlign w:val="center"/>
            <w:hideMark/>
          </w:tcPr>
          <w:p w14:paraId="6F2A920C"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2456%</w:t>
            </w:r>
          </w:p>
        </w:tc>
        <w:tc>
          <w:tcPr>
            <w:tcW w:w="1060" w:type="dxa"/>
            <w:tcBorders>
              <w:top w:val="nil"/>
              <w:left w:val="nil"/>
              <w:bottom w:val="nil"/>
              <w:right w:val="single" w:sz="8" w:space="0" w:color="auto"/>
            </w:tcBorders>
            <w:shd w:val="clear" w:color="auto" w:fill="auto"/>
            <w:noWrap/>
            <w:vAlign w:val="center"/>
            <w:hideMark/>
          </w:tcPr>
          <w:p w14:paraId="4F31D1B1"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162%</w:t>
            </w:r>
          </w:p>
        </w:tc>
      </w:tr>
      <w:tr w:rsidR="00530FE5" w:rsidRPr="00530FE5" w14:paraId="6912AD45" w14:textId="77777777" w:rsidTr="00530FE5">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34F330C9"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Class B</w:t>
            </w:r>
          </w:p>
        </w:tc>
        <w:tc>
          <w:tcPr>
            <w:tcW w:w="1060" w:type="dxa"/>
            <w:tcBorders>
              <w:top w:val="nil"/>
              <w:left w:val="single" w:sz="4" w:space="0" w:color="auto"/>
              <w:bottom w:val="nil"/>
              <w:right w:val="nil"/>
            </w:tcBorders>
            <w:shd w:val="clear" w:color="000000" w:fill="CCFFCC"/>
            <w:noWrap/>
            <w:vAlign w:val="center"/>
            <w:hideMark/>
          </w:tcPr>
          <w:p w14:paraId="3AF759A1"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-21.25%</w:t>
            </w:r>
          </w:p>
        </w:tc>
        <w:tc>
          <w:tcPr>
            <w:tcW w:w="1060" w:type="dxa"/>
            <w:tcBorders>
              <w:top w:val="nil"/>
              <w:left w:val="nil"/>
              <w:bottom w:val="nil"/>
              <w:right w:val="nil"/>
            </w:tcBorders>
            <w:shd w:val="clear" w:color="000000" w:fill="CCFFCC"/>
            <w:noWrap/>
            <w:vAlign w:val="center"/>
            <w:hideMark/>
          </w:tcPr>
          <w:p w14:paraId="3E364536"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-20.05%</w:t>
            </w:r>
          </w:p>
        </w:tc>
        <w:tc>
          <w:tcPr>
            <w:tcW w:w="1060" w:type="dxa"/>
            <w:tcBorders>
              <w:top w:val="nil"/>
              <w:left w:val="nil"/>
              <w:bottom w:val="nil"/>
              <w:right w:val="nil"/>
            </w:tcBorders>
            <w:shd w:val="clear" w:color="000000" w:fill="CCFFCC"/>
            <w:noWrap/>
            <w:vAlign w:val="center"/>
            <w:hideMark/>
          </w:tcPr>
          <w:p w14:paraId="430A0CA6"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-27.33%</w:t>
            </w:r>
          </w:p>
        </w:tc>
        <w:tc>
          <w:tcPr>
            <w:tcW w:w="1622" w:type="dxa"/>
            <w:tcBorders>
              <w:top w:val="nil"/>
              <w:left w:val="nil"/>
              <w:bottom w:val="nil"/>
              <w:right w:val="single" w:sz="4" w:space="0" w:color="auto"/>
            </w:tcBorders>
            <w:shd w:val="clear" w:color="000000" w:fill="CCFFCC"/>
            <w:noWrap/>
            <w:vAlign w:val="center"/>
            <w:hideMark/>
          </w:tcPr>
          <w:p w14:paraId="73940296"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-20.82%</w:t>
            </w:r>
          </w:p>
        </w:tc>
        <w:tc>
          <w:tcPr>
            <w:tcW w:w="1060" w:type="dxa"/>
            <w:tcBorders>
              <w:top w:val="nil"/>
              <w:left w:val="nil"/>
              <w:bottom w:val="nil"/>
              <w:right w:val="nil"/>
            </w:tcBorders>
            <w:shd w:val="clear" w:color="auto" w:fill="auto"/>
            <w:noWrap/>
            <w:vAlign w:val="center"/>
            <w:hideMark/>
          </w:tcPr>
          <w:p w14:paraId="10341CDF"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2710%</w:t>
            </w:r>
          </w:p>
        </w:tc>
        <w:tc>
          <w:tcPr>
            <w:tcW w:w="1060" w:type="dxa"/>
            <w:tcBorders>
              <w:top w:val="nil"/>
              <w:left w:val="nil"/>
              <w:bottom w:val="nil"/>
              <w:right w:val="single" w:sz="8" w:space="0" w:color="auto"/>
            </w:tcBorders>
            <w:shd w:val="clear" w:color="auto" w:fill="auto"/>
            <w:noWrap/>
            <w:vAlign w:val="center"/>
            <w:hideMark/>
          </w:tcPr>
          <w:p w14:paraId="3A444B8A"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169%</w:t>
            </w:r>
          </w:p>
        </w:tc>
      </w:tr>
      <w:tr w:rsidR="00530FE5" w:rsidRPr="00530FE5" w14:paraId="1BDEBE38" w14:textId="77777777" w:rsidTr="00530FE5">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0C8E1C7E"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Class C</w:t>
            </w:r>
          </w:p>
        </w:tc>
        <w:tc>
          <w:tcPr>
            <w:tcW w:w="1060" w:type="dxa"/>
            <w:tcBorders>
              <w:top w:val="nil"/>
              <w:left w:val="single" w:sz="4" w:space="0" w:color="auto"/>
              <w:bottom w:val="nil"/>
              <w:right w:val="nil"/>
            </w:tcBorders>
            <w:shd w:val="clear" w:color="000000" w:fill="CCFFCC"/>
            <w:noWrap/>
            <w:vAlign w:val="center"/>
            <w:hideMark/>
          </w:tcPr>
          <w:p w14:paraId="09D51A5F"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-21.98%</w:t>
            </w:r>
          </w:p>
        </w:tc>
        <w:tc>
          <w:tcPr>
            <w:tcW w:w="1060" w:type="dxa"/>
            <w:tcBorders>
              <w:top w:val="nil"/>
              <w:left w:val="nil"/>
              <w:bottom w:val="nil"/>
              <w:right w:val="nil"/>
            </w:tcBorders>
            <w:shd w:val="clear" w:color="000000" w:fill="CCFFCC"/>
            <w:noWrap/>
            <w:vAlign w:val="center"/>
            <w:hideMark/>
          </w:tcPr>
          <w:p w14:paraId="4F615D31"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-19.85%</w:t>
            </w:r>
          </w:p>
        </w:tc>
        <w:tc>
          <w:tcPr>
            <w:tcW w:w="1060" w:type="dxa"/>
            <w:tcBorders>
              <w:top w:val="nil"/>
              <w:left w:val="nil"/>
              <w:bottom w:val="nil"/>
              <w:right w:val="nil"/>
            </w:tcBorders>
            <w:shd w:val="clear" w:color="000000" w:fill="CCFFCC"/>
            <w:noWrap/>
            <w:vAlign w:val="center"/>
            <w:hideMark/>
          </w:tcPr>
          <w:p w14:paraId="654100DB"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-23.89%</w:t>
            </w:r>
          </w:p>
        </w:tc>
        <w:tc>
          <w:tcPr>
            <w:tcW w:w="1622" w:type="dxa"/>
            <w:tcBorders>
              <w:top w:val="nil"/>
              <w:left w:val="nil"/>
              <w:bottom w:val="nil"/>
              <w:right w:val="single" w:sz="4" w:space="0" w:color="auto"/>
            </w:tcBorders>
            <w:shd w:val="clear" w:color="000000" w:fill="CCFFCC"/>
            <w:noWrap/>
            <w:vAlign w:val="center"/>
            <w:hideMark/>
          </w:tcPr>
          <w:p w14:paraId="09CACC85"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-21.74%</w:t>
            </w:r>
          </w:p>
        </w:tc>
        <w:tc>
          <w:tcPr>
            <w:tcW w:w="1060" w:type="dxa"/>
            <w:tcBorders>
              <w:top w:val="nil"/>
              <w:left w:val="nil"/>
              <w:bottom w:val="nil"/>
              <w:right w:val="nil"/>
            </w:tcBorders>
            <w:shd w:val="clear" w:color="auto" w:fill="auto"/>
            <w:noWrap/>
            <w:vAlign w:val="center"/>
            <w:hideMark/>
          </w:tcPr>
          <w:p w14:paraId="4414C091"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3777%</w:t>
            </w:r>
          </w:p>
        </w:tc>
        <w:tc>
          <w:tcPr>
            <w:tcW w:w="1060" w:type="dxa"/>
            <w:tcBorders>
              <w:top w:val="nil"/>
              <w:left w:val="nil"/>
              <w:bottom w:val="nil"/>
              <w:right w:val="single" w:sz="8" w:space="0" w:color="auto"/>
            </w:tcBorders>
            <w:shd w:val="clear" w:color="auto" w:fill="auto"/>
            <w:noWrap/>
            <w:vAlign w:val="center"/>
            <w:hideMark/>
          </w:tcPr>
          <w:p w14:paraId="6B2C41A1"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184%</w:t>
            </w:r>
          </w:p>
        </w:tc>
      </w:tr>
      <w:tr w:rsidR="00530FE5" w:rsidRPr="00530FE5" w14:paraId="551816AA" w14:textId="77777777" w:rsidTr="00530FE5">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4B342038"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Class E</w:t>
            </w:r>
          </w:p>
        </w:tc>
        <w:tc>
          <w:tcPr>
            <w:tcW w:w="1060" w:type="dxa"/>
            <w:tcBorders>
              <w:top w:val="nil"/>
              <w:left w:val="single" w:sz="4" w:space="0" w:color="auto"/>
              <w:bottom w:val="nil"/>
              <w:right w:val="nil"/>
            </w:tcBorders>
            <w:shd w:val="clear" w:color="000000" w:fill="CCFFCC"/>
            <w:noWrap/>
            <w:vAlign w:val="center"/>
            <w:hideMark/>
          </w:tcPr>
          <w:p w14:paraId="07600B2D"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-25.35%</w:t>
            </w:r>
          </w:p>
        </w:tc>
        <w:tc>
          <w:tcPr>
            <w:tcW w:w="1060" w:type="dxa"/>
            <w:tcBorders>
              <w:top w:val="nil"/>
              <w:left w:val="nil"/>
              <w:bottom w:val="nil"/>
              <w:right w:val="nil"/>
            </w:tcBorders>
            <w:shd w:val="clear" w:color="000000" w:fill="CCFFCC"/>
            <w:noWrap/>
            <w:vAlign w:val="center"/>
            <w:hideMark/>
          </w:tcPr>
          <w:p w14:paraId="0A996F07"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-21.78%</w:t>
            </w:r>
          </w:p>
        </w:tc>
        <w:tc>
          <w:tcPr>
            <w:tcW w:w="1060" w:type="dxa"/>
            <w:tcBorders>
              <w:top w:val="nil"/>
              <w:left w:val="nil"/>
              <w:bottom w:val="nil"/>
              <w:right w:val="nil"/>
            </w:tcBorders>
            <w:shd w:val="clear" w:color="000000" w:fill="CCFFCC"/>
            <w:noWrap/>
            <w:vAlign w:val="center"/>
            <w:hideMark/>
          </w:tcPr>
          <w:p w14:paraId="3B45236E"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-26.48%</w:t>
            </w:r>
          </w:p>
        </w:tc>
        <w:tc>
          <w:tcPr>
            <w:tcW w:w="1622" w:type="dxa"/>
            <w:tcBorders>
              <w:top w:val="nil"/>
              <w:left w:val="nil"/>
              <w:bottom w:val="nil"/>
              <w:right w:val="single" w:sz="4" w:space="0" w:color="auto"/>
            </w:tcBorders>
            <w:shd w:val="clear" w:color="000000" w:fill="CCFFCC"/>
            <w:noWrap/>
            <w:vAlign w:val="center"/>
            <w:hideMark/>
          </w:tcPr>
          <w:p w14:paraId="666CFC2A"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-25.19%</w:t>
            </w:r>
          </w:p>
        </w:tc>
        <w:tc>
          <w:tcPr>
            <w:tcW w:w="1060" w:type="dxa"/>
            <w:tcBorders>
              <w:top w:val="nil"/>
              <w:left w:val="nil"/>
              <w:bottom w:val="nil"/>
              <w:right w:val="nil"/>
            </w:tcBorders>
            <w:shd w:val="clear" w:color="auto" w:fill="auto"/>
            <w:noWrap/>
            <w:vAlign w:val="center"/>
            <w:hideMark/>
          </w:tcPr>
          <w:p w14:paraId="7E12C2DA"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2222%</w:t>
            </w:r>
          </w:p>
        </w:tc>
        <w:tc>
          <w:tcPr>
            <w:tcW w:w="1060" w:type="dxa"/>
            <w:tcBorders>
              <w:top w:val="nil"/>
              <w:left w:val="nil"/>
              <w:bottom w:val="nil"/>
              <w:right w:val="single" w:sz="8" w:space="0" w:color="auto"/>
            </w:tcBorders>
            <w:shd w:val="clear" w:color="auto" w:fill="auto"/>
            <w:noWrap/>
            <w:vAlign w:val="center"/>
            <w:hideMark/>
          </w:tcPr>
          <w:p w14:paraId="30CA1F1B"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158%</w:t>
            </w:r>
          </w:p>
        </w:tc>
      </w:tr>
      <w:tr w:rsidR="00530FE5" w:rsidRPr="00530FE5" w14:paraId="6EA2BA7B" w14:textId="77777777" w:rsidTr="00530FE5">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182A5904"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xml:space="preserve">Overall </w:t>
            </w:r>
          </w:p>
        </w:tc>
        <w:tc>
          <w:tcPr>
            <w:tcW w:w="1060" w:type="dxa"/>
            <w:tcBorders>
              <w:top w:val="single" w:sz="8" w:space="0" w:color="auto"/>
              <w:left w:val="single" w:sz="4" w:space="0" w:color="auto"/>
              <w:bottom w:val="nil"/>
              <w:right w:val="nil"/>
            </w:tcBorders>
            <w:shd w:val="clear" w:color="000000" w:fill="CCFFCC"/>
            <w:noWrap/>
            <w:vAlign w:val="center"/>
            <w:hideMark/>
          </w:tcPr>
          <w:p w14:paraId="3926F558"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-24.37%</w:t>
            </w:r>
          </w:p>
        </w:tc>
        <w:tc>
          <w:tcPr>
            <w:tcW w:w="1060" w:type="dxa"/>
            <w:tcBorders>
              <w:top w:val="single" w:sz="8" w:space="0" w:color="auto"/>
              <w:left w:val="nil"/>
              <w:bottom w:val="nil"/>
              <w:right w:val="nil"/>
            </w:tcBorders>
            <w:shd w:val="clear" w:color="000000" w:fill="CCFFCC"/>
            <w:noWrap/>
            <w:vAlign w:val="center"/>
            <w:hideMark/>
          </w:tcPr>
          <w:p w14:paraId="269F0BA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-22.61%</w:t>
            </w:r>
          </w:p>
        </w:tc>
        <w:tc>
          <w:tcPr>
            <w:tcW w:w="1060" w:type="dxa"/>
            <w:tcBorders>
              <w:top w:val="single" w:sz="8" w:space="0" w:color="auto"/>
              <w:left w:val="nil"/>
              <w:bottom w:val="nil"/>
              <w:right w:val="nil"/>
            </w:tcBorders>
            <w:shd w:val="clear" w:color="000000" w:fill="CCFFCC"/>
            <w:noWrap/>
            <w:vAlign w:val="center"/>
            <w:hideMark/>
          </w:tcPr>
          <w:p w14:paraId="3E8E1773"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-25.07%</w:t>
            </w:r>
          </w:p>
        </w:tc>
        <w:tc>
          <w:tcPr>
            <w:tcW w:w="1622" w:type="dxa"/>
            <w:tcBorders>
              <w:top w:val="single" w:sz="8" w:space="0" w:color="auto"/>
              <w:left w:val="nil"/>
              <w:bottom w:val="nil"/>
              <w:right w:val="single" w:sz="4" w:space="0" w:color="auto"/>
            </w:tcBorders>
            <w:shd w:val="clear" w:color="000000" w:fill="CCFFCC"/>
            <w:noWrap/>
            <w:vAlign w:val="center"/>
            <w:hideMark/>
          </w:tcPr>
          <w:p w14:paraId="6C26693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-23.34%</w:t>
            </w:r>
          </w:p>
        </w:tc>
        <w:tc>
          <w:tcPr>
            <w:tcW w:w="1060" w:type="dxa"/>
            <w:tcBorders>
              <w:top w:val="single" w:sz="8" w:space="0" w:color="auto"/>
              <w:left w:val="nil"/>
              <w:bottom w:val="nil"/>
              <w:right w:val="nil"/>
            </w:tcBorders>
            <w:shd w:val="clear" w:color="auto" w:fill="auto"/>
            <w:noWrap/>
            <w:vAlign w:val="center"/>
            <w:hideMark/>
          </w:tcPr>
          <w:p w14:paraId="189E9BE0"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2532%</w:t>
            </w:r>
          </w:p>
        </w:tc>
        <w:tc>
          <w:tcPr>
            <w:tcW w:w="1060" w:type="dxa"/>
            <w:tcBorders>
              <w:top w:val="single" w:sz="8" w:space="0" w:color="auto"/>
              <w:left w:val="nil"/>
              <w:bottom w:val="nil"/>
              <w:right w:val="single" w:sz="8" w:space="0" w:color="auto"/>
            </w:tcBorders>
            <w:shd w:val="clear" w:color="auto" w:fill="auto"/>
            <w:noWrap/>
            <w:vAlign w:val="center"/>
            <w:hideMark/>
          </w:tcPr>
          <w:p w14:paraId="17CEABD5"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166%</w:t>
            </w:r>
          </w:p>
        </w:tc>
      </w:tr>
      <w:tr w:rsidR="00530FE5" w:rsidRPr="00530FE5" w14:paraId="5FBE6545" w14:textId="77777777" w:rsidTr="00530FE5">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3D8F20C"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Class D</w:t>
            </w:r>
          </w:p>
        </w:tc>
        <w:tc>
          <w:tcPr>
            <w:tcW w:w="1060" w:type="dxa"/>
            <w:tcBorders>
              <w:top w:val="single" w:sz="8" w:space="0" w:color="auto"/>
              <w:left w:val="single" w:sz="4" w:space="0" w:color="auto"/>
              <w:bottom w:val="nil"/>
              <w:right w:val="nil"/>
            </w:tcBorders>
            <w:shd w:val="clear" w:color="000000" w:fill="CCFFCC"/>
            <w:noWrap/>
            <w:vAlign w:val="center"/>
            <w:hideMark/>
          </w:tcPr>
          <w:p w14:paraId="53DE9150"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-17.79%</w:t>
            </w:r>
          </w:p>
        </w:tc>
        <w:tc>
          <w:tcPr>
            <w:tcW w:w="1060" w:type="dxa"/>
            <w:tcBorders>
              <w:top w:val="single" w:sz="8" w:space="0" w:color="auto"/>
              <w:left w:val="nil"/>
              <w:bottom w:val="nil"/>
              <w:right w:val="nil"/>
            </w:tcBorders>
            <w:shd w:val="clear" w:color="000000" w:fill="CCFFCC"/>
            <w:noWrap/>
            <w:vAlign w:val="center"/>
            <w:hideMark/>
          </w:tcPr>
          <w:p w14:paraId="1C798C4C"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-14.00%</w:t>
            </w:r>
          </w:p>
        </w:tc>
        <w:tc>
          <w:tcPr>
            <w:tcW w:w="1060" w:type="dxa"/>
            <w:tcBorders>
              <w:top w:val="single" w:sz="8" w:space="0" w:color="auto"/>
              <w:left w:val="nil"/>
              <w:bottom w:val="nil"/>
              <w:right w:val="nil"/>
            </w:tcBorders>
            <w:shd w:val="clear" w:color="000000" w:fill="CCFFCC"/>
            <w:noWrap/>
            <w:vAlign w:val="center"/>
            <w:hideMark/>
          </w:tcPr>
          <w:p w14:paraId="7E07F81A"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-15.60%</w:t>
            </w:r>
          </w:p>
        </w:tc>
        <w:tc>
          <w:tcPr>
            <w:tcW w:w="1622" w:type="dxa"/>
            <w:tcBorders>
              <w:top w:val="single" w:sz="8" w:space="0" w:color="auto"/>
              <w:left w:val="nil"/>
              <w:bottom w:val="nil"/>
              <w:right w:val="single" w:sz="4" w:space="0" w:color="auto"/>
            </w:tcBorders>
            <w:shd w:val="clear" w:color="000000" w:fill="CCFFCC"/>
            <w:noWrap/>
            <w:vAlign w:val="center"/>
            <w:hideMark/>
          </w:tcPr>
          <w:p w14:paraId="12C5FC01"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-17.26%</w:t>
            </w:r>
          </w:p>
        </w:tc>
        <w:tc>
          <w:tcPr>
            <w:tcW w:w="1060" w:type="dxa"/>
            <w:tcBorders>
              <w:top w:val="single" w:sz="8" w:space="0" w:color="auto"/>
              <w:left w:val="nil"/>
              <w:bottom w:val="nil"/>
              <w:right w:val="nil"/>
            </w:tcBorders>
            <w:shd w:val="clear" w:color="auto" w:fill="auto"/>
            <w:noWrap/>
            <w:vAlign w:val="center"/>
            <w:hideMark/>
          </w:tcPr>
          <w:p w14:paraId="50615DE5"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4253%</w:t>
            </w:r>
          </w:p>
        </w:tc>
        <w:tc>
          <w:tcPr>
            <w:tcW w:w="1060" w:type="dxa"/>
            <w:tcBorders>
              <w:top w:val="single" w:sz="8" w:space="0" w:color="auto"/>
              <w:left w:val="nil"/>
              <w:bottom w:val="nil"/>
              <w:right w:val="single" w:sz="8" w:space="0" w:color="auto"/>
            </w:tcBorders>
            <w:shd w:val="clear" w:color="auto" w:fill="auto"/>
            <w:noWrap/>
            <w:vAlign w:val="center"/>
            <w:hideMark/>
          </w:tcPr>
          <w:p w14:paraId="425C087C"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185%</w:t>
            </w:r>
          </w:p>
        </w:tc>
      </w:tr>
      <w:tr w:rsidR="00530FE5" w:rsidRPr="00530FE5" w14:paraId="10DA8D58" w14:textId="77777777" w:rsidTr="00530FE5">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263FFB4F"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Class F</w:t>
            </w:r>
          </w:p>
        </w:tc>
        <w:tc>
          <w:tcPr>
            <w:tcW w:w="1060" w:type="dxa"/>
            <w:tcBorders>
              <w:top w:val="nil"/>
              <w:left w:val="single" w:sz="4" w:space="0" w:color="auto"/>
              <w:bottom w:val="nil"/>
              <w:right w:val="nil"/>
            </w:tcBorders>
            <w:shd w:val="clear" w:color="000000" w:fill="CCFFCC"/>
            <w:noWrap/>
            <w:vAlign w:val="center"/>
            <w:hideMark/>
          </w:tcPr>
          <w:p w14:paraId="12331E27"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-38.85%</w:t>
            </w:r>
          </w:p>
        </w:tc>
        <w:tc>
          <w:tcPr>
            <w:tcW w:w="1060" w:type="dxa"/>
            <w:tcBorders>
              <w:top w:val="nil"/>
              <w:left w:val="nil"/>
              <w:bottom w:val="nil"/>
              <w:right w:val="nil"/>
            </w:tcBorders>
            <w:shd w:val="clear" w:color="000000" w:fill="CCFFCC"/>
            <w:noWrap/>
            <w:vAlign w:val="center"/>
            <w:hideMark/>
          </w:tcPr>
          <w:p w14:paraId="4E188533"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-39.17%</w:t>
            </w:r>
          </w:p>
        </w:tc>
        <w:tc>
          <w:tcPr>
            <w:tcW w:w="1060" w:type="dxa"/>
            <w:tcBorders>
              <w:top w:val="nil"/>
              <w:left w:val="nil"/>
              <w:bottom w:val="nil"/>
              <w:right w:val="nil"/>
            </w:tcBorders>
            <w:shd w:val="clear" w:color="000000" w:fill="CCFFCC"/>
            <w:noWrap/>
            <w:vAlign w:val="center"/>
            <w:hideMark/>
          </w:tcPr>
          <w:p w14:paraId="1DBAD6DD"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-41.58%</w:t>
            </w:r>
          </w:p>
        </w:tc>
        <w:tc>
          <w:tcPr>
            <w:tcW w:w="1622" w:type="dxa"/>
            <w:tcBorders>
              <w:top w:val="nil"/>
              <w:left w:val="nil"/>
              <w:bottom w:val="nil"/>
              <w:right w:val="single" w:sz="4" w:space="0" w:color="auto"/>
            </w:tcBorders>
            <w:shd w:val="clear" w:color="000000" w:fill="CCFFCC"/>
            <w:noWrap/>
            <w:vAlign w:val="center"/>
            <w:hideMark/>
          </w:tcPr>
          <w:p w14:paraId="23D18DE4"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-38.77%</w:t>
            </w:r>
          </w:p>
        </w:tc>
        <w:tc>
          <w:tcPr>
            <w:tcW w:w="1060" w:type="dxa"/>
            <w:tcBorders>
              <w:top w:val="nil"/>
              <w:left w:val="nil"/>
              <w:bottom w:val="nil"/>
              <w:right w:val="nil"/>
            </w:tcBorders>
            <w:shd w:val="clear" w:color="auto" w:fill="auto"/>
            <w:noWrap/>
            <w:vAlign w:val="center"/>
            <w:hideMark/>
          </w:tcPr>
          <w:p w14:paraId="393D20BF"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4468%</w:t>
            </w:r>
          </w:p>
        </w:tc>
        <w:tc>
          <w:tcPr>
            <w:tcW w:w="1060" w:type="dxa"/>
            <w:tcBorders>
              <w:top w:val="nil"/>
              <w:left w:val="nil"/>
              <w:bottom w:val="nil"/>
              <w:right w:val="single" w:sz="8" w:space="0" w:color="auto"/>
            </w:tcBorders>
            <w:shd w:val="clear" w:color="auto" w:fill="auto"/>
            <w:noWrap/>
            <w:vAlign w:val="center"/>
            <w:hideMark/>
          </w:tcPr>
          <w:p w14:paraId="791E0CB6"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162%</w:t>
            </w:r>
          </w:p>
        </w:tc>
      </w:tr>
      <w:tr w:rsidR="00530FE5" w:rsidRPr="00530FE5" w14:paraId="5C503810" w14:textId="77777777" w:rsidTr="00530FE5">
        <w:trPr>
          <w:trHeight w:val="255"/>
        </w:trPr>
        <w:tc>
          <w:tcPr>
            <w:tcW w:w="1640" w:type="dxa"/>
            <w:tcBorders>
              <w:top w:val="nil"/>
              <w:left w:val="single" w:sz="8" w:space="0" w:color="auto"/>
              <w:bottom w:val="single" w:sz="8" w:space="0" w:color="auto"/>
              <w:right w:val="single" w:sz="4" w:space="0" w:color="auto"/>
            </w:tcBorders>
            <w:shd w:val="clear" w:color="auto" w:fill="auto"/>
            <w:noWrap/>
            <w:vAlign w:val="center"/>
            <w:hideMark/>
          </w:tcPr>
          <w:p w14:paraId="2B6D19C0"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Class TGM</w:t>
            </w:r>
          </w:p>
        </w:tc>
        <w:tc>
          <w:tcPr>
            <w:tcW w:w="1060" w:type="dxa"/>
            <w:tcBorders>
              <w:top w:val="nil"/>
              <w:left w:val="single" w:sz="4" w:space="0" w:color="auto"/>
              <w:bottom w:val="single" w:sz="8" w:space="0" w:color="auto"/>
              <w:right w:val="nil"/>
            </w:tcBorders>
            <w:shd w:val="clear" w:color="000000" w:fill="CCFFCC"/>
            <w:noWrap/>
            <w:vAlign w:val="center"/>
            <w:hideMark/>
          </w:tcPr>
          <w:p w14:paraId="02765F88"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-62.28%</w:t>
            </w:r>
          </w:p>
        </w:tc>
        <w:tc>
          <w:tcPr>
            <w:tcW w:w="1060" w:type="dxa"/>
            <w:tcBorders>
              <w:top w:val="nil"/>
              <w:left w:val="nil"/>
              <w:bottom w:val="single" w:sz="8" w:space="0" w:color="auto"/>
              <w:right w:val="nil"/>
            </w:tcBorders>
            <w:shd w:val="clear" w:color="000000" w:fill="CCFFCC"/>
            <w:noWrap/>
            <w:vAlign w:val="center"/>
            <w:hideMark/>
          </w:tcPr>
          <w:p w14:paraId="123B8767"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-60.46%</w:t>
            </w:r>
          </w:p>
        </w:tc>
        <w:tc>
          <w:tcPr>
            <w:tcW w:w="1060" w:type="dxa"/>
            <w:tcBorders>
              <w:top w:val="nil"/>
              <w:left w:val="nil"/>
              <w:bottom w:val="single" w:sz="8" w:space="0" w:color="auto"/>
              <w:right w:val="nil"/>
            </w:tcBorders>
            <w:shd w:val="clear" w:color="000000" w:fill="CCFFCC"/>
            <w:noWrap/>
            <w:vAlign w:val="center"/>
            <w:hideMark/>
          </w:tcPr>
          <w:p w14:paraId="10C6273B"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-60.51%</w:t>
            </w:r>
          </w:p>
        </w:tc>
        <w:tc>
          <w:tcPr>
            <w:tcW w:w="1622" w:type="dxa"/>
            <w:tcBorders>
              <w:top w:val="nil"/>
              <w:left w:val="nil"/>
              <w:bottom w:val="single" w:sz="8" w:space="0" w:color="auto"/>
              <w:right w:val="single" w:sz="4" w:space="0" w:color="auto"/>
            </w:tcBorders>
            <w:shd w:val="clear" w:color="000000" w:fill="CCFFCC"/>
            <w:noWrap/>
            <w:vAlign w:val="center"/>
            <w:hideMark/>
          </w:tcPr>
          <w:p w14:paraId="1CDBBE61"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-61.61%</w:t>
            </w:r>
          </w:p>
        </w:tc>
        <w:tc>
          <w:tcPr>
            <w:tcW w:w="1060" w:type="dxa"/>
            <w:tcBorders>
              <w:top w:val="nil"/>
              <w:left w:val="nil"/>
              <w:bottom w:val="single" w:sz="8" w:space="0" w:color="auto"/>
              <w:right w:val="nil"/>
            </w:tcBorders>
            <w:shd w:val="clear" w:color="auto" w:fill="auto"/>
            <w:noWrap/>
            <w:vAlign w:val="center"/>
            <w:hideMark/>
          </w:tcPr>
          <w:p w14:paraId="35234EB4"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3681%</w:t>
            </w:r>
          </w:p>
        </w:tc>
        <w:tc>
          <w:tcPr>
            <w:tcW w:w="1060" w:type="dxa"/>
            <w:tcBorders>
              <w:top w:val="nil"/>
              <w:left w:val="nil"/>
              <w:bottom w:val="single" w:sz="8" w:space="0" w:color="auto"/>
              <w:right w:val="single" w:sz="8" w:space="0" w:color="auto"/>
            </w:tcBorders>
            <w:shd w:val="clear" w:color="auto" w:fill="auto"/>
            <w:noWrap/>
            <w:vAlign w:val="center"/>
            <w:hideMark/>
          </w:tcPr>
          <w:p w14:paraId="268F2376"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137%</w:t>
            </w:r>
          </w:p>
        </w:tc>
      </w:tr>
    </w:tbl>
    <w:p w14:paraId="43923890" w14:textId="0AF2576C" w:rsidR="00CB6A98" w:rsidRDefault="00CB6A98" w:rsidP="00AF2998">
      <w:pPr>
        <w:rPr>
          <w:lang w:val="en-CA"/>
        </w:rPr>
      </w:pPr>
    </w:p>
    <w:tbl>
      <w:tblPr>
        <w:tblW w:w="8562" w:type="dxa"/>
        <w:tblLook w:val="04A0" w:firstRow="1" w:lastRow="0" w:firstColumn="1" w:lastColumn="0" w:noHBand="0" w:noVBand="1"/>
      </w:tblPr>
      <w:tblGrid>
        <w:gridCol w:w="1640"/>
        <w:gridCol w:w="1060"/>
        <w:gridCol w:w="1060"/>
        <w:gridCol w:w="1060"/>
        <w:gridCol w:w="1622"/>
        <w:gridCol w:w="1060"/>
        <w:gridCol w:w="1060"/>
      </w:tblGrid>
      <w:tr w:rsidR="00530FE5" w:rsidRPr="00530FE5" w14:paraId="4E75B367" w14:textId="77777777" w:rsidTr="00530FE5">
        <w:trPr>
          <w:trHeight w:val="255"/>
        </w:trPr>
        <w:tc>
          <w:tcPr>
            <w:tcW w:w="1640" w:type="dxa"/>
            <w:tcBorders>
              <w:top w:val="nil"/>
              <w:left w:val="nil"/>
              <w:bottom w:val="nil"/>
              <w:right w:val="single" w:sz="4" w:space="0" w:color="auto"/>
            </w:tcBorders>
            <w:shd w:val="clear" w:color="auto" w:fill="auto"/>
            <w:noWrap/>
            <w:vAlign w:val="center"/>
            <w:hideMark/>
          </w:tcPr>
          <w:p w14:paraId="32A7F3A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4" w:space="0" w:color="auto"/>
              <w:bottom w:val="nil"/>
              <w:right w:val="nil"/>
            </w:tcBorders>
            <w:shd w:val="clear" w:color="auto" w:fill="auto"/>
            <w:noWrap/>
            <w:vAlign w:val="center"/>
            <w:hideMark/>
          </w:tcPr>
          <w:p w14:paraId="4CD638B9"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14AFA4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446F99C8"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c>
          <w:tcPr>
            <w:tcW w:w="1622" w:type="dxa"/>
            <w:tcBorders>
              <w:top w:val="single" w:sz="8" w:space="0" w:color="auto"/>
              <w:left w:val="nil"/>
              <w:bottom w:val="nil"/>
              <w:right w:val="nil"/>
            </w:tcBorders>
            <w:shd w:val="clear" w:color="auto" w:fill="auto"/>
            <w:noWrap/>
            <w:vAlign w:val="center"/>
            <w:hideMark/>
          </w:tcPr>
          <w:p w14:paraId="086B6567"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Random Access</w:t>
            </w:r>
          </w:p>
        </w:tc>
        <w:tc>
          <w:tcPr>
            <w:tcW w:w="1060" w:type="dxa"/>
            <w:tcBorders>
              <w:top w:val="single" w:sz="8" w:space="0" w:color="auto"/>
              <w:left w:val="nil"/>
              <w:bottom w:val="nil"/>
              <w:right w:val="nil"/>
            </w:tcBorders>
            <w:shd w:val="clear" w:color="auto" w:fill="auto"/>
            <w:noWrap/>
            <w:vAlign w:val="center"/>
            <w:hideMark/>
          </w:tcPr>
          <w:p w14:paraId="1B1DC86F"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8" w:space="0" w:color="auto"/>
            </w:tcBorders>
            <w:shd w:val="clear" w:color="auto" w:fill="auto"/>
            <w:noWrap/>
            <w:vAlign w:val="center"/>
            <w:hideMark/>
          </w:tcPr>
          <w:p w14:paraId="609EFDA6"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r>
      <w:tr w:rsidR="00530FE5" w:rsidRPr="00530FE5" w14:paraId="37D0CD45" w14:textId="77777777" w:rsidTr="00530FE5">
        <w:trPr>
          <w:trHeight w:val="255"/>
        </w:trPr>
        <w:tc>
          <w:tcPr>
            <w:tcW w:w="1640" w:type="dxa"/>
            <w:tcBorders>
              <w:top w:val="nil"/>
              <w:left w:val="nil"/>
              <w:bottom w:val="nil"/>
              <w:right w:val="single" w:sz="4" w:space="0" w:color="auto"/>
            </w:tcBorders>
            <w:shd w:val="clear" w:color="auto" w:fill="auto"/>
            <w:noWrap/>
            <w:vAlign w:val="center"/>
            <w:hideMark/>
          </w:tcPr>
          <w:p w14:paraId="1470580D"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single" w:sz="8" w:space="0" w:color="auto"/>
              <w:left w:val="single" w:sz="4" w:space="0" w:color="auto"/>
              <w:bottom w:val="nil"/>
              <w:right w:val="nil"/>
            </w:tcBorders>
            <w:shd w:val="clear" w:color="auto" w:fill="auto"/>
            <w:noWrap/>
            <w:vAlign w:val="center"/>
            <w:hideMark/>
          </w:tcPr>
          <w:p w14:paraId="614960E5"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71728C7"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E84303D"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c>
          <w:tcPr>
            <w:tcW w:w="1622" w:type="dxa"/>
            <w:tcBorders>
              <w:top w:val="single" w:sz="8" w:space="0" w:color="auto"/>
              <w:left w:val="nil"/>
              <w:bottom w:val="nil"/>
              <w:right w:val="nil"/>
            </w:tcBorders>
            <w:shd w:val="clear" w:color="auto" w:fill="auto"/>
            <w:noWrap/>
            <w:vAlign w:val="center"/>
            <w:hideMark/>
          </w:tcPr>
          <w:p w14:paraId="203B54C0"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Over HM16.21_420</w:t>
            </w:r>
          </w:p>
        </w:tc>
        <w:tc>
          <w:tcPr>
            <w:tcW w:w="1060" w:type="dxa"/>
            <w:tcBorders>
              <w:top w:val="single" w:sz="8" w:space="0" w:color="auto"/>
              <w:left w:val="nil"/>
              <w:bottom w:val="nil"/>
              <w:right w:val="nil"/>
            </w:tcBorders>
            <w:shd w:val="clear" w:color="auto" w:fill="auto"/>
            <w:noWrap/>
            <w:vAlign w:val="center"/>
            <w:hideMark/>
          </w:tcPr>
          <w:p w14:paraId="1F2F134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8" w:space="0" w:color="auto"/>
            </w:tcBorders>
            <w:shd w:val="clear" w:color="auto" w:fill="auto"/>
            <w:noWrap/>
            <w:vAlign w:val="center"/>
            <w:hideMark/>
          </w:tcPr>
          <w:p w14:paraId="6C0285B8"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 </w:t>
            </w:r>
          </w:p>
        </w:tc>
      </w:tr>
      <w:tr w:rsidR="00530FE5" w:rsidRPr="00530FE5" w14:paraId="0087E644" w14:textId="77777777" w:rsidTr="00530FE5">
        <w:trPr>
          <w:trHeight w:val="255"/>
        </w:trPr>
        <w:tc>
          <w:tcPr>
            <w:tcW w:w="1640" w:type="dxa"/>
            <w:tcBorders>
              <w:top w:val="nil"/>
              <w:left w:val="nil"/>
              <w:bottom w:val="nil"/>
              <w:right w:val="single" w:sz="4" w:space="0" w:color="auto"/>
            </w:tcBorders>
            <w:shd w:val="clear" w:color="auto" w:fill="auto"/>
            <w:noWrap/>
            <w:vAlign w:val="center"/>
            <w:hideMark/>
          </w:tcPr>
          <w:p w14:paraId="605F996B"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4" w:space="0" w:color="auto"/>
              <w:bottom w:val="single" w:sz="8" w:space="0" w:color="auto"/>
              <w:right w:val="nil"/>
            </w:tcBorders>
            <w:shd w:val="clear" w:color="auto" w:fill="auto"/>
            <w:noWrap/>
            <w:vAlign w:val="center"/>
            <w:hideMark/>
          </w:tcPr>
          <w:p w14:paraId="61BF1A5B"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B62FACF"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U</w:t>
            </w:r>
          </w:p>
        </w:tc>
        <w:tc>
          <w:tcPr>
            <w:tcW w:w="1060" w:type="dxa"/>
            <w:tcBorders>
              <w:top w:val="nil"/>
              <w:left w:val="nil"/>
              <w:bottom w:val="single" w:sz="8" w:space="0" w:color="auto"/>
              <w:right w:val="nil"/>
            </w:tcBorders>
            <w:shd w:val="clear" w:color="auto" w:fill="auto"/>
            <w:noWrap/>
            <w:vAlign w:val="center"/>
            <w:hideMark/>
          </w:tcPr>
          <w:p w14:paraId="1F3CCAAB"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V</w:t>
            </w:r>
          </w:p>
        </w:tc>
        <w:tc>
          <w:tcPr>
            <w:tcW w:w="1622" w:type="dxa"/>
            <w:tcBorders>
              <w:top w:val="nil"/>
              <w:left w:val="nil"/>
              <w:bottom w:val="single" w:sz="8" w:space="0" w:color="auto"/>
              <w:right w:val="single" w:sz="4" w:space="0" w:color="auto"/>
            </w:tcBorders>
            <w:shd w:val="clear" w:color="auto" w:fill="auto"/>
            <w:noWrap/>
            <w:vAlign w:val="center"/>
            <w:hideMark/>
          </w:tcPr>
          <w:p w14:paraId="7A37B226"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YUV</w:t>
            </w:r>
          </w:p>
        </w:tc>
        <w:tc>
          <w:tcPr>
            <w:tcW w:w="1060" w:type="dxa"/>
            <w:tcBorders>
              <w:top w:val="nil"/>
              <w:left w:val="nil"/>
              <w:bottom w:val="single" w:sz="8" w:space="0" w:color="auto"/>
              <w:right w:val="nil"/>
            </w:tcBorders>
            <w:shd w:val="clear" w:color="auto" w:fill="auto"/>
            <w:noWrap/>
            <w:vAlign w:val="center"/>
            <w:hideMark/>
          </w:tcPr>
          <w:p w14:paraId="45BA4634"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30FE5">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6241009"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30FE5">
              <w:rPr>
                <w:rFonts w:ascii="Arial" w:hAnsi="Arial" w:cs="Arial"/>
                <w:color w:val="000000"/>
                <w:sz w:val="18"/>
                <w:szCs w:val="18"/>
                <w:lang w:val="en-GB" w:eastAsia="en-GB"/>
              </w:rPr>
              <w:t>DecT</w:t>
            </w:r>
            <w:proofErr w:type="spellEnd"/>
          </w:p>
        </w:tc>
      </w:tr>
      <w:tr w:rsidR="00530FE5" w:rsidRPr="00530FE5" w14:paraId="1576E1F7" w14:textId="77777777" w:rsidTr="00530FE5">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8996CA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Class A1</w:t>
            </w:r>
          </w:p>
        </w:tc>
        <w:tc>
          <w:tcPr>
            <w:tcW w:w="1060" w:type="dxa"/>
            <w:tcBorders>
              <w:top w:val="single" w:sz="8" w:space="0" w:color="auto"/>
              <w:left w:val="single" w:sz="4" w:space="0" w:color="auto"/>
              <w:bottom w:val="nil"/>
              <w:right w:val="nil"/>
            </w:tcBorders>
            <w:shd w:val="clear" w:color="000000" w:fill="CCFFCC"/>
            <w:noWrap/>
            <w:vAlign w:val="center"/>
            <w:hideMark/>
          </w:tcPr>
          <w:p w14:paraId="68C4C033"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-37.29%</w:t>
            </w:r>
          </w:p>
        </w:tc>
        <w:tc>
          <w:tcPr>
            <w:tcW w:w="1060" w:type="dxa"/>
            <w:tcBorders>
              <w:top w:val="single" w:sz="8" w:space="0" w:color="auto"/>
              <w:left w:val="nil"/>
              <w:bottom w:val="nil"/>
              <w:right w:val="nil"/>
            </w:tcBorders>
            <w:shd w:val="clear" w:color="000000" w:fill="CCFFCC"/>
            <w:noWrap/>
            <w:vAlign w:val="center"/>
            <w:hideMark/>
          </w:tcPr>
          <w:p w14:paraId="5F0E61E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-40.06%</w:t>
            </w:r>
          </w:p>
        </w:tc>
        <w:tc>
          <w:tcPr>
            <w:tcW w:w="1060" w:type="dxa"/>
            <w:tcBorders>
              <w:top w:val="single" w:sz="8" w:space="0" w:color="auto"/>
              <w:left w:val="nil"/>
              <w:bottom w:val="nil"/>
              <w:right w:val="nil"/>
            </w:tcBorders>
            <w:shd w:val="clear" w:color="000000" w:fill="CCFFCC"/>
            <w:noWrap/>
            <w:vAlign w:val="center"/>
            <w:hideMark/>
          </w:tcPr>
          <w:p w14:paraId="45CE0786"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-45.62%</w:t>
            </w:r>
          </w:p>
        </w:tc>
        <w:tc>
          <w:tcPr>
            <w:tcW w:w="1622" w:type="dxa"/>
            <w:tcBorders>
              <w:top w:val="single" w:sz="8" w:space="0" w:color="auto"/>
              <w:left w:val="nil"/>
              <w:bottom w:val="nil"/>
              <w:right w:val="single" w:sz="4" w:space="0" w:color="auto"/>
            </w:tcBorders>
            <w:shd w:val="clear" w:color="000000" w:fill="CCFFCC"/>
            <w:noWrap/>
            <w:vAlign w:val="center"/>
            <w:hideMark/>
          </w:tcPr>
          <w:p w14:paraId="0C037327"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-37.50%</w:t>
            </w:r>
          </w:p>
        </w:tc>
        <w:tc>
          <w:tcPr>
            <w:tcW w:w="1060" w:type="dxa"/>
            <w:tcBorders>
              <w:top w:val="nil"/>
              <w:left w:val="nil"/>
              <w:bottom w:val="nil"/>
              <w:right w:val="nil"/>
            </w:tcBorders>
            <w:shd w:val="clear" w:color="auto" w:fill="auto"/>
            <w:noWrap/>
            <w:vAlign w:val="center"/>
            <w:hideMark/>
          </w:tcPr>
          <w:p w14:paraId="7B655FFA"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725%</w:t>
            </w:r>
          </w:p>
        </w:tc>
        <w:tc>
          <w:tcPr>
            <w:tcW w:w="1060" w:type="dxa"/>
            <w:tcBorders>
              <w:top w:val="nil"/>
              <w:left w:val="nil"/>
              <w:bottom w:val="nil"/>
              <w:right w:val="single" w:sz="8" w:space="0" w:color="auto"/>
            </w:tcBorders>
            <w:shd w:val="clear" w:color="auto" w:fill="auto"/>
            <w:noWrap/>
            <w:vAlign w:val="center"/>
            <w:hideMark/>
          </w:tcPr>
          <w:p w14:paraId="7B1FFE97"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149%</w:t>
            </w:r>
          </w:p>
        </w:tc>
      </w:tr>
      <w:tr w:rsidR="00530FE5" w:rsidRPr="00530FE5" w14:paraId="01B831AC" w14:textId="77777777" w:rsidTr="00530FE5">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0CC784FE"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Class A2</w:t>
            </w:r>
          </w:p>
        </w:tc>
        <w:tc>
          <w:tcPr>
            <w:tcW w:w="1060" w:type="dxa"/>
            <w:tcBorders>
              <w:top w:val="nil"/>
              <w:left w:val="single" w:sz="4" w:space="0" w:color="auto"/>
              <w:bottom w:val="nil"/>
              <w:right w:val="nil"/>
            </w:tcBorders>
            <w:shd w:val="clear" w:color="000000" w:fill="CCFFCC"/>
            <w:noWrap/>
            <w:vAlign w:val="center"/>
            <w:hideMark/>
          </w:tcPr>
          <w:p w14:paraId="38605F9B"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-41.49%</w:t>
            </w:r>
          </w:p>
        </w:tc>
        <w:tc>
          <w:tcPr>
            <w:tcW w:w="1060" w:type="dxa"/>
            <w:tcBorders>
              <w:top w:val="nil"/>
              <w:left w:val="nil"/>
              <w:bottom w:val="nil"/>
              <w:right w:val="nil"/>
            </w:tcBorders>
            <w:shd w:val="clear" w:color="000000" w:fill="CCFFCC"/>
            <w:noWrap/>
            <w:vAlign w:val="center"/>
            <w:hideMark/>
          </w:tcPr>
          <w:p w14:paraId="64408457"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-39.21%</w:t>
            </w:r>
          </w:p>
        </w:tc>
        <w:tc>
          <w:tcPr>
            <w:tcW w:w="1060" w:type="dxa"/>
            <w:tcBorders>
              <w:top w:val="nil"/>
              <w:left w:val="nil"/>
              <w:bottom w:val="nil"/>
              <w:right w:val="nil"/>
            </w:tcBorders>
            <w:shd w:val="clear" w:color="000000" w:fill="CCFFCC"/>
            <w:noWrap/>
            <w:vAlign w:val="center"/>
            <w:hideMark/>
          </w:tcPr>
          <w:p w14:paraId="1A21DEF1"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-33.48%</w:t>
            </w:r>
          </w:p>
        </w:tc>
        <w:tc>
          <w:tcPr>
            <w:tcW w:w="1622" w:type="dxa"/>
            <w:tcBorders>
              <w:top w:val="nil"/>
              <w:left w:val="nil"/>
              <w:bottom w:val="nil"/>
              <w:right w:val="single" w:sz="4" w:space="0" w:color="auto"/>
            </w:tcBorders>
            <w:shd w:val="clear" w:color="000000" w:fill="CCFFCC"/>
            <w:noWrap/>
            <w:vAlign w:val="center"/>
            <w:hideMark/>
          </w:tcPr>
          <w:p w14:paraId="20727528"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-39.31%</w:t>
            </w:r>
          </w:p>
        </w:tc>
        <w:tc>
          <w:tcPr>
            <w:tcW w:w="1060" w:type="dxa"/>
            <w:tcBorders>
              <w:top w:val="nil"/>
              <w:left w:val="nil"/>
              <w:bottom w:val="nil"/>
              <w:right w:val="nil"/>
            </w:tcBorders>
            <w:shd w:val="clear" w:color="auto" w:fill="auto"/>
            <w:noWrap/>
            <w:vAlign w:val="center"/>
            <w:hideMark/>
          </w:tcPr>
          <w:p w14:paraId="62053C7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818%</w:t>
            </w:r>
          </w:p>
        </w:tc>
        <w:tc>
          <w:tcPr>
            <w:tcW w:w="1060" w:type="dxa"/>
            <w:tcBorders>
              <w:top w:val="nil"/>
              <w:left w:val="nil"/>
              <w:bottom w:val="nil"/>
              <w:right w:val="single" w:sz="8" w:space="0" w:color="auto"/>
            </w:tcBorders>
            <w:shd w:val="clear" w:color="auto" w:fill="auto"/>
            <w:noWrap/>
            <w:vAlign w:val="center"/>
            <w:hideMark/>
          </w:tcPr>
          <w:p w14:paraId="7DECD51A"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159%</w:t>
            </w:r>
          </w:p>
        </w:tc>
      </w:tr>
      <w:tr w:rsidR="00530FE5" w:rsidRPr="00530FE5" w14:paraId="7300FADD" w14:textId="77777777" w:rsidTr="00530FE5">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12564444"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Class B</w:t>
            </w:r>
          </w:p>
        </w:tc>
        <w:tc>
          <w:tcPr>
            <w:tcW w:w="1060" w:type="dxa"/>
            <w:tcBorders>
              <w:top w:val="nil"/>
              <w:left w:val="single" w:sz="4" w:space="0" w:color="auto"/>
              <w:bottom w:val="nil"/>
              <w:right w:val="nil"/>
            </w:tcBorders>
            <w:shd w:val="clear" w:color="000000" w:fill="CCFFCC"/>
            <w:noWrap/>
            <w:vAlign w:val="center"/>
            <w:hideMark/>
          </w:tcPr>
          <w:p w14:paraId="2057D4A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-33.98%</w:t>
            </w:r>
          </w:p>
        </w:tc>
        <w:tc>
          <w:tcPr>
            <w:tcW w:w="1060" w:type="dxa"/>
            <w:tcBorders>
              <w:top w:val="nil"/>
              <w:left w:val="nil"/>
              <w:bottom w:val="nil"/>
              <w:right w:val="nil"/>
            </w:tcBorders>
            <w:shd w:val="clear" w:color="000000" w:fill="CCFFCC"/>
            <w:noWrap/>
            <w:vAlign w:val="center"/>
            <w:hideMark/>
          </w:tcPr>
          <w:p w14:paraId="648513D4"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-43.17%</w:t>
            </w:r>
          </w:p>
        </w:tc>
        <w:tc>
          <w:tcPr>
            <w:tcW w:w="1060" w:type="dxa"/>
            <w:tcBorders>
              <w:top w:val="nil"/>
              <w:left w:val="nil"/>
              <w:bottom w:val="nil"/>
              <w:right w:val="nil"/>
            </w:tcBorders>
            <w:shd w:val="clear" w:color="000000" w:fill="CCFFCC"/>
            <w:noWrap/>
            <w:vAlign w:val="center"/>
            <w:hideMark/>
          </w:tcPr>
          <w:p w14:paraId="6056A91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-44.27%</w:t>
            </w:r>
          </w:p>
        </w:tc>
        <w:tc>
          <w:tcPr>
            <w:tcW w:w="1622" w:type="dxa"/>
            <w:tcBorders>
              <w:top w:val="nil"/>
              <w:left w:val="nil"/>
              <w:bottom w:val="nil"/>
              <w:right w:val="single" w:sz="4" w:space="0" w:color="auto"/>
            </w:tcBorders>
            <w:shd w:val="clear" w:color="000000" w:fill="CCFFCC"/>
            <w:noWrap/>
            <w:vAlign w:val="center"/>
            <w:hideMark/>
          </w:tcPr>
          <w:p w14:paraId="77A0F77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-34.97%</w:t>
            </w:r>
          </w:p>
        </w:tc>
        <w:tc>
          <w:tcPr>
            <w:tcW w:w="1060" w:type="dxa"/>
            <w:tcBorders>
              <w:top w:val="nil"/>
              <w:left w:val="nil"/>
              <w:bottom w:val="nil"/>
              <w:right w:val="nil"/>
            </w:tcBorders>
            <w:shd w:val="clear" w:color="auto" w:fill="auto"/>
            <w:noWrap/>
            <w:vAlign w:val="center"/>
            <w:hideMark/>
          </w:tcPr>
          <w:p w14:paraId="7541BD6F"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776%</w:t>
            </w:r>
          </w:p>
        </w:tc>
        <w:tc>
          <w:tcPr>
            <w:tcW w:w="1060" w:type="dxa"/>
            <w:tcBorders>
              <w:top w:val="nil"/>
              <w:left w:val="nil"/>
              <w:bottom w:val="nil"/>
              <w:right w:val="single" w:sz="8" w:space="0" w:color="auto"/>
            </w:tcBorders>
            <w:shd w:val="clear" w:color="auto" w:fill="auto"/>
            <w:noWrap/>
            <w:vAlign w:val="center"/>
            <w:hideMark/>
          </w:tcPr>
          <w:p w14:paraId="760D3040"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154%</w:t>
            </w:r>
          </w:p>
        </w:tc>
      </w:tr>
      <w:tr w:rsidR="00530FE5" w:rsidRPr="00530FE5" w14:paraId="0CE91FB3" w14:textId="77777777" w:rsidTr="00530FE5">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07A4D49E"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Class C</w:t>
            </w:r>
          </w:p>
        </w:tc>
        <w:tc>
          <w:tcPr>
            <w:tcW w:w="1060" w:type="dxa"/>
            <w:tcBorders>
              <w:top w:val="nil"/>
              <w:left w:val="single" w:sz="4" w:space="0" w:color="auto"/>
              <w:bottom w:val="nil"/>
              <w:right w:val="nil"/>
            </w:tcBorders>
            <w:shd w:val="clear" w:color="000000" w:fill="CCFFCC"/>
            <w:noWrap/>
            <w:vAlign w:val="center"/>
            <w:hideMark/>
          </w:tcPr>
          <w:p w14:paraId="0C7BF36C"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-28.58%</w:t>
            </w:r>
          </w:p>
        </w:tc>
        <w:tc>
          <w:tcPr>
            <w:tcW w:w="1060" w:type="dxa"/>
            <w:tcBorders>
              <w:top w:val="nil"/>
              <w:left w:val="nil"/>
              <w:bottom w:val="nil"/>
              <w:right w:val="nil"/>
            </w:tcBorders>
            <w:shd w:val="clear" w:color="000000" w:fill="CCFFCC"/>
            <w:noWrap/>
            <w:vAlign w:val="center"/>
            <w:hideMark/>
          </w:tcPr>
          <w:p w14:paraId="0A363B2C"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-34.77%</w:t>
            </w:r>
          </w:p>
        </w:tc>
        <w:tc>
          <w:tcPr>
            <w:tcW w:w="1060" w:type="dxa"/>
            <w:tcBorders>
              <w:top w:val="nil"/>
              <w:left w:val="nil"/>
              <w:bottom w:val="nil"/>
              <w:right w:val="nil"/>
            </w:tcBorders>
            <w:shd w:val="clear" w:color="000000" w:fill="CCFFCC"/>
            <w:noWrap/>
            <w:vAlign w:val="center"/>
            <w:hideMark/>
          </w:tcPr>
          <w:p w14:paraId="5D88BEA8"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-36.71%</w:t>
            </w:r>
          </w:p>
        </w:tc>
        <w:tc>
          <w:tcPr>
            <w:tcW w:w="1622" w:type="dxa"/>
            <w:tcBorders>
              <w:top w:val="nil"/>
              <w:left w:val="nil"/>
              <w:bottom w:val="nil"/>
              <w:right w:val="single" w:sz="4" w:space="0" w:color="auto"/>
            </w:tcBorders>
            <w:shd w:val="clear" w:color="000000" w:fill="CCFFCC"/>
            <w:noWrap/>
            <w:vAlign w:val="center"/>
            <w:hideMark/>
          </w:tcPr>
          <w:p w14:paraId="62070B4C"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-29.46%</w:t>
            </w:r>
          </w:p>
        </w:tc>
        <w:tc>
          <w:tcPr>
            <w:tcW w:w="1060" w:type="dxa"/>
            <w:tcBorders>
              <w:top w:val="nil"/>
              <w:left w:val="nil"/>
              <w:bottom w:val="nil"/>
              <w:right w:val="nil"/>
            </w:tcBorders>
            <w:shd w:val="clear" w:color="auto" w:fill="auto"/>
            <w:noWrap/>
            <w:vAlign w:val="center"/>
            <w:hideMark/>
          </w:tcPr>
          <w:p w14:paraId="43493B66"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1005%</w:t>
            </w:r>
          </w:p>
        </w:tc>
        <w:tc>
          <w:tcPr>
            <w:tcW w:w="1060" w:type="dxa"/>
            <w:tcBorders>
              <w:top w:val="nil"/>
              <w:left w:val="nil"/>
              <w:bottom w:val="nil"/>
              <w:right w:val="single" w:sz="8" w:space="0" w:color="auto"/>
            </w:tcBorders>
            <w:shd w:val="clear" w:color="auto" w:fill="auto"/>
            <w:noWrap/>
            <w:vAlign w:val="center"/>
            <w:hideMark/>
          </w:tcPr>
          <w:p w14:paraId="6B789B4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180%</w:t>
            </w:r>
          </w:p>
        </w:tc>
      </w:tr>
      <w:tr w:rsidR="00530FE5" w:rsidRPr="00530FE5" w14:paraId="7A1D41B1" w14:textId="77777777" w:rsidTr="00530FE5">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6671DF15"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Class E</w:t>
            </w:r>
          </w:p>
        </w:tc>
        <w:tc>
          <w:tcPr>
            <w:tcW w:w="1060" w:type="dxa"/>
            <w:tcBorders>
              <w:top w:val="nil"/>
              <w:left w:val="single" w:sz="4" w:space="0" w:color="auto"/>
              <w:bottom w:val="nil"/>
              <w:right w:val="nil"/>
            </w:tcBorders>
            <w:shd w:val="clear" w:color="auto" w:fill="auto"/>
            <w:noWrap/>
            <w:vAlign w:val="center"/>
            <w:hideMark/>
          </w:tcPr>
          <w:p w14:paraId="39970DEB"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2FDBC32"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B29C37A"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622" w:type="dxa"/>
            <w:tcBorders>
              <w:top w:val="nil"/>
              <w:left w:val="nil"/>
              <w:bottom w:val="nil"/>
              <w:right w:val="single" w:sz="4" w:space="0" w:color="auto"/>
            </w:tcBorders>
            <w:shd w:val="clear" w:color="auto" w:fill="auto"/>
            <w:noWrap/>
            <w:vAlign w:val="center"/>
            <w:hideMark/>
          </w:tcPr>
          <w:p w14:paraId="5C3CD5CB"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4E2A89C"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hideMark/>
          </w:tcPr>
          <w:p w14:paraId="266B36AD"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 </w:t>
            </w:r>
          </w:p>
        </w:tc>
      </w:tr>
      <w:tr w:rsidR="00530FE5" w:rsidRPr="00530FE5" w14:paraId="5C0E7535" w14:textId="77777777" w:rsidTr="00530FE5">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4F6E2201"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30FE5">
              <w:rPr>
                <w:rFonts w:ascii="Arial" w:hAnsi="Arial" w:cs="Arial"/>
                <w:b/>
                <w:bCs/>
                <w:color w:val="000000"/>
                <w:sz w:val="18"/>
                <w:szCs w:val="18"/>
                <w:lang w:val="en-GB" w:eastAsia="en-GB"/>
              </w:rPr>
              <w:t>Overall</w:t>
            </w:r>
          </w:p>
        </w:tc>
        <w:tc>
          <w:tcPr>
            <w:tcW w:w="1060" w:type="dxa"/>
            <w:tcBorders>
              <w:top w:val="single" w:sz="8" w:space="0" w:color="auto"/>
              <w:left w:val="single" w:sz="4" w:space="0" w:color="auto"/>
              <w:bottom w:val="nil"/>
              <w:right w:val="nil"/>
            </w:tcBorders>
            <w:shd w:val="clear" w:color="000000" w:fill="CCFFCC"/>
            <w:noWrap/>
            <w:vAlign w:val="center"/>
            <w:hideMark/>
          </w:tcPr>
          <w:p w14:paraId="624923AE"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-34.70%</w:t>
            </w:r>
          </w:p>
        </w:tc>
        <w:tc>
          <w:tcPr>
            <w:tcW w:w="1060" w:type="dxa"/>
            <w:tcBorders>
              <w:top w:val="single" w:sz="8" w:space="0" w:color="auto"/>
              <w:left w:val="nil"/>
              <w:bottom w:val="nil"/>
              <w:right w:val="nil"/>
            </w:tcBorders>
            <w:shd w:val="clear" w:color="000000" w:fill="CCFFCC"/>
            <w:noWrap/>
            <w:vAlign w:val="center"/>
            <w:hideMark/>
          </w:tcPr>
          <w:p w14:paraId="2AEAA985"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-39.52%</w:t>
            </w:r>
          </w:p>
        </w:tc>
        <w:tc>
          <w:tcPr>
            <w:tcW w:w="1060" w:type="dxa"/>
            <w:tcBorders>
              <w:top w:val="single" w:sz="8" w:space="0" w:color="auto"/>
              <w:left w:val="nil"/>
              <w:bottom w:val="nil"/>
              <w:right w:val="nil"/>
            </w:tcBorders>
            <w:shd w:val="clear" w:color="000000" w:fill="CCFFCC"/>
            <w:noWrap/>
            <w:vAlign w:val="center"/>
            <w:hideMark/>
          </w:tcPr>
          <w:p w14:paraId="07762EF5"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-40.37%</w:t>
            </w:r>
          </w:p>
        </w:tc>
        <w:tc>
          <w:tcPr>
            <w:tcW w:w="1622" w:type="dxa"/>
            <w:tcBorders>
              <w:top w:val="single" w:sz="8" w:space="0" w:color="auto"/>
              <w:left w:val="nil"/>
              <w:bottom w:val="nil"/>
              <w:right w:val="single" w:sz="4" w:space="0" w:color="auto"/>
            </w:tcBorders>
            <w:shd w:val="clear" w:color="000000" w:fill="CCFFCC"/>
            <w:noWrap/>
            <w:vAlign w:val="center"/>
            <w:hideMark/>
          </w:tcPr>
          <w:p w14:paraId="5BF42619"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-34.87%</w:t>
            </w:r>
          </w:p>
        </w:tc>
        <w:tc>
          <w:tcPr>
            <w:tcW w:w="1060" w:type="dxa"/>
            <w:tcBorders>
              <w:top w:val="single" w:sz="8" w:space="0" w:color="auto"/>
              <w:left w:val="nil"/>
              <w:bottom w:val="nil"/>
              <w:right w:val="nil"/>
            </w:tcBorders>
            <w:shd w:val="clear" w:color="auto" w:fill="auto"/>
            <w:noWrap/>
            <w:vAlign w:val="center"/>
            <w:hideMark/>
          </w:tcPr>
          <w:p w14:paraId="406676A8"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829%</w:t>
            </w:r>
          </w:p>
        </w:tc>
        <w:tc>
          <w:tcPr>
            <w:tcW w:w="1060" w:type="dxa"/>
            <w:tcBorders>
              <w:top w:val="single" w:sz="8" w:space="0" w:color="auto"/>
              <w:left w:val="nil"/>
              <w:bottom w:val="nil"/>
              <w:right w:val="single" w:sz="8" w:space="0" w:color="auto"/>
            </w:tcBorders>
            <w:shd w:val="clear" w:color="auto" w:fill="auto"/>
            <w:noWrap/>
            <w:vAlign w:val="center"/>
            <w:hideMark/>
          </w:tcPr>
          <w:p w14:paraId="35E2E240"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160%</w:t>
            </w:r>
          </w:p>
        </w:tc>
      </w:tr>
      <w:tr w:rsidR="00530FE5" w:rsidRPr="00530FE5" w14:paraId="76ECED50" w14:textId="77777777" w:rsidTr="00530FE5">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31B368CB"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Class D</w:t>
            </w:r>
          </w:p>
        </w:tc>
        <w:tc>
          <w:tcPr>
            <w:tcW w:w="1060" w:type="dxa"/>
            <w:tcBorders>
              <w:top w:val="single" w:sz="8" w:space="0" w:color="auto"/>
              <w:left w:val="single" w:sz="4" w:space="0" w:color="auto"/>
              <w:bottom w:val="nil"/>
              <w:right w:val="nil"/>
            </w:tcBorders>
            <w:shd w:val="clear" w:color="000000" w:fill="CCFFCC"/>
            <w:noWrap/>
            <w:vAlign w:val="center"/>
            <w:hideMark/>
          </w:tcPr>
          <w:p w14:paraId="75E0D91F"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-26.33%</w:t>
            </w:r>
          </w:p>
        </w:tc>
        <w:tc>
          <w:tcPr>
            <w:tcW w:w="1060" w:type="dxa"/>
            <w:tcBorders>
              <w:top w:val="single" w:sz="8" w:space="0" w:color="auto"/>
              <w:left w:val="nil"/>
              <w:bottom w:val="nil"/>
              <w:right w:val="nil"/>
            </w:tcBorders>
            <w:shd w:val="clear" w:color="000000" w:fill="CCFFCC"/>
            <w:noWrap/>
            <w:vAlign w:val="center"/>
            <w:hideMark/>
          </w:tcPr>
          <w:p w14:paraId="4DF68374"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-30.81%</w:t>
            </w:r>
          </w:p>
        </w:tc>
        <w:tc>
          <w:tcPr>
            <w:tcW w:w="1060" w:type="dxa"/>
            <w:tcBorders>
              <w:top w:val="single" w:sz="8" w:space="0" w:color="auto"/>
              <w:left w:val="nil"/>
              <w:bottom w:val="nil"/>
              <w:right w:val="nil"/>
            </w:tcBorders>
            <w:shd w:val="clear" w:color="000000" w:fill="CCFFCC"/>
            <w:noWrap/>
            <w:vAlign w:val="center"/>
            <w:hideMark/>
          </w:tcPr>
          <w:p w14:paraId="051DE976"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-31.42%</w:t>
            </w:r>
          </w:p>
        </w:tc>
        <w:tc>
          <w:tcPr>
            <w:tcW w:w="1622" w:type="dxa"/>
            <w:tcBorders>
              <w:top w:val="single" w:sz="8" w:space="0" w:color="auto"/>
              <w:left w:val="nil"/>
              <w:bottom w:val="nil"/>
              <w:right w:val="single" w:sz="4" w:space="0" w:color="auto"/>
            </w:tcBorders>
            <w:shd w:val="clear" w:color="000000" w:fill="CCFFCC"/>
            <w:noWrap/>
            <w:vAlign w:val="center"/>
            <w:hideMark/>
          </w:tcPr>
          <w:p w14:paraId="6792120E"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-26.87%</w:t>
            </w:r>
          </w:p>
        </w:tc>
        <w:tc>
          <w:tcPr>
            <w:tcW w:w="1060" w:type="dxa"/>
            <w:tcBorders>
              <w:top w:val="single" w:sz="8" w:space="0" w:color="auto"/>
              <w:left w:val="nil"/>
              <w:bottom w:val="nil"/>
              <w:right w:val="nil"/>
            </w:tcBorders>
            <w:shd w:val="clear" w:color="auto" w:fill="auto"/>
            <w:noWrap/>
            <w:vAlign w:val="center"/>
            <w:hideMark/>
          </w:tcPr>
          <w:p w14:paraId="69CB9A25"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1128%</w:t>
            </w:r>
          </w:p>
        </w:tc>
        <w:tc>
          <w:tcPr>
            <w:tcW w:w="1060" w:type="dxa"/>
            <w:tcBorders>
              <w:top w:val="single" w:sz="8" w:space="0" w:color="auto"/>
              <w:left w:val="nil"/>
              <w:bottom w:val="nil"/>
              <w:right w:val="single" w:sz="8" w:space="0" w:color="auto"/>
            </w:tcBorders>
            <w:shd w:val="clear" w:color="auto" w:fill="auto"/>
            <w:noWrap/>
            <w:vAlign w:val="center"/>
            <w:hideMark/>
          </w:tcPr>
          <w:p w14:paraId="42E56F55"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234%</w:t>
            </w:r>
          </w:p>
        </w:tc>
      </w:tr>
      <w:tr w:rsidR="00530FE5" w:rsidRPr="00530FE5" w14:paraId="18E3A90A" w14:textId="77777777" w:rsidTr="00530FE5">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7A59034E"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Class F</w:t>
            </w:r>
          </w:p>
        </w:tc>
        <w:tc>
          <w:tcPr>
            <w:tcW w:w="1060" w:type="dxa"/>
            <w:tcBorders>
              <w:top w:val="nil"/>
              <w:left w:val="single" w:sz="4" w:space="0" w:color="auto"/>
              <w:bottom w:val="nil"/>
              <w:right w:val="nil"/>
            </w:tcBorders>
            <w:shd w:val="clear" w:color="000000" w:fill="CCFFCC"/>
            <w:noWrap/>
            <w:vAlign w:val="center"/>
            <w:hideMark/>
          </w:tcPr>
          <w:p w14:paraId="6576448B"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-40.33%</w:t>
            </w:r>
          </w:p>
        </w:tc>
        <w:tc>
          <w:tcPr>
            <w:tcW w:w="1060" w:type="dxa"/>
            <w:tcBorders>
              <w:top w:val="nil"/>
              <w:left w:val="nil"/>
              <w:bottom w:val="nil"/>
              <w:right w:val="nil"/>
            </w:tcBorders>
            <w:shd w:val="clear" w:color="000000" w:fill="CCFFCC"/>
            <w:noWrap/>
            <w:vAlign w:val="center"/>
            <w:hideMark/>
          </w:tcPr>
          <w:p w14:paraId="0530748C"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-46.13%</w:t>
            </w:r>
          </w:p>
        </w:tc>
        <w:tc>
          <w:tcPr>
            <w:tcW w:w="1060" w:type="dxa"/>
            <w:tcBorders>
              <w:top w:val="nil"/>
              <w:left w:val="nil"/>
              <w:bottom w:val="nil"/>
              <w:right w:val="nil"/>
            </w:tcBorders>
            <w:shd w:val="clear" w:color="000000" w:fill="CCFFCC"/>
            <w:noWrap/>
            <w:vAlign w:val="center"/>
            <w:hideMark/>
          </w:tcPr>
          <w:p w14:paraId="2EF3CF7D"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-47.21%</w:t>
            </w:r>
          </w:p>
        </w:tc>
        <w:tc>
          <w:tcPr>
            <w:tcW w:w="1622" w:type="dxa"/>
            <w:tcBorders>
              <w:top w:val="nil"/>
              <w:left w:val="nil"/>
              <w:bottom w:val="nil"/>
              <w:right w:val="single" w:sz="4" w:space="0" w:color="auto"/>
            </w:tcBorders>
            <w:shd w:val="clear" w:color="000000" w:fill="CCFFCC"/>
            <w:noWrap/>
            <w:vAlign w:val="center"/>
            <w:hideMark/>
          </w:tcPr>
          <w:p w14:paraId="5A6BC3D4"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-41.36%</w:t>
            </w:r>
          </w:p>
        </w:tc>
        <w:tc>
          <w:tcPr>
            <w:tcW w:w="1060" w:type="dxa"/>
            <w:tcBorders>
              <w:top w:val="nil"/>
              <w:left w:val="nil"/>
              <w:bottom w:val="nil"/>
              <w:right w:val="nil"/>
            </w:tcBorders>
            <w:shd w:val="clear" w:color="auto" w:fill="auto"/>
            <w:noWrap/>
            <w:vAlign w:val="center"/>
            <w:hideMark/>
          </w:tcPr>
          <w:p w14:paraId="7344788D"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609%</w:t>
            </w:r>
          </w:p>
        </w:tc>
        <w:tc>
          <w:tcPr>
            <w:tcW w:w="1060" w:type="dxa"/>
            <w:tcBorders>
              <w:top w:val="nil"/>
              <w:left w:val="nil"/>
              <w:bottom w:val="nil"/>
              <w:right w:val="single" w:sz="8" w:space="0" w:color="auto"/>
            </w:tcBorders>
            <w:shd w:val="clear" w:color="auto" w:fill="auto"/>
            <w:noWrap/>
            <w:vAlign w:val="center"/>
            <w:hideMark/>
          </w:tcPr>
          <w:p w14:paraId="24D19F94"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152%</w:t>
            </w:r>
          </w:p>
        </w:tc>
      </w:tr>
      <w:tr w:rsidR="00530FE5" w:rsidRPr="00530FE5" w14:paraId="60D2C96E" w14:textId="77777777" w:rsidTr="00530FE5">
        <w:trPr>
          <w:trHeight w:val="255"/>
        </w:trPr>
        <w:tc>
          <w:tcPr>
            <w:tcW w:w="1640" w:type="dxa"/>
            <w:tcBorders>
              <w:top w:val="nil"/>
              <w:left w:val="single" w:sz="8" w:space="0" w:color="auto"/>
              <w:bottom w:val="single" w:sz="8" w:space="0" w:color="auto"/>
              <w:right w:val="single" w:sz="4" w:space="0" w:color="auto"/>
            </w:tcBorders>
            <w:shd w:val="clear" w:color="auto" w:fill="auto"/>
            <w:noWrap/>
            <w:vAlign w:val="center"/>
            <w:hideMark/>
          </w:tcPr>
          <w:p w14:paraId="70D8A7EA"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Class TGM</w:t>
            </w:r>
          </w:p>
        </w:tc>
        <w:tc>
          <w:tcPr>
            <w:tcW w:w="1060" w:type="dxa"/>
            <w:tcBorders>
              <w:top w:val="nil"/>
              <w:left w:val="single" w:sz="4" w:space="0" w:color="auto"/>
              <w:bottom w:val="single" w:sz="8" w:space="0" w:color="auto"/>
              <w:right w:val="nil"/>
            </w:tcBorders>
            <w:shd w:val="clear" w:color="000000" w:fill="CCFFCC"/>
            <w:noWrap/>
            <w:vAlign w:val="center"/>
            <w:hideMark/>
          </w:tcPr>
          <w:p w14:paraId="22FCD521"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-59.92%</w:t>
            </w:r>
          </w:p>
        </w:tc>
        <w:tc>
          <w:tcPr>
            <w:tcW w:w="1060" w:type="dxa"/>
            <w:tcBorders>
              <w:top w:val="nil"/>
              <w:left w:val="nil"/>
              <w:bottom w:val="single" w:sz="8" w:space="0" w:color="auto"/>
              <w:right w:val="nil"/>
            </w:tcBorders>
            <w:shd w:val="clear" w:color="000000" w:fill="CCFFCC"/>
            <w:noWrap/>
            <w:vAlign w:val="center"/>
            <w:hideMark/>
          </w:tcPr>
          <w:p w14:paraId="58890976"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-60.56%</w:t>
            </w:r>
          </w:p>
        </w:tc>
        <w:tc>
          <w:tcPr>
            <w:tcW w:w="1060" w:type="dxa"/>
            <w:tcBorders>
              <w:top w:val="nil"/>
              <w:left w:val="nil"/>
              <w:bottom w:val="single" w:sz="8" w:space="0" w:color="auto"/>
              <w:right w:val="nil"/>
            </w:tcBorders>
            <w:shd w:val="clear" w:color="000000" w:fill="CCFFCC"/>
            <w:noWrap/>
            <w:vAlign w:val="center"/>
            <w:hideMark/>
          </w:tcPr>
          <w:p w14:paraId="1C3CCFBB"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-60.57%</w:t>
            </w:r>
          </w:p>
        </w:tc>
        <w:tc>
          <w:tcPr>
            <w:tcW w:w="1622" w:type="dxa"/>
            <w:tcBorders>
              <w:top w:val="nil"/>
              <w:left w:val="nil"/>
              <w:bottom w:val="single" w:sz="8" w:space="0" w:color="auto"/>
              <w:right w:val="single" w:sz="4" w:space="0" w:color="auto"/>
            </w:tcBorders>
            <w:shd w:val="clear" w:color="000000" w:fill="CCFFCC"/>
            <w:noWrap/>
            <w:vAlign w:val="center"/>
            <w:hideMark/>
          </w:tcPr>
          <w:p w14:paraId="63FA06EF"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30FE5">
              <w:rPr>
                <w:rFonts w:ascii="Arial" w:hAnsi="Arial" w:cs="Arial"/>
                <w:sz w:val="18"/>
                <w:szCs w:val="18"/>
                <w:lang w:val="en-GB" w:eastAsia="en-GB"/>
              </w:rPr>
              <w:t>-60.00%</w:t>
            </w:r>
          </w:p>
        </w:tc>
        <w:tc>
          <w:tcPr>
            <w:tcW w:w="1060" w:type="dxa"/>
            <w:tcBorders>
              <w:top w:val="nil"/>
              <w:left w:val="nil"/>
              <w:bottom w:val="single" w:sz="8" w:space="0" w:color="auto"/>
              <w:right w:val="nil"/>
            </w:tcBorders>
            <w:shd w:val="clear" w:color="auto" w:fill="auto"/>
            <w:noWrap/>
            <w:vAlign w:val="center"/>
            <w:hideMark/>
          </w:tcPr>
          <w:p w14:paraId="09E8DC0A"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523%</w:t>
            </w:r>
          </w:p>
        </w:tc>
        <w:tc>
          <w:tcPr>
            <w:tcW w:w="1060" w:type="dxa"/>
            <w:tcBorders>
              <w:top w:val="nil"/>
              <w:left w:val="nil"/>
              <w:bottom w:val="single" w:sz="8" w:space="0" w:color="auto"/>
              <w:right w:val="single" w:sz="8" w:space="0" w:color="auto"/>
            </w:tcBorders>
            <w:shd w:val="clear" w:color="auto" w:fill="auto"/>
            <w:noWrap/>
            <w:vAlign w:val="center"/>
            <w:hideMark/>
          </w:tcPr>
          <w:p w14:paraId="454E1D9C" w14:textId="77777777" w:rsidR="00530FE5" w:rsidRPr="00530FE5" w:rsidRDefault="00530FE5" w:rsidP="00504C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30FE5">
              <w:rPr>
                <w:rFonts w:ascii="Arial" w:hAnsi="Arial" w:cs="Arial"/>
                <w:color w:val="000000"/>
                <w:sz w:val="18"/>
                <w:szCs w:val="18"/>
                <w:lang w:val="en-GB" w:eastAsia="en-GB"/>
              </w:rPr>
              <w:t>136%</w:t>
            </w:r>
          </w:p>
        </w:tc>
      </w:tr>
    </w:tbl>
    <w:p w14:paraId="1276BFE0" w14:textId="149FB338" w:rsidR="00531C30" w:rsidRDefault="00531C30" w:rsidP="00AF2998">
      <w:pPr>
        <w:rPr>
          <w:lang w:val="en-CA"/>
        </w:rPr>
      </w:pPr>
    </w:p>
    <w:p w14:paraId="4DAB1C6C" w14:textId="7ACCA469" w:rsidR="00530FE5" w:rsidRDefault="00530FE5" w:rsidP="00AF2998">
      <w:pPr>
        <w:rPr>
          <w:lang w:val="en-CA"/>
        </w:rPr>
      </w:pPr>
      <w:r>
        <w:rPr>
          <w:lang w:val="en-CA"/>
        </w:rPr>
        <w:t>The results show that for AI</w:t>
      </w:r>
      <w:r w:rsidR="00E6516C">
        <w:rPr>
          <w:lang w:val="en-CA"/>
        </w:rPr>
        <w:t>,</w:t>
      </w:r>
      <w:r>
        <w:rPr>
          <w:lang w:val="en-CA"/>
        </w:rPr>
        <w:t xml:space="preserve"> </w:t>
      </w:r>
      <w:proofErr w:type="spellStart"/>
      <w:r>
        <w:rPr>
          <w:lang w:val="en-CA"/>
        </w:rPr>
        <w:t>luma</w:t>
      </w:r>
      <w:proofErr w:type="spellEnd"/>
      <w:r>
        <w:rPr>
          <w:lang w:val="en-CA"/>
        </w:rPr>
        <w:t xml:space="preserve"> gains are overall 5% down with a significant increase in relative decoder times</w:t>
      </w:r>
      <w:r w:rsidR="00E6516C">
        <w:rPr>
          <w:lang w:val="en-CA"/>
        </w:rPr>
        <w:t xml:space="preserve"> (212% vs 166%)</w:t>
      </w:r>
      <w:r>
        <w:rPr>
          <w:lang w:val="en-CA"/>
        </w:rPr>
        <w:t xml:space="preserve">, but for RA the overall </w:t>
      </w:r>
      <w:proofErr w:type="spellStart"/>
      <w:r>
        <w:rPr>
          <w:lang w:val="en-CA"/>
        </w:rPr>
        <w:t>luma</w:t>
      </w:r>
      <w:proofErr w:type="spellEnd"/>
      <w:r>
        <w:rPr>
          <w:lang w:val="en-CA"/>
        </w:rPr>
        <w:t xml:space="preserve"> gain is 2% down whilst the relative decoder time is better for 400 processing (148% of HM) than 420 processing (160% of HM).</w:t>
      </w:r>
    </w:p>
    <w:p w14:paraId="17CC3DEB" w14:textId="5B857314" w:rsidR="00BB7531" w:rsidRDefault="00BB7531" w:rsidP="00BB7531">
      <w:pPr>
        <w:pStyle w:val="Heading1"/>
        <w:rPr>
          <w:lang w:val="en-CA"/>
        </w:rPr>
      </w:pPr>
      <w:r>
        <w:rPr>
          <w:lang w:val="en-CA"/>
        </w:rPr>
        <w:t>Conclusion</w:t>
      </w:r>
    </w:p>
    <w:p w14:paraId="6912BEBE" w14:textId="4F1CDC99" w:rsidR="00BB7531" w:rsidRPr="0016509F" w:rsidRDefault="00BB7531" w:rsidP="00BB7531">
      <w:pPr>
        <w:rPr>
          <w:lang w:val="en-CA"/>
        </w:rPr>
      </w:pPr>
      <w:r>
        <w:rPr>
          <w:lang w:val="en-CA"/>
        </w:rPr>
        <w:t>It is suggested that, in order to maintain 4:0:0 compatibility, a merge request is completed for the current patch. In addition, it is proposed that AHG-13 add monochrome testing to its mandates, in order to quickly identify any tool changes that may inadvertently break this mode of operation, and to ascertain whether the 5% (AI) 2% (RA) BD-rate discrepancies observed between the 4:2:0 and 4:0:0 results are correct.</w:t>
      </w:r>
    </w:p>
    <w:p w14:paraId="299CA401" w14:textId="77777777" w:rsidR="00BB7531" w:rsidRPr="00BB7531" w:rsidRDefault="00BB7531" w:rsidP="00BB7531">
      <w:pPr>
        <w:rPr>
          <w:lang w:val="en-CA"/>
        </w:rPr>
      </w:pPr>
    </w:p>
    <w:p w14:paraId="64E4CDFE" w14:textId="20030085" w:rsidR="007F1837" w:rsidRDefault="007F1837" w:rsidP="007F1837">
      <w:pPr>
        <w:pStyle w:val="Heading1"/>
        <w:rPr>
          <w:lang w:val="en-CA"/>
        </w:rPr>
      </w:pPr>
      <w:r>
        <w:rPr>
          <w:lang w:val="en-CA"/>
        </w:rPr>
        <w:t>References</w:t>
      </w:r>
    </w:p>
    <w:p w14:paraId="2E37BA38" w14:textId="2A5655C1" w:rsidR="007F1837" w:rsidRDefault="007F1837" w:rsidP="007F1837">
      <w:pPr>
        <w:rPr>
          <w:lang w:val="en-CA"/>
        </w:rPr>
      </w:pPr>
      <w:r>
        <w:rPr>
          <w:lang w:val="en-CA"/>
        </w:rPr>
        <w:t xml:space="preserve">[1] “High efficiency </w:t>
      </w:r>
      <w:r w:rsidR="00AF2998">
        <w:rPr>
          <w:lang w:val="en-CA"/>
        </w:rPr>
        <w:t>video coding”, ITU-T H.265 (V2), Oct</w:t>
      </w:r>
      <w:r w:rsidR="005B7C6B">
        <w:rPr>
          <w:lang w:val="en-CA"/>
        </w:rPr>
        <w:t>ober</w:t>
      </w:r>
      <w:r w:rsidR="00AF2998">
        <w:rPr>
          <w:lang w:val="en-CA"/>
        </w:rPr>
        <w:t xml:space="preserve"> 2014.</w:t>
      </w:r>
    </w:p>
    <w:p w14:paraId="0975DBDB" w14:textId="0C04BF72" w:rsidR="005B7C6B" w:rsidRDefault="005B7C6B" w:rsidP="005B7C6B">
      <w:pPr>
        <w:rPr>
          <w:rFonts w:ascii="Arial" w:hAnsi="Arial" w:cs="Arial"/>
        </w:rPr>
      </w:pPr>
      <w:r>
        <w:t xml:space="preserve">[2] </w:t>
      </w:r>
      <w:hyperlink r:id="rId9" w:history="1">
        <w:r w:rsidRPr="001A1CA6">
          <w:rPr>
            <w:rStyle w:val="Hyperlink"/>
            <w:color w:val="000000" w:themeColor="text1"/>
            <w:shd w:val="clear" w:color="auto" w:fill="FFFFFF"/>
          </w:rPr>
          <w:t>J. Boyce</w:t>
        </w:r>
      </w:hyperlink>
      <w:r w:rsidRPr="001A1CA6">
        <w:rPr>
          <w:color w:val="000000" w:themeColor="text1"/>
          <w:shd w:val="clear" w:color="auto" w:fill="FFFFFF"/>
        </w:rPr>
        <w:t>, </w:t>
      </w:r>
      <w:hyperlink r:id="rId10" w:history="1">
        <w:r w:rsidRPr="001A1CA6">
          <w:rPr>
            <w:rStyle w:val="Hyperlink"/>
            <w:color w:val="000000" w:themeColor="text1"/>
            <w:shd w:val="clear" w:color="auto" w:fill="FFFFFF"/>
          </w:rPr>
          <w:t>K. Suehring</w:t>
        </w:r>
      </w:hyperlink>
      <w:r w:rsidRPr="001A1CA6">
        <w:rPr>
          <w:color w:val="000000" w:themeColor="text1"/>
          <w:shd w:val="clear" w:color="auto" w:fill="FFFFFF"/>
        </w:rPr>
        <w:t>, </w:t>
      </w:r>
      <w:hyperlink r:id="rId11" w:history="1">
        <w:r w:rsidRPr="001A1CA6">
          <w:rPr>
            <w:rStyle w:val="Hyperlink"/>
            <w:color w:val="000000" w:themeColor="text1"/>
            <w:shd w:val="clear" w:color="auto" w:fill="FFFFFF"/>
          </w:rPr>
          <w:t>X. Li</w:t>
        </w:r>
      </w:hyperlink>
      <w:r w:rsidRPr="001A1CA6">
        <w:rPr>
          <w:color w:val="000000" w:themeColor="text1"/>
          <w:shd w:val="clear" w:color="auto" w:fill="FFFFFF"/>
        </w:rPr>
        <w:t xml:space="preserve"> and </w:t>
      </w:r>
      <w:hyperlink r:id="rId12" w:history="1">
        <w:r w:rsidRPr="001A1CA6">
          <w:rPr>
            <w:rStyle w:val="Hyperlink"/>
            <w:color w:val="000000" w:themeColor="text1"/>
            <w:shd w:val="clear" w:color="auto" w:fill="FFFFFF"/>
          </w:rPr>
          <w:t xml:space="preserve">V. </w:t>
        </w:r>
        <w:proofErr w:type="spellStart"/>
        <w:r w:rsidRPr="001A1CA6">
          <w:rPr>
            <w:rStyle w:val="Hyperlink"/>
            <w:color w:val="000000" w:themeColor="text1"/>
            <w:shd w:val="clear" w:color="auto" w:fill="FFFFFF"/>
          </w:rPr>
          <w:t>Seregin</w:t>
        </w:r>
        <w:proofErr w:type="spellEnd"/>
      </w:hyperlink>
      <w:r w:rsidRPr="001A1CA6">
        <w:rPr>
          <w:color w:val="000000" w:themeColor="text1"/>
        </w:rPr>
        <w:t>,</w:t>
      </w:r>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N</w:t>
      </w:r>
      <w:r w:rsidRPr="005C3B74">
        <w:rPr>
          <w:color w:val="000000"/>
          <w:shd w:val="clear" w:color="auto" w:fill="FFFFFF"/>
        </w:rPr>
        <w:t>1010, the 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March</w:t>
      </w:r>
      <w:r w:rsidRPr="005C3B74">
        <w:rPr>
          <w:color w:val="000000"/>
          <w:shd w:val="clear" w:color="auto" w:fill="FFFFFF"/>
        </w:rPr>
        <w:t xml:space="preserve"> </w:t>
      </w:r>
      <w:r>
        <w:rPr>
          <w:color w:val="000000"/>
          <w:shd w:val="clear" w:color="auto" w:fill="FFFFFF"/>
        </w:rPr>
        <w:t xml:space="preserve">2019, </w:t>
      </w:r>
      <w:r>
        <w:t>Geneva</w:t>
      </w:r>
      <w:r w:rsidRPr="00B57A23">
        <w:t xml:space="preserve">, </w:t>
      </w:r>
      <w:r>
        <w:t>CH</w:t>
      </w:r>
    </w:p>
    <w:p w14:paraId="6E8FCAE6" w14:textId="77777777" w:rsidR="005B7C6B" w:rsidRPr="007F1837" w:rsidRDefault="005B7C6B" w:rsidP="007F1837">
      <w:pPr>
        <w:rPr>
          <w:lang w:val="en-CA"/>
        </w:rPr>
      </w:pPr>
    </w:p>
    <w:p w14:paraId="5EF7841E" w14:textId="77777777" w:rsidR="007F1837" w:rsidRPr="005B217D" w:rsidRDefault="007F1837" w:rsidP="007F1837">
      <w:pPr>
        <w:pStyle w:val="Heading1"/>
        <w:rPr>
          <w:lang w:val="en-CA"/>
        </w:rPr>
      </w:pPr>
      <w:r w:rsidRPr="005B217D">
        <w:rPr>
          <w:lang w:val="en-CA"/>
        </w:rPr>
        <w:t>Patent rights declaration(s)</w:t>
      </w:r>
    </w:p>
    <w:p w14:paraId="57B73B7C" w14:textId="77777777" w:rsidR="00DE5471" w:rsidRDefault="00DE5471" w:rsidP="00DE5471">
      <w:pPr>
        <w:rPr>
          <w:szCs w:val="22"/>
          <w:lang w:val="en-CA"/>
        </w:rPr>
      </w:pPr>
      <w:r>
        <w:rPr>
          <w:b/>
          <w:szCs w:val="22"/>
          <w:lang w:eastAsia="ja-JP"/>
        </w:rPr>
        <w:t>Sony</w:t>
      </w:r>
      <w:r>
        <w:rPr>
          <w:b/>
          <w:szCs w:val="22"/>
        </w:rPr>
        <w:t xml:space="preserve"> Corporation or Sony Group companies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5FD5D" w14:textId="77777777" w:rsidR="001D11A1" w:rsidRDefault="001D11A1">
      <w:r>
        <w:separator/>
      </w:r>
    </w:p>
  </w:endnote>
  <w:endnote w:type="continuationSeparator" w:id="0">
    <w:p w14:paraId="53EB55B9" w14:textId="77777777" w:rsidR="001D11A1" w:rsidRDefault="001D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26718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04C43">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525CA">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2084E" w14:textId="77777777" w:rsidR="001D11A1" w:rsidRDefault="001D11A1">
      <w:r>
        <w:separator/>
      </w:r>
    </w:p>
  </w:footnote>
  <w:footnote w:type="continuationSeparator" w:id="0">
    <w:p w14:paraId="1E6B1837" w14:textId="77777777" w:rsidR="001D11A1" w:rsidRDefault="001D1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20EA"/>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6509F"/>
    <w:rsid w:val="00171371"/>
    <w:rsid w:val="00175A24"/>
    <w:rsid w:val="00187E58"/>
    <w:rsid w:val="001A297E"/>
    <w:rsid w:val="001A368E"/>
    <w:rsid w:val="001A7329"/>
    <w:rsid w:val="001A792F"/>
    <w:rsid w:val="001B4E28"/>
    <w:rsid w:val="001C3525"/>
    <w:rsid w:val="001C3AFB"/>
    <w:rsid w:val="001D11A1"/>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3F7CE1"/>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4C43"/>
    <w:rsid w:val="0051015C"/>
    <w:rsid w:val="00516CF1"/>
    <w:rsid w:val="00530FE5"/>
    <w:rsid w:val="00531AE9"/>
    <w:rsid w:val="00531C30"/>
    <w:rsid w:val="00536188"/>
    <w:rsid w:val="00550A66"/>
    <w:rsid w:val="00567EC7"/>
    <w:rsid w:val="00570013"/>
    <w:rsid w:val="005753EC"/>
    <w:rsid w:val="005801A2"/>
    <w:rsid w:val="005952A5"/>
    <w:rsid w:val="005A33A1"/>
    <w:rsid w:val="005B217D"/>
    <w:rsid w:val="005B7C6B"/>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837"/>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9F59A7"/>
    <w:rsid w:val="00A01439"/>
    <w:rsid w:val="00A02E61"/>
    <w:rsid w:val="00A05CFF"/>
    <w:rsid w:val="00A13048"/>
    <w:rsid w:val="00A46843"/>
    <w:rsid w:val="00A56B97"/>
    <w:rsid w:val="00A6093D"/>
    <w:rsid w:val="00A767DC"/>
    <w:rsid w:val="00A76A6D"/>
    <w:rsid w:val="00A83253"/>
    <w:rsid w:val="00AA6E84"/>
    <w:rsid w:val="00AB1A1C"/>
    <w:rsid w:val="00AD05A8"/>
    <w:rsid w:val="00AE341B"/>
    <w:rsid w:val="00AF2998"/>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3668"/>
    <w:rsid w:val="00B94B06"/>
    <w:rsid w:val="00B94C28"/>
    <w:rsid w:val="00BB7531"/>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B6A98"/>
    <w:rsid w:val="00CC2AAE"/>
    <w:rsid w:val="00CC5A42"/>
    <w:rsid w:val="00CD0EAB"/>
    <w:rsid w:val="00CD7AF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5471"/>
    <w:rsid w:val="00DE6B43"/>
    <w:rsid w:val="00E11923"/>
    <w:rsid w:val="00E262D4"/>
    <w:rsid w:val="00E36250"/>
    <w:rsid w:val="00E47F2D"/>
    <w:rsid w:val="00E54511"/>
    <w:rsid w:val="00E60EDC"/>
    <w:rsid w:val="00E61DAC"/>
    <w:rsid w:val="00E6516C"/>
    <w:rsid w:val="00E72B80"/>
    <w:rsid w:val="00E75FE3"/>
    <w:rsid w:val="00E86C4C"/>
    <w:rsid w:val="00E907A3"/>
    <w:rsid w:val="00EA5AE0"/>
    <w:rsid w:val="00EB56E1"/>
    <w:rsid w:val="00EB7AB1"/>
    <w:rsid w:val="00EC32BD"/>
    <w:rsid w:val="00EE1D52"/>
    <w:rsid w:val="00EE7CD8"/>
    <w:rsid w:val="00EF37F6"/>
    <w:rsid w:val="00EF48CC"/>
    <w:rsid w:val="00F00801"/>
    <w:rsid w:val="00F2488D"/>
    <w:rsid w:val="00F525CA"/>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384112">
      <w:bodyDiv w:val="1"/>
      <w:marLeft w:val="0"/>
      <w:marRight w:val="0"/>
      <w:marTop w:val="0"/>
      <w:marBottom w:val="0"/>
      <w:divBdr>
        <w:top w:val="none" w:sz="0" w:space="0" w:color="auto"/>
        <w:left w:val="none" w:sz="0" w:space="0" w:color="auto"/>
        <w:bottom w:val="none" w:sz="0" w:space="0" w:color="auto"/>
        <w:right w:val="none" w:sz="0" w:space="0" w:color="auto"/>
      </w:divBdr>
    </w:div>
    <w:div w:id="725835627">
      <w:bodyDiv w:val="1"/>
      <w:marLeft w:val="0"/>
      <w:marRight w:val="0"/>
      <w:marTop w:val="0"/>
      <w:marBottom w:val="0"/>
      <w:divBdr>
        <w:top w:val="none" w:sz="0" w:space="0" w:color="auto"/>
        <w:left w:val="none" w:sz="0" w:space="0" w:color="auto"/>
        <w:bottom w:val="none" w:sz="0" w:space="0" w:color="auto"/>
        <w:right w:val="none" w:sz="0" w:space="0" w:color="auto"/>
      </w:divBdr>
    </w:div>
    <w:div w:id="810369508">
      <w:bodyDiv w:val="1"/>
      <w:marLeft w:val="0"/>
      <w:marRight w:val="0"/>
      <w:marTop w:val="0"/>
      <w:marBottom w:val="0"/>
      <w:divBdr>
        <w:top w:val="none" w:sz="0" w:space="0" w:color="auto"/>
        <w:left w:val="none" w:sz="0" w:space="0" w:color="auto"/>
        <w:bottom w:val="none" w:sz="0" w:space="0" w:color="auto"/>
        <w:right w:val="none" w:sz="0" w:space="0" w:color="auto"/>
      </w:divBdr>
    </w:div>
    <w:div w:id="1259800276">
      <w:bodyDiv w:val="1"/>
      <w:marLeft w:val="0"/>
      <w:marRight w:val="0"/>
      <w:marTop w:val="0"/>
      <w:marBottom w:val="0"/>
      <w:divBdr>
        <w:top w:val="none" w:sz="0" w:space="0" w:color="auto"/>
        <w:left w:val="none" w:sz="0" w:space="0" w:color="auto"/>
        <w:bottom w:val="none" w:sz="0" w:space="0" w:color="auto"/>
        <w:right w:val="none" w:sz="0" w:space="0" w:color="auto"/>
      </w:divBdr>
    </w:div>
    <w:div w:id="1485243252">
      <w:bodyDiv w:val="1"/>
      <w:marLeft w:val="0"/>
      <w:marRight w:val="0"/>
      <w:marTop w:val="0"/>
      <w:marBottom w:val="0"/>
      <w:divBdr>
        <w:top w:val="none" w:sz="0" w:space="0" w:color="auto"/>
        <w:left w:val="none" w:sz="0" w:space="0" w:color="auto"/>
        <w:bottom w:val="none" w:sz="0" w:space="0" w:color="auto"/>
        <w:right w:val="none" w:sz="0" w:space="0" w:color="auto"/>
      </w:divBdr>
    </w:div>
    <w:div w:id="16458166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1752434">
      <w:bodyDiv w:val="1"/>
      <w:marLeft w:val="0"/>
      <w:marRight w:val="0"/>
      <w:marTop w:val="0"/>
      <w:marBottom w:val="0"/>
      <w:divBdr>
        <w:top w:val="none" w:sz="0" w:space="0" w:color="auto"/>
        <w:left w:val="none" w:sz="0" w:space="0" w:color="auto"/>
        <w:bottom w:val="none" w:sz="0" w:space="0" w:color="auto"/>
        <w:right w:val="none" w:sz="0" w:space="0" w:color="auto"/>
      </w:divBdr>
    </w:div>
    <w:div w:id="1883249782">
      <w:bodyDiv w:val="1"/>
      <w:marLeft w:val="0"/>
      <w:marRight w:val="0"/>
      <w:marTop w:val="0"/>
      <w:marBottom w:val="0"/>
      <w:divBdr>
        <w:top w:val="none" w:sz="0" w:space="0" w:color="auto"/>
        <w:left w:val="none" w:sz="0" w:space="0" w:color="auto"/>
        <w:bottom w:val="none" w:sz="0" w:space="0" w:color="auto"/>
        <w:right w:val="none" w:sz="0" w:space="0" w:color="auto"/>
      </w:divBdr>
    </w:div>
    <w:div w:id="193909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vseregin@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lxiangli@tencent.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arsten.suehring@hhi.fraunhofer.de" TargetMode="Externa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3</Pages>
  <Words>839</Words>
  <Characters>4786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Sharman, Karl</cp:lastModifiedBy>
  <cp:revision>11</cp:revision>
  <cp:lastPrinted>1900-01-01T08:00:00Z</cp:lastPrinted>
  <dcterms:created xsi:type="dcterms:W3CDTF">2019-11-01T13:47:00Z</dcterms:created>
  <dcterms:modified xsi:type="dcterms:W3CDTF">2019-12-31T15:15:00Z</dcterms:modified>
</cp:coreProperties>
</file>