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D4181AB"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CF2EF0">
              <w:rPr>
                <w:lang w:val="en-CA"/>
              </w:rPr>
              <w:t>325</w:t>
            </w:r>
            <w:r w:rsidR="00A81B28">
              <w:rPr>
                <w:lang w:val="en-CA"/>
              </w:rPr>
              <w:t>-v</w:t>
            </w:r>
            <w:r w:rsidR="002053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8C6178" w:rsidR="00E61DAC" w:rsidRPr="005B217D" w:rsidRDefault="00AF02F2" w:rsidP="00D07521">
            <w:pPr>
              <w:spacing w:before="60" w:after="60"/>
              <w:rPr>
                <w:b/>
                <w:szCs w:val="22"/>
                <w:lang w:val="en-CA"/>
              </w:rPr>
            </w:pPr>
            <w:r>
              <w:rPr>
                <w:rFonts w:hint="eastAsia"/>
                <w:b/>
                <w:szCs w:val="22"/>
                <w:lang w:val="en-CA" w:eastAsia="zh-CN"/>
              </w:rPr>
              <w:t>CE1-related</w:t>
            </w:r>
            <w:r w:rsidR="0020537D">
              <w:rPr>
                <w:b/>
                <w:szCs w:val="22"/>
                <w:lang w:val="en-CA"/>
              </w:rPr>
              <w:t xml:space="preserve">: </w:t>
            </w:r>
            <w:proofErr w:type="spellStart"/>
            <w:r w:rsidR="0020537D">
              <w:rPr>
                <w:b/>
                <w:szCs w:val="22"/>
                <w:lang w:val="en-CA"/>
              </w:rPr>
              <w:t>Deblocking</w:t>
            </w:r>
            <w:proofErr w:type="spellEnd"/>
            <w:r w:rsidR="0020537D">
              <w:rPr>
                <w:b/>
                <w:szCs w:val="22"/>
                <w:lang w:val="en-CA"/>
              </w:rPr>
              <w:t xml:space="preserve"> for</w:t>
            </w:r>
            <w:r>
              <w:rPr>
                <w:b/>
                <w:szCs w:val="22"/>
                <w:lang w:val="en-CA"/>
              </w:rPr>
              <w:t xml:space="preserve"> GEO (Geometric Partition Mode</w:t>
            </w:r>
            <w:r w:rsidR="0020537D">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bookmarkStart w:id="0" w:name="_GoBack"/>
            <w:bookmarkEnd w:id="0"/>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2CE20146"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75579445" w14:textId="12A323F7" w:rsidR="00AF02F2" w:rsidRPr="00AF02F2" w:rsidRDefault="00AF02F2" w:rsidP="0020537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color w:val="000000"/>
                <w:szCs w:val="22"/>
                <w:vertAlign w:val="superscript"/>
              </w:rPr>
              <w:t>2</w:t>
            </w:r>
            <w:r w:rsidRPr="00AF02F2">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7907EF9C" w:rsidR="00AA6569" w:rsidRPr="00AF02F2" w:rsidRDefault="00AA6569" w:rsidP="0020537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795530A2" w:rsidR="00AA6569" w:rsidRPr="00AA6569" w:rsidRDefault="00AA6569" w:rsidP="00AF02F2">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sidR="00AF02F2">
              <w:rPr>
                <w:color w:val="000000"/>
                <w:szCs w:val="22"/>
                <w:vertAlign w:val="superscript"/>
                <w:lang w:eastAsia="zh-CN"/>
              </w:rPr>
              <w:t>2</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384BA4CD" w14:textId="0739FFB5" w:rsidR="0020537D" w:rsidRDefault="0020537D" w:rsidP="0020537D">
            <w:pPr>
              <w:spacing w:before="60" w:after="60"/>
            </w:pPr>
            <w:r w:rsidRPr="005B217D">
              <w:rPr>
                <w:szCs w:val="22"/>
                <w:lang w:val="en-CA"/>
              </w:rPr>
              <w:br/>
            </w: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54F5B6" w:rsidR="00E61DAC" w:rsidRPr="005B217D" w:rsidRDefault="0020537D" w:rsidP="00AF02F2">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67BFBB6F" w14:textId="21B4607A" w:rsidR="00DD5605" w:rsidRDefault="00CC3871" w:rsidP="0020537D">
      <w:pPr>
        <w:rPr>
          <w:lang w:val="en-CA" w:eastAsia="zh-CN"/>
        </w:rPr>
      </w:pPr>
      <w:r>
        <w:rPr>
          <w:lang w:val="en-CA"/>
        </w:rPr>
        <w:t xml:space="preserve">In this contribution, </w:t>
      </w:r>
      <w:proofErr w:type="spellStart"/>
      <w:r w:rsidR="00DD5605">
        <w:rPr>
          <w:lang w:val="en-CA"/>
        </w:rPr>
        <w:t>deblocking</w:t>
      </w:r>
      <w:proofErr w:type="spellEnd"/>
      <w:r w:rsidR="00DD5605">
        <w:rPr>
          <w:lang w:val="en-CA"/>
        </w:rPr>
        <w:t xml:space="preserve"> filter for GEO</w:t>
      </w:r>
      <w:r w:rsidR="00325E88">
        <w:rPr>
          <w:lang w:val="en-CA"/>
        </w:rPr>
        <w:t xml:space="preserve"> (Geometric Partition Mode)</w:t>
      </w:r>
      <w:r>
        <w:rPr>
          <w:lang w:val="en-CA"/>
        </w:rPr>
        <w:t xml:space="preserve"> CU boundaries is</w:t>
      </w:r>
      <w:r w:rsidR="00DD5605">
        <w:rPr>
          <w:lang w:val="en-CA"/>
        </w:rPr>
        <w:t xml:space="preserve"> proposed</w:t>
      </w:r>
      <w:r>
        <w:rPr>
          <w:lang w:val="en-CA"/>
        </w:rPr>
        <w:t xml:space="preserve">. </w:t>
      </w:r>
      <w:r w:rsidR="0020537D">
        <w:rPr>
          <w:lang w:val="en-CA"/>
        </w:rPr>
        <w:t xml:space="preserve">This contribution addresses the </w:t>
      </w:r>
      <w:r w:rsidR="0020537D" w:rsidRPr="00A61EF8">
        <w:rPr>
          <w:lang w:val="en-CA"/>
        </w:rPr>
        <w:t>potential blocking artifacts</w:t>
      </w:r>
      <w:r w:rsidR="0020537D">
        <w:rPr>
          <w:lang w:val="en-CA"/>
        </w:rPr>
        <w:t xml:space="preserve"> of </w:t>
      </w:r>
      <w:r w:rsidR="00325E88">
        <w:rPr>
          <w:lang w:val="en-CA"/>
        </w:rPr>
        <w:t xml:space="preserve">the </w:t>
      </w:r>
      <w:r w:rsidR="0020537D">
        <w:rPr>
          <w:lang w:val="en-CA"/>
        </w:rPr>
        <w:t>c</w:t>
      </w:r>
      <w:r w:rsidR="00DD5605">
        <w:rPr>
          <w:lang w:val="en-CA"/>
        </w:rPr>
        <w:t xml:space="preserve">urrent </w:t>
      </w:r>
      <w:proofErr w:type="spellStart"/>
      <w:r w:rsidR="00DD5605">
        <w:rPr>
          <w:lang w:val="en-CA"/>
        </w:rPr>
        <w:t>deblocking</w:t>
      </w:r>
      <w:proofErr w:type="spellEnd"/>
      <w:r w:rsidR="00DD5605">
        <w:rPr>
          <w:lang w:val="en-CA"/>
        </w:rPr>
        <w:t xml:space="preserve"> design for GEO</w:t>
      </w:r>
      <w:r w:rsidR="0020537D">
        <w:rPr>
          <w:lang w:val="en-CA"/>
        </w:rPr>
        <w:t xml:space="preserve">. </w:t>
      </w:r>
      <w:r w:rsidR="0020537D">
        <w:rPr>
          <w:rFonts w:hint="eastAsia"/>
          <w:lang w:val="en-CA" w:eastAsia="zh-CN"/>
        </w:rPr>
        <w:t>T</w:t>
      </w:r>
      <w:r w:rsidR="0020537D">
        <w:rPr>
          <w:lang w:val="en-CA"/>
        </w:rPr>
        <w:t xml:space="preserve">he potential discontinuity of block boundary </w:t>
      </w:r>
      <w:r w:rsidR="0020537D">
        <w:rPr>
          <w:rFonts w:hint="eastAsia"/>
          <w:lang w:val="en-CA" w:eastAsia="zh-CN"/>
        </w:rPr>
        <w:t>is</w:t>
      </w:r>
      <w:r w:rsidR="0020537D">
        <w:rPr>
          <w:lang w:val="en-CA"/>
        </w:rPr>
        <w:t xml:space="preserve"> </w:t>
      </w:r>
      <w:r w:rsidR="0020537D">
        <w:rPr>
          <w:rFonts w:hint="eastAsia"/>
          <w:lang w:val="en-CA" w:eastAsia="zh-CN"/>
        </w:rPr>
        <w:t>mainly</w:t>
      </w:r>
      <w:r w:rsidR="0020537D">
        <w:rPr>
          <w:lang w:val="en-CA"/>
        </w:rPr>
        <w:t xml:space="preserve"> caused by the discre</w:t>
      </w:r>
      <w:r w:rsidR="00DD5605">
        <w:rPr>
          <w:lang w:val="en-CA"/>
        </w:rPr>
        <w:t>pancy of the weights in GEO</w:t>
      </w:r>
      <w:r w:rsidR="0020537D">
        <w:rPr>
          <w:lang w:val="en-CA"/>
        </w:rPr>
        <w:t xml:space="preserve">. </w:t>
      </w:r>
      <w:r>
        <w:rPr>
          <w:lang w:val="en-CA"/>
        </w:rPr>
        <w:t>T</w:t>
      </w:r>
      <w:r w:rsidR="0020537D">
        <w:t xml:space="preserve">o resolve this </w:t>
      </w:r>
      <w:r w:rsidR="0020537D">
        <w:rPr>
          <w:rFonts w:hint="eastAsia"/>
          <w:lang w:eastAsia="zh-CN"/>
        </w:rPr>
        <w:t>problem</w:t>
      </w:r>
      <w:r w:rsidR="0020537D">
        <w:t xml:space="preserve">, </w:t>
      </w:r>
      <w:r w:rsidR="0020537D">
        <w:rPr>
          <w:rFonts w:hint="eastAsia"/>
          <w:lang w:eastAsia="zh-CN"/>
        </w:rPr>
        <w:t>this</w:t>
      </w:r>
      <w:r w:rsidR="0020537D">
        <w:t xml:space="preserve"> </w:t>
      </w:r>
      <w:r w:rsidR="0020537D">
        <w:rPr>
          <w:rFonts w:hint="eastAsia"/>
          <w:lang w:eastAsia="zh-CN"/>
        </w:rPr>
        <w:t>contribution</w:t>
      </w:r>
      <w:r w:rsidR="0020537D">
        <w:t xml:space="preserve"> </w:t>
      </w:r>
      <w:r w:rsidR="0020537D">
        <w:rPr>
          <w:rFonts w:hint="eastAsia"/>
          <w:lang w:eastAsia="zh-CN"/>
        </w:rPr>
        <w:t>proposes</w:t>
      </w:r>
      <w:r w:rsidR="0020537D">
        <w:t xml:space="preserve"> </w:t>
      </w:r>
      <w:r w:rsidR="0020537D">
        <w:rPr>
          <w:rFonts w:hint="eastAsia"/>
          <w:lang w:eastAsia="zh-CN"/>
        </w:rPr>
        <w:t>to</w:t>
      </w:r>
      <w:r w:rsidR="0020537D">
        <w:t xml:space="preserve"> conduct </w:t>
      </w:r>
      <w:proofErr w:type="spellStart"/>
      <w:r w:rsidR="0020537D">
        <w:t>deblocking</w:t>
      </w:r>
      <w:proofErr w:type="spellEnd"/>
      <w:r w:rsidR="0020537D">
        <w:t xml:space="preserve"> filtering on these overlooked boundaries</w:t>
      </w:r>
      <w:r w:rsidR="003C3A1F" w:rsidRPr="003C3A1F">
        <w:t xml:space="preserve"> </w:t>
      </w:r>
      <w:r w:rsidR="00DD5605">
        <w:t>between GEO</w:t>
      </w:r>
      <w:r w:rsidR="003C3A1F">
        <w:t xml:space="preserve"> blending area and another CU</w:t>
      </w:r>
      <w:r w:rsidR="0020537D">
        <w:t xml:space="preserve"> in </w:t>
      </w:r>
      <w:r w:rsidR="00B53FE7">
        <w:t xml:space="preserve">the </w:t>
      </w:r>
      <w:r w:rsidR="0020537D">
        <w:t>current VVC.</w:t>
      </w:r>
      <w:r w:rsidR="00385A2B">
        <w:rPr>
          <w:rFonts w:hint="eastAsia"/>
          <w:lang w:val="en-CA" w:eastAsia="zh-CN"/>
        </w:rPr>
        <w:t xml:space="preserve"> </w:t>
      </w:r>
    </w:p>
    <w:p w14:paraId="1444A131" w14:textId="789225F5" w:rsidR="00DD5605" w:rsidRPr="00DD5605" w:rsidRDefault="00CC3871" w:rsidP="0020537D">
      <w:pPr>
        <w:rPr>
          <w:lang w:val="en-CA"/>
        </w:rPr>
      </w:pPr>
      <w:r>
        <w:rPr>
          <w:lang w:eastAsia="zh-CN"/>
        </w:rPr>
        <w:t>BD-rate are summarized as follows,</w:t>
      </w:r>
    </w:p>
    <w:p w14:paraId="19DD1A7E" w14:textId="011B6D81" w:rsidR="00CC3871" w:rsidRDefault="00CC3871" w:rsidP="0020537D">
      <w:pPr>
        <w:rPr>
          <w:lang w:eastAsia="zh-CN"/>
        </w:rPr>
      </w:pPr>
      <w:r>
        <w:rPr>
          <w:lang w:eastAsia="zh-CN"/>
        </w:rPr>
        <w:t>Anchor: VTM7.0</w:t>
      </w:r>
      <w:r w:rsidR="00DD5605">
        <w:rPr>
          <w:lang w:eastAsia="zh-CN"/>
        </w:rPr>
        <w:t xml:space="preserve"> CE4 common base</w:t>
      </w:r>
    </w:p>
    <w:p w14:paraId="7ACD4B3F" w14:textId="3BAB6B41" w:rsidR="00CC3871" w:rsidRDefault="00CC3871" w:rsidP="0020537D">
      <w:pPr>
        <w:rPr>
          <w:lang w:eastAsia="zh-CN"/>
        </w:rPr>
      </w:pPr>
      <w:r>
        <w:rPr>
          <w:lang w:eastAsia="zh-CN"/>
        </w:rPr>
        <w:t>T</w:t>
      </w:r>
      <w:r w:rsidR="00DD5605">
        <w:rPr>
          <w:lang w:eastAsia="zh-CN"/>
        </w:rPr>
        <w:t xml:space="preserve">est: Anchor + </w:t>
      </w:r>
      <w:proofErr w:type="spellStart"/>
      <w:r w:rsidR="00DD5605">
        <w:rPr>
          <w:lang w:eastAsia="zh-CN"/>
        </w:rPr>
        <w:t>deblocking</w:t>
      </w:r>
      <w:proofErr w:type="spellEnd"/>
      <w:r w:rsidR="00DD5605">
        <w:rPr>
          <w:lang w:eastAsia="zh-CN"/>
        </w:rPr>
        <w:t xml:space="preserve"> for GEO</w:t>
      </w:r>
    </w:p>
    <w:p w14:paraId="59F4F480" w14:textId="73228549" w:rsidR="0020537D" w:rsidRDefault="00CC3871" w:rsidP="0020537D">
      <w:pPr>
        <w:rPr>
          <w:szCs w:val="22"/>
        </w:rPr>
      </w:pPr>
      <w:r>
        <w:rPr>
          <w:szCs w:val="22"/>
        </w:rPr>
        <w:t xml:space="preserve">RA:   </w:t>
      </w:r>
      <w:r w:rsidR="006C5A2D">
        <w:rPr>
          <w:rFonts w:hint="eastAsia"/>
          <w:szCs w:val="22"/>
          <w:lang w:eastAsia="zh-CN"/>
        </w:rPr>
        <w:t>0.00</w:t>
      </w:r>
      <w:r w:rsidR="006C5A2D">
        <w:rPr>
          <w:szCs w:val="22"/>
        </w:rPr>
        <w:t>% (Y), 0.0</w:t>
      </w:r>
      <w:r w:rsidR="006C5A2D">
        <w:rPr>
          <w:rFonts w:hint="eastAsia"/>
          <w:szCs w:val="22"/>
          <w:lang w:eastAsia="zh-CN"/>
        </w:rPr>
        <w:t>0</w:t>
      </w:r>
      <w:r>
        <w:rPr>
          <w:szCs w:val="22"/>
        </w:rPr>
        <w:t>% (</w:t>
      </w:r>
      <w:proofErr w:type="spellStart"/>
      <w:r>
        <w:rPr>
          <w:szCs w:val="22"/>
        </w:rPr>
        <w:t>Cb</w:t>
      </w:r>
      <w:proofErr w:type="spellEnd"/>
      <w:r>
        <w:rPr>
          <w:szCs w:val="22"/>
        </w:rPr>
        <w:t>)</w:t>
      </w:r>
      <w:r w:rsidR="006C5A2D">
        <w:rPr>
          <w:szCs w:val="22"/>
        </w:rPr>
        <w:t>, 0.0</w:t>
      </w:r>
      <w:r w:rsidR="00F01C39">
        <w:rPr>
          <w:szCs w:val="22"/>
          <w:lang w:eastAsia="zh-CN"/>
        </w:rPr>
        <w:t>0</w:t>
      </w:r>
      <w:r>
        <w:rPr>
          <w:szCs w:val="22"/>
        </w:rPr>
        <w:t>% (Cr)</w:t>
      </w:r>
      <w:r>
        <w:rPr>
          <w:szCs w:val="22"/>
        </w:rPr>
        <w:br/>
        <w:t xml:space="preserve">LDB:  </w:t>
      </w:r>
      <w:r w:rsidR="006C5A2D">
        <w:rPr>
          <w:rFonts w:hint="eastAsia"/>
          <w:szCs w:val="22"/>
          <w:lang w:eastAsia="zh-CN"/>
        </w:rPr>
        <w:t>-0.01</w:t>
      </w:r>
      <w:r w:rsidR="006C5A2D">
        <w:rPr>
          <w:szCs w:val="22"/>
        </w:rPr>
        <w:t xml:space="preserve">% (Y), </w:t>
      </w:r>
      <w:r w:rsidR="006C5A2D">
        <w:rPr>
          <w:rFonts w:hint="eastAsia"/>
          <w:szCs w:val="22"/>
          <w:lang w:eastAsia="zh-CN"/>
        </w:rPr>
        <w:t>0.04</w:t>
      </w:r>
      <w:r w:rsidR="006C5A2D">
        <w:rPr>
          <w:szCs w:val="22"/>
        </w:rPr>
        <w:t>% (</w:t>
      </w:r>
      <w:proofErr w:type="spellStart"/>
      <w:r w:rsidR="006C5A2D">
        <w:rPr>
          <w:szCs w:val="22"/>
        </w:rPr>
        <w:t>Cb</w:t>
      </w:r>
      <w:proofErr w:type="spellEnd"/>
      <w:r w:rsidR="006C5A2D">
        <w:rPr>
          <w:szCs w:val="22"/>
        </w:rPr>
        <w:t xml:space="preserve">), </w:t>
      </w:r>
      <w:r w:rsidR="006C5A2D">
        <w:rPr>
          <w:rFonts w:hint="eastAsia"/>
          <w:szCs w:val="22"/>
          <w:lang w:eastAsia="zh-CN"/>
        </w:rPr>
        <w:t>-0.33</w:t>
      </w:r>
      <w:r>
        <w:rPr>
          <w:szCs w:val="22"/>
        </w:rPr>
        <w:t>% (Cr)</w:t>
      </w:r>
    </w:p>
    <w:p w14:paraId="2348202F" w14:textId="7A4EE146" w:rsidR="00DD5605" w:rsidRDefault="00DD5605" w:rsidP="00DD5605">
      <w:pPr>
        <w:rPr>
          <w:lang w:eastAsia="zh-CN"/>
        </w:rPr>
      </w:pPr>
      <w:r>
        <w:rPr>
          <w:lang w:eastAsia="zh-CN"/>
        </w:rPr>
        <w:t>Anchor: VTM7.0 CE4 common base with ALF OFF</w:t>
      </w:r>
    </w:p>
    <w:p w14:paraId="21076A04" w14:textId="77777777" w:rsidR="00DD5605" w:rsidRDefault="00DD5605" w:rsidP="00DD5605">
      <w:pPr>
        <w:rPr>
          <w:lang w:eastAsia="zh-CN"/>
        </w:rPr>
      </w:pPr>
      <w:r>
        <w:rPr>
          <w:lang w:eastAsia="zh-CN"/>
        </w:rPr>
        <w:t xml:space="preserve">Test: Anchor + </w:t>
      </w:r>
      <w:proofErr w:type="spellStart"/>
      <w:r>
        <w:rPr>
          <w:lang w:eastAsia="zh-CN"/>
        </w:rPr>
        <w:t>deblocking</w:t>
      </w:r>
      <w:proofErr w:type="spellEnd"/>
      <w:r>
        <w:rPr>
          <w:lang w:eastAsia="zh-CN"/>
        </w:rPr>
        <w:t xml:space="preserve"> for GEO</w:t>
      </w:r>
    </w:p>
    <w:p w14:paraId="190183D5" w14:textId="46C81E9F" w:rsidR="00DD5605" w:rsidRPr="00CC3871" w:rsidRDefault="00DD5605" w:rsidP="0020537D">
      <w:r>
        <w:rPr>
          <w:szCs w:val="22"/>
        </w:rPr>
        <w:t xml:space="preserve">RA:   </w:t>
      </w:r>
      <w:r>
        <w:rPr>
          <w:rFonts w:hint="eastAsia"/>
          <w:szCs w:val="22"/>
          <w:lang w:eastAsia="zh-CN"/>
        </w:rPr>
        <w:t>0.00</w:t>
      </w:r>
      <w:r>
        <w:rPr>
          <w:szCs w:val="22"/>
        </w:rPr>
        <w:t>% (Y), 0.0</w:t>
      </w:r>
      <w:r>
        <w:rPr>
          <w:rFonts w:hint="eastAsia"/>
          <w:szCs w:val="22"/>
          <w:lang w:eastAsia="zh-CN"/>
        </w:rPr>
        <w:t>0</w:t>
      </w:r>
      <w:r>
        <w:rPr>
          <w:szCs w:val="22"/>
        </w:rPr>
        <w:t>% (</w:t>
      </w:r>
      <w:proofErr w:type="spellStart"/>
      <w:r>
        <w:rPr>
          <w:szCs w:val="22"/>
        </w:rPr>
        <w:t>Cb</w:t>
      </w:r>
      <w:proofErr w:type="spellEnd"/>
      <w:r>
        <w:rPr>
          <w:szCs w:val="22"/>
        </w:rPr>
        <w:t>), 0.0</w:t>
      </w:r>
      <w:r>
        <w:rPr>
          <w:rFonts w:hint="eastAsia"/>
          <w:szCs w:val="22"/>
          <w:lang w:eastAsia="zh-CN"/>
        </w:rPr>
        <w:t>2</w:t>
      </w:r>
      <w:r>
        <w:rPr>
          <w:szCs w:val="22"/>
        </w:rPr>
        <w:t>% (Cr)</w:t>
      </w:r>
      <w:r>
        <w:rPr>
          <w:szCs w:val="22"/>
        </w:rPr>
        <w:br/>
        <w:t xml:space="preserve">LDB:  </w:t>
      </w:r>
      <w:r>
        <w:rPr>
          <w:rFonts w:hint="eastAsia"/>
          <w:szCs w:val="22"/>
          <w:lang w:eastAsia="zh-CN"/>
        </w:rPr>
        <w:t>-0.01</w:t>
      </w:r>
      <w:r>
        <w:rPr>
          <w:szCs w:val="22"/>
        </w:rPr>
        <w:t xml:space="preserve">% (Y), </w:t>
      </w:r>
      <w:r>
        <w:rPr>
          <w:rFonts w:hint="eastAsia"/>
          <w:szCs w:val="22"/>
          <w:lang w:eastAsia="zh-CN"/>
        </w:rPr>
        <w:t>0.04</w:t>
      </w:r>
      <w:r>
        <w:rPr>
          <w:szCs w:val="22"/>
        </w:rPr>
        <w:t>% (</w:t>
      </w:r>
      <w:proofErr w:type="spellStart"/>
      <w:r>
        <w:rPr>
          <w:szCs w:val="22"/>
        </w:rPr>
        <w:t>Cb</w:t>
      </w:r>
      <w:proofErr w:type="spellEnd"/>
      <w:r>
        <w:rPr>
          <w:szCs w:val="22"/>
        </w:rPr>
        <w:t xml:space="preserve">), </w:t>
      </w:r>
      <w:r>
        <w:rPr>
          <w:rFonts w:hint="eastAsia"/>
          <w:szCs w:val="22"/>
          <w:lang w:eastAsia="zh-CN"/>
        </w:rPr>
        <w:t>-0.33</w:t>
      </w:r>
      <w:r>
        <w:rPr>
          <w:szCs w:val="22"/>
        </w:rPr>
        <w:t>% (Cr)</w:t>
      </w:r>
    </w:p>
    <w:p w14:paraId="2554B0E9" w14:textId="77777777" w:rsidR="0020537D" w:rsidRPr="005B217D" w:rsidRDefault="0020537D" w:rsidP="0020537D">
      <w:pPr>
        <w:pStyle w:val="1"/>
        <w:rPr>
          <w:lang w:val="en-CA"/>
        </w:rPr>
      </w:pPr>
      <w:r w:rsidRPr="005B217D">
        <w:rPr>
          <w:lang w:val="en-CA"/>
        </w:rPr>
        <w:t>Introduction</w:t>
      </w:r>
    </w:p>
    <w:p w14:paraId="3D13AF64" w14:textId="30EC3B7E" w:rsidR="0020537D" w:rsidRDefault="0020537D" w:rsidP="0020537D">
      <w:pPr>
        <w:rPr>
          <w:lang w:val="en-CA"/>
        </w:rPr>
      </w:pPr>
      <w:r>
        <w:rPr>
          <w:lang w:val="en-CA"/>
        </w:rPr>
        <w:t xml:space="preserve">The </w:t>
      </w:r>
      <w:proofErr w:type="spellStart"/>
      <w:r w:rsidR="00852E92">
        <w:rPr>
          <w:lang w:val="en-CA"/>
        </w:rPr>
        <w:t>deblocking</w:t>
      </w:r>
      <w:proofErr w:type="spellEnd"/>
      <w:r w:rsidR="00852E92">
        <w:rPr>
          <w:lang w:val="en-CA"/>
        </w:rPr>
        <w:t xml:space="preserve"> </w:t>
      </w:r>
      <w:r w:rsidR="00852E92">
        <w:rPr>
          <w:rFonts w:hint="eastAsia"/>
          <w:lang w:val="en-CA" w:eastAsia="zh-CN"/>
        </w:rPr>
        <w:t>for</w:t>
      </w:r>
      <w:r w:rsidR="00852E92">
        <w:rPr>
          <w:lang w:val="en-CA"/>
        </w:rPr>
        <w:t xml:space="preserve"> triangle partition merge (TPM) </w:t>
      </w:r>
      <w:r w:rsidR="00852E92">
        <w:rPr>
          <w:rFonts w:hint="eastAsia"/>
          <w:lang w:val="en-CA" w:eastAsia="zh-CN"/>
        </w:rPr>
        <w:t>CU</w:t>
      </w:r>
      <w:r w:rsidR="00852E92">
        <w:rPr>
          <w:lang w:val="en-CA"/>
        </w:rPr>
        <w:t xml:space="preserve"> </w:t>
      </w:r>
      <w:r w:rsidR="00852E92">
        <w:rPr>
          <w:rFonts w:hint="eastAsia"/>
          <w:lang w:val="en-CA" w:eastAsia="zh-CN"/>
        </w:rPr>
        <w:t>boundaries</w:t>
      </w:r>
      <w:r w:rsidR="00852E92">
        <w:rPr>
          <w:lang w:val="en-CA"/>
        </w:rPr>
        <w:t xml:space="preserve"> was proposed in JVET-P0269[4]</w:t>
      </w:r>
      <w:r>
        <w:rPr>
          <w:lang w:val="en-CA"/>
        </w:rPr>
        <w:t xml:space="preserve"> </w:t>
      </w:r>
      <w:r w:rsidR="00852E92">
        <w:rPr>
          <w:lang w:val="en-CA"/>
        </w:rPr>
        <w:t xml:space="preserve">to </w:t>
      </w:r>
      <w:r w:rsidR="00852E92">
        <w:rPr>
          <w:rFonts w:hint="eastAsia"/>
          <w:lang w:val="en-CA" w:eastAsia="zh-CN"/>
        </w:rPr>
        <w:t>improve</w:t>
      </w:r>
      <w:r w:rsidR="00852E92">
        <w:rPr>
          <w:lang w:val="en-CA"/>
        </w:rPr>
        <w:t xml:space="preserve"> </w:t>
      </w:r>
      <w:r w:rsidR="00852E92">
        <w:rPr>
          <w:rFonts w:hint="eastAsia"/>
          <w:lang w:val="en-CA" w:eastAsia="zh-CN"/>
        </w:rPr>
        <w:t>visual</w:t>
      </w:r>
      <w:r w:rsidR="00852E92">
        <w:rPr>
          <w:lang w:val="en-CA"/>
        </w:rPr>
        <w:t xml:space="preserve"> </w:t>
      </w:r>
      <w:r w:rsidR="00852E92">
        <w:rPr>
          <w:rFonts w:hint="eastAsia"/>
          <w:lang w:val="en-CA" w:eastAsia="zh-CN"/>
        </w:rPr>
        <w:t>quality</w:t>
      </w:r>
      <w:r w:rsidR="00852E92">
        <w:rPr>
          <w:lang w:val="en-CA"/>
        </w:rPr>
        <w:t>. GEO (Geometric partitioning mode), which introduces more partition candidates</w:t>
      </w:r>
      <w:r w:rsidR="00325E88">
        <w:rPr>
          <w:lang w:val="en-CA"/>
        </w:rPr>
        <w:t xml:space="preserve"> compared to TPM</w:t>
      </w:r>
      <w:r w:rsidR="00852E92">
        <w:rPr>
          <w:lang w:val="en-CA"/>
        </w:rPr>
        <w:t>, is investigated in CE4</w:t>
      </w:r>
      <w:r w:rsidR="00C550F9" w:rsidRPr="00C550F9">
        <w:rPr>
          <w:vertAlign w:val="superscript"/>
          <w:lang w:val="en-CA"/>
        </w:rPr>
        <w:t>[5]</w:t>
      </w:r>
      <w:r w:rsidR="00852E92">
        <w:rPr>
          <w:lang w:val="en-CA"/>
        </w:rPr>
        <w:t xml:space="preserve">. GEO uses </w:t>
      </w:r>
      <w:r w:rsidR="00325E88">
        <w:rPr>
          <w:lang w:val="en-CA"/>
        </w:rPr>
        <w:t xml:space="preserve">the </w:t>
      </w:r>
      <w:r w:rsidR="00852E92">
        <w:rPr>
          <w:lang w:val="en-CA"/>
        </w:rPr>
        <w:t>similar blending method and motion vector storage strategy as TPM. Hence, the potential discontinuity of GEO block boundaries is also a</w:t>
      </w:r>
      <w:r w:rsidR="00325E88">
        <w:rPr>
          <w:lang w:val="en-CA"/>
        </w:rPr>
        <w:t>n</w:t>
      </w:r>
      <w:r w:rsidR="00852E92">
        <w:rPr>
          <w:lang w:val="en-CA"/>
        </w:rPr>
        <w:t xml:space="preserve"> issue</w:t>
      </w:r>
      <w:r w:rsidR="00E43EB6">
        <w:rPr>
          <w:lang w:val="en-CA"/>
        </w:rPr>
        <w:t xml:space="preserve"> which need to be fixed</w:t>
      </w:r>
      <w:r w:rsidR="00852E92">
        <w:rPr>
          <w:lang w:val="en-CA"/>
        </w:rPr>
        <w:t>.</w:t>
      </w:r>
    </w:p>
    <w:p w14:paraId="71B31435" w14:textId="77777777" w:rsidR="00F01C39" w:rsidRPr="006E3ECA" w:rsidRDefault="00F01C39" w:rsidP="0020537D">
      <w:pPr>
        <w:rPr>
          <w:lang w:val="en-CA"/>
        </w:rPr>
      </w:pPr>
    </w:p>
    <w:p w14:paraId="373C5384" w14:textId="77917695" w:rsidR="0020537D" w:rsidRDefault="00325E88" w:rsidP="0020537D">
      <w:pPr>
        <w:jc w:val="center"/>
        <w:rPr>
          <w:lang w:val="en-CA"/>
        </w:rPr>
      </w:pPr>
      <w:r>
        <w:rPr>
          <w:noProof/>
        </w:rPr>
        <w:lastRenderedPageBreak/>
        <w:drawing>
          <wp:inline distT="0" distB="0" distL="0" distR="0" wp14:anchorId="2D0963FB" wp14:editId="5C4D4EDA">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00331" cy="1764055"/>
                    </a:xfrm>
                    <a:prstGeom prst="rect">
                      <a:avLst/>
                    </a:prstGeom>
                  </pic:spPr>
                </pic:pic>
              </a:graphicData>
            </a:graphic>
          </wp:inline>
        </w:drawing>
      </w:r>
    </w:p>
    <w:p w14:paraId="438872AB" w14:textId="62E70FB9" w:rsidR="0020537D" w:rsidRPr="00977E1C" w:rsidRDefault="0020537D" w:rsidP="00F01C39">
      <w:pPr>
        <w:jc w:val="center"/>
        <w:rPr>
          <w:rFonts w:hint="eastAsia"/>
          <w:b/>
          <w:szCs w:val="22"/>
          <w:lang w:val="en-CA" w:eastAsia="zh-CN"/>
        </w:rPr>
      </w:pPr>
      <w:r>
        <w:rPr>
          <w:b/>
          <w:szCs w:val="22"/>
          <w:lang w:val="en-CA"/>
        </w:rPr>
        <w:t>Fi</w:t>
      </w:r>
      <w:r w:rsidR="00325E88">
        <w:rPr>
          <w:b/>
          <w:szCs w:val="22"/>
          <w:lang w:val="en-CA"/>
        </w:rPr>
        <w:t>gure 1.  Blending process of GEO</w:t>
      </w:r>
    </w:p>
    <w:p w14:paraId="64A3E143" w14:textId="7F62C797" w:rsidR="0020537D" w:rsidRDefault="00325E88" w:rsidP="0020537D">
      <w:pPr>
        <w:pStyle w:val="1"/>
        <w:rPr>
          <w:lang w:val="en-CA" w:eastAsia="ko-KR"/>
        </w:rPr>
      </w:pPr>
      <w:r>
        <w:rPr>
          <w:rFonts w:hint="eastAsia"/>
          <w:lang w:val="en-CA" w:eastAsia="ko-KR"/>
        </w:rPr>
        <w:t>Proposed Metho</w:t>
      </w:r>
      <w:r>
        <w:rPr>
          <w:lang w:val="en-CA" w:eastAsia="ko-KR"/>
        </w:rPr>
        <w:t>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5637D2FD" w:rsidR="0020537D" w:rsidRDefault="0020537D" w:rsidP="0020537D">
      <w:pPr>
        <w:pStyle w:val="2"/>
        <w:ind w:left="720" w:hanging="720"/>
        <w:rPr>
          <w:lang w:val="en-CA" w:eastAsia="zh-CN"/>
        </w:rPr>
      </w:pPr>
      <w:r>
        <w:rPr>
          <w:lang w:val="en-CA" w:eastAsia="zh-CN"/>
        </w:rPr>
        <w:t xml:space="preserve"> </w:t>
      </w:r>
      <w:proofErr w:type="spellStart"/>
      <w:r>
        <w:rPr>
          <w:rFonts w:hint="eastAsia"/>
          <w:lang w:val="en-CA" w:eastAsia="zh-CN"/>
        </w:rPr>
        <w:t>Deblocking</w:t>
      </w:r>
      <w:proofErr w:type="spellEnd"/>
      <w:r>
        <w:rPr>
          <w:lang w:val="en-CA" w:eastAsia="zh-CN"/>
        </w:rPr>
        <w:t xml:space="preserve"> </w:t>
      </w:r>
      <w:r>
        <w:rPr>
          <w:rFonts w:hint="eastAsia"/>
          <w:lang w:val="en-CA" w:eastAsia="zh-CN"/>
        </w:rPr>
        <w:t>for</w:t>
      </w:r>
      <w:r>
        <w:rPr>
          <w:lang w:val="en-CA" w:eastAsia="zh-CN"/>
        </w:rPr>
        <w:t xml:space="preserve"> </w:t>
      </w:r>
      <w:r w:rsidR="003D2FDB">
        <w:rPr>
          <w:rFonts w:hint="eastAsia"/>
          <w:lang w:val="en-CA" w:eastAsia="zh-CN"/>
        </w:rPr>
        <w:t>GEO</w:t>
      </w:r>
    </w:p>
    <w:p w14:paraId="4C7F982E" w14:textId="77793F9D" w:rsidR="0020537D" w:rsidRDefault="0020537D" w:rsidP="0020537D">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3730CF0" w14:textId="77777777" w:rsidR="00CF2EF0" w:rsidRPr="00CF2EF0" w:rsidRDefault="00CF2EF0" w:rsidP="00CF2EF0">
      <w:pPr>
        <w:rPr>
          <w:lang w:val="en-CA"/>
        </w:rPr>
      </w:pPr>
      <w:r w:rsidRPr="00CF2EF0">
        <w:rPr>
          <w:rFonts w:hint="eastAsia"/>
          <w:lang w:val="en-CA"/>
        </w:rPr>
        <w:t>–</w:t>
      </w:r>
      <w:r w:rsidRPr="00CF2EF0">
        <w:rPr>
          <w:lang w:val="en-CA"/>
        </w:rPr>
        <w:tab/>
        <w:t xml:space="preserve">Two motion vectors for the same reference picture are used to predict the coding </w:t>
      </w:r>
      <w:proofErr w:type="spellStart"/>
      <w:r w:rsidRPr="00CF2EF0">
        <w:rPr>
          <w:lang w:val="en-CA"/>
        </w:rPr>
        <w:t>subblock</w:t>
      </w:r>
      <w:proofErr w:type="spellEnd"/>
      <w:r w:rsidRPr="00CF2EF0">
        <w:rPr>
          <w:lang w:val="en-CA"/>
        </w:rPr>
        <w:t xml:space="preserve"> containing the sample p0, two motion vectors for the same reference picture are used to predict the coding </w:t>
      </w:r>
      <w:proofErr w:type="spellStart"/>
      <w:r w:rsidRPr="00CF2EF0">
        <w:rPr>
          <w:lang w:val="en-CA"/>
        </w:rPr>
        <w:t>subblock</w:t>
      </w:r>
      <w:proofErr w:type="spellEnd"/>
      <w:r w:rsidRPr="00CF2EF0">
        <w:rPr>
          <w:lang w:val="en-CA"/>
        </w:rPr>
        <w:t xml:space="preserve"> containing the sample q0 and both of the following conditions are true:</w:t>
      </w:r>
    </w:p>
    <w:p w14:paraId="4FC44AD9" w14:textId="77777777" w:rsidR="00CF2EF0" w:rsidRPr="00CF2EF0" w:rsidRDefault="00CF2EF0" w:rsidP="00CF2EF0">
      <w:pPr>
        <w:rPr>
          <w:lang w:val="en-CA"/>
        </w:rPr>
      </w:pPr>
      <w:r w:rsidRPr="00CF2EF0">
        <w:rPr>
          <w:rFonts w:hint="eastAsia"/>
          <w:lang w:val="en-CA"/>
        </w:rPr>
        <w:t>–</w:t>
      </w:r>
      <w:r w:rsidRPr="00CF2EF0">
        <w:rPr>
          <w:lang w:val="en-CA"/>
        </w:rPr>
        <w:tab/>
        <w:t xml:space="preserve">The absolute difference between the horizontal or vertical component of list 0 motion vectors used in the prediction of the two coding </w:t>
      </w:r>
      <w:proofErr w:type="spellStart"/>
      <w:r w:rsidRPr="00CF2EF0">
        <w:rPr>
          <w:lang w:val="en-CA"/>
        </w:rPr>
        <w:t>subblocks</w:t>
      </w:r>
      <w:proofErr w:type="spellEnd"/>
      <w:r w:rsidRPr="00CF2EF0">
        <w:rPr>
          <w:lang w:val="en-CA"/>
        </w:rPr>
        <w:t xml:space="preserve"> is greater than or equal to 8 in 1/16 </w:t>
      </w:r>
      <w:proofErr w:type="spellStart"/>
      <w:r w:rsidRPr="00CF2EF0">
        <w:rPr>
          <w:lang w:val="en-CA"/>
        </w:rPr>
        <w:t>luma</w:t>
      </w:r>
      <w:proofErr w:type="spellEnd"/>
      <w:r w:rsidRPr="00CF2EF0">
        <w:rPr>
          <w:lang w:val="en-CA"/>
        </w:rPr>
        <w:t xml:space="preserve"> samples, or the absolute difference between the horizontal or vertical component of the list 1 motion vectors used in the prediction of the two coding </w:t>
      </w:r>
      <w:proofErr w:type="spellStart"/>
      <w:r w:rsidRPr="00CF2EF0">
        <w:rPr>
          <w:lang w:val="en-CA"/>
        </w:rPr>
        <w:t>subblocks</w:t>
      </w:r>
      <w:proofErr w:type="spellEnd"/>
      <w:r w:rsidRPr="00CF2EF0">
        <w:rPr>
          <w:lang w:val="en-CA"/>
        </w:rPr>
        <w:t xml:space="preserve"> is greater than or equal to 8 in units of 1/16 </w:t>
      </w:r>
      <w:proofErr w:type="spellStart"/>
      <w:r w:rsidRPr="00CF2EF0">
        <w:rPr>
          <w:lang w:val="en-CA"/>
        </w:rPr>
        <w:t>luma</w:t>
      </w:r>
      <w:proofErr w:type="spellEnd"/>
      <w:r w:rsidRPr="00CF2EF0">
        <w:rPr>
          <w:lang w:val="en-CA"/>
        </w:rPr>
        <w:t xml:space="preserve"> samples.</w:t>
      </w:r>
    </w:p>
    <w:p w14:paraId="387843BE" w14:textId="77777777" w:rsidR="00CF2EF0" w:rsidRPr="00CF2EF0" w:rsidRDefault="00CF2EF0" w:rsidP="00CF2EF0">
      <w:pPr>
        <w:rPr>
          <w:lang w:val="en-CA"/>
        </w:rPr>
      </w:pPr>
      <w:r w:rsidRPr="00CF2EF0">
        <w:rPr>
          <w:rFonts w:hint="eastAsia"/>
          <w:lang w:val="en-CA"/>
        </w:rPr>
        <w:t>–</w:t>
      </w:r>
      <w:r w:rsidRPr="00CF2EF0">
        <w:rPr>
          <w:lang w:val="en-CA"/>
        </w:rPr>
        <w:tab/>
        <w:t xml:space="preserve">The absolute difference between the horizontal or vertical component of list 0 motion vector used in the prediction of the coding </w:t>
      </w:r>
      <w:proofErr w:type="spellStart"/>
      <w:r w:rsidRPr="00CF2EF0">
        <w:rPr>
          <w:lang w:val="en-CA"/>
        </w:rPr>
        <w:t>subblock</w:t>
      </w:r>
      <w:proofErr w:type="spellEnd"/>
      <w:r w:rsidRPr="00CF2EF0">
        <w:rPr>
          <w:lang w:val="en-CA"/>
        </w:rPr>
        <w:t xml:space="preserve"> containing the sample p0 and the list 1 motion vector used in the prediction of the coding </w:t>
      </w:r>
      <w:proofErr w:type="spellStart"/>
      <w:r w:rsidRPr="00CF2EF0">
        <w:rPr>
          <w:lang w:val="en-CA"/>
        </w:rPr>
        <w:t>subblock</w:t>
      </w:r>
      <w:proofErr w:type="spellEnd"/>
      <w:r w:rsidRPr="00CF2EF0">
        <w:rPr>
          <w:lang w:val="en-CA"/>
        </w:rPr>
        <w:t xml:space="preserve"> containing the sample q0 is greater than or equal to 8 in units of 1/16 </w:t>
      </w:r>
      <w:proofErr w:type="spellStart"/>
      <w:r w:rsidRPr="00CF2EF0">
        <w:rPr>
          <w:lang w:val="en-CA"/>
        </w:rPr>
        <w:t>luma</w:t>
      </w:r>
      <w:proofErr w:type="spellEnd"/>
      <w:r w:rsidRPr="00CF2EF0">
        <w:rPr>
          <w:lang w:val="en-CA"/>
        </w:rPr>
        <w:t xml:space="preserve"> samples, or the absolute difference between the horizontal or vertical component of the list 1 motion vector used in the prediction of the coding </w:t>
      </w:r>
      <w:proofErr w:type="spellStart"/>
      <w:r w:rsidRPr="00CF2EF0">
        <w:rPr>
          <w:lang w:val="en-CA"/>
        </w:rPr>
        <w:t>subblock</w:t>
      </w:r>
      <w:proofErr w:type="spellEnd"/>
      <w:r w:rsidRPr="00CF2EF0">
        <w:rPr>
          <w:lang w:val="en-CA"/>
        </w:rPr>
        <w:t xml:space="preserve"> containing the sample p0 and list 0 motion vector used in the prediction of the coding </w:t>
      </w:r>
      <w:proofErr w:type="spellStart"/>
      <w:r w:rsidRPr="00CF2EF0">
        <w:rPr>
          <w:lang w:val="en-CA"/>
        </w:rPr>
        <w:t>subblock</w:t>
      </w:r>
      <w:proofErr w:type="spellEnd"/>
      <w:r w:rsidRPr="00CF2EF0">
        <w:rPr>
          <w:lang w:val="en-CA"/>
        </w:rPr>
        <w:t xml:space="preserve"> containing the sample q0 is greater than or equal to 8 in units of 1/16 </w:t>
      </w:r>
      <w:proofErr w:type="spellStart"/>
      <w:r w:rsidRPr="00CF2EF0">
        <w:rPr>
          <w:lang w:val="en-CA"/>
        </w:rPr>
        <w:t>luma</w:t>
      </w:r>
      <w:proofErr w:type="spellEnd"/>
      <w:r w:rsidRPr="00CF2EF0">
        <w:rPr>
          <w:lang w:val="en-CA"/>
        </w:rPr>
        <w:t xml:space="preserve"> samples.</w:t>
      </w:r>
    </w:p>
    <w:p w14:paraId="78CBB2DA" w14:textId="77777777" w:rsidR="00CF2EF0" w:rsidRPr="00CF2EF0" w:rsidRDefault="00CF2EF0" w:rsidP="00CF2EF0">
      <w:pPr>
        <w:rPr>
          <w:highlight w:val="yellow"/>
          <w:lang w:val="en-CA"/>
        </w:rPr>
      </w:pPr>
      <w:r w:rsidRPr="00CF2EF0">
        <w:rPr>
          <w:rFonts w:hint="eastAsia"/>
          <w:highlight w:val="yellow"/>
          <w:lang w:val="en-CA"/>
        </w:rPr>
        <w:t>–</w:t>
      </w:r>
      <w:r w:rsidRPr="00CF2EF0">
        <w:rPr>
          <w:highlight w:val="yellow"/>
          <w:lang w:val="en-CA"/>
        </w:rPr>
        <w:tab/>
        <w:t xml:space="preserve">The coding </w:t>
      </w:r>
      <w:proofErr w:type="spellStart"/>
      <w:r w:rsidRPr="00CF2EF0">
        <w:rPr>
          <w:highlight w:val="yellow"/>
          <w:lang w:val="en-CA"/>
        </w:rPr>
        <w:t>subblock</w:t>
      </w:r>
      <w:proofErr w:type="spellEnd"/>
      <w:r w:rsidRPr="00CF2EF0">
        <w:rPr>
          <w:highlight w:val="yellow"/>
          <w:lang w:val="en-CA"/>
        </w:rPr>
        <w:t xml:space="preserve"> containing the sample p0 is geometric mode, and the coding </w:t>
      </w:r>
      <w:proofErr w:type="spellStart"/>
      <w:r w:rsidRPr="00CF2EF0">
        <w:rPr>
          <w:highlight w:val="yellow"/>
          <w:lang w:val="en-CA"/>
        </w:rPr>
        <w:t>subblock</w:t>
      </w:r>
      <w:proofErr w:type="spellEnd"/>
      <w:r w:rsidRPr="00CF2EF0">
        <w:rPr>
          <w:highlight w:val="yellow"/>
          <w:lang w:val="en-CA"/>
        </w:rPr>
        <w:t xml:space="preserve"> containing the sample p0 is different from that of the sample q0, and sample is in the blending area of corresponding coding </w:t>
      </w:r>
      <w:proofErr w:type="spellStart"/>
      <w:r w:rsidRPr="00CF2EF0">
        <w:rPr>
          <w:highlight w:val="yellow"/>
          <w:lang w:val="en-CA"/>
        </w:rPr>
        <w:t>subblock</w:t>
      </w:r>
      <w:proofErr w:type="spellEnd"/>
      <w:r w:rsidRPr="00CF2EF0">
        <w:rPr>
          <w:highlight w:val="yellow"/>
          <w:lang w:val="en-CA"/>
        </w:rPr>
        <w:t>.</w:t>
      </w:r>
    </w:p>
    <w:p w14:paraId="018A61DA" w14:textId="39994570" w:rsidR="00CF2EF0" w:rsidRDefault="00CF2EF0" w:rsidP="00CF2EF0">
      <w:pPr>
        <w:rPr>
          <w:lang w:val="en-CA"/>
        </w:rPr>
      </w:pPr>
      <w:r w:rsidRPr="00CF2EF0">
        <w:rPr>
          <w:rFonts w:hint="eastAsia"/>
          <w:highlight w:val="yellow"/>
          <w:lang w:val="en-CA"/>
        </w:rPr>
        <w:t>–</w:t>
      </w:r>
      <w:r w:rsidRPr="00CF2EF0">
        <w:rPr>
          <w:highlight w:val="yellow"/>
          <w:lang w:val="en-CA"/>
        </w:rPr>
        <w:tab/>
        <w:t xml:space="preserve">The coding </w:t>
      </w:r>
      <w:proofErr w:type="spellStart"/>
      <w:r w:rsidRPr="00CF2EF0">
        <w:rPr>
          <w:highlight w:val="yellow"/>
          <w:lang w:val="en-CA"/>
        </w:rPr>
        <w:t>subblock</w:t>
      </w:r>
      <w:proofErr w:type="spellEnd"/>
      <w:r w:rsidRPr="00CF2EF0">
        <w:rPr>
          <w:highlight w:val="yellow"/>
          <w:lang w:val="en-CA"/>
        </w:rPr>
        <w:t xml:space="preserve"> containing the sample q0 is geometric mode, and the coding </w:t>
      </w:r>
      <w:proofErr w:type="spellStart"/>
      <w:r w:rsidRPr="00CF2EF0">
        <w:rPr>
          <w:highlight w:val="yellow"/>
          <w:lang w:val="en-CA"/>
        </w:rPr>
        <w:t>subblock</w:t>
      </w:r>
      <w:proofErr w:type="spellEnd"/>
      <w:r w:rsidRPr="00CF2EF0">
        <w:rPr>
          <w:highlight w:val="yellow"/>
          <w:lang w:val="en-CA"/>
        </w:rPr>
        <w:t xml:space="preserve"> containing the sample p0 is different from that of the sample q0, and sample is in the blending area of corresponding coding </w:t>
      </w:r>
      <w:proofErr w:type="spellStart"/>
      <w:r w:rsidRPr="00CF2EF0">
        <w:rPr>
          <w:highlight w:val="yellow"/>
          <w:lang w:val="en-CA"/>
        </w:rPr>
        <w:t>subblock</w:t>
      </w:r>
      <w:proofErr w:type="spellEnd"/>
      <w:r w:rsidRPr="00CF2EF0">
        <w:rPr>
          <w:highlight w:val="yellow"/>
          <w:lang w:val="en-CA"/>
        </w:rPr>
        <w:t>.</w:t>
      </w:r>
    </w:p>
    <w:p w14:paraId="4AF7ABC7" w14:textId="77777777" w:rsidR="0020537D" w:rsidRDefault="0020537D" w:rsidP="0020537D">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1A85CEA8" w14:textId="697FE387" w:rsidR="0020537D" w:rsidRPr="00165434"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 xml:space="preserve">ere performed based on </w:t>
      </w:r>
      <w:r w:rsidR="00B34EEE">
        <w:rPr>
          <w:szCs w:val="22"/>
          <w:lang w:eastAsia="ko-KR"/>
        </w:rPr>
        <w:t>CE4 common base</w:t>
      </w:r>
      <w:r w:rsidRPr="00110213">
        <w:rPr>
          <w:szCs w:val="22"/>
          <w:lang w:eastAsia="ko-KR"/>
        </w:rPr>
        <w:t xml:space="preserve"> software</w:t>
      </w:r>
      <w:r w:rsidRPr="00526078">
        <w:rPr>
          <w:szCs w:val="22"/>
          <w:vertAlign w:val="superscript"/>
          <w:lang w:eastAsia="ko-KR"/>
        </w:rPr>
        <w:t xml:space="preserve"> [</w:t>
      </w:r>
      <w:r w:rsidR="00B34EEE">
        <w:rPr>
          <w:szCs w:val="22"/>
          <w:vertAlign w:val="superscript"/>
          <w:lang w:eastAsia="zh-CN"/>
        </w:rPr>
        <w:t>5</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47D1390D" w14:textId="0B96BC29" w:rsidR="00B34EEE" w:rsidRPr="001B5C13" w:rsidRDefault="0020537D" w:rsidP="00B34EEE">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B34EEE">
        <w:rPr>
          <w:lang w:val="en-CA" w:eastAsia="ko-KR"/>
        </w:rPr>
        <w:t xml:space="preserve">CE4 common based </w:t>
      </w:r>
      <w:r w:rsidRPr="00EA42CE">
        <w:rPr>
          <w:lang w:val="en-CA" w:eastAsia="ko-KR"/>
        </w:rPr>
        <w:t xml:space="preserve">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B53FE7">
        <w:rPr>
          <w:lang w:val="en-CA" w:eastAsia="ko-KR"/>
        </w:rPr>
        <w:t>0.00</w:t>
      </w:r>
      <w:r w:rsidR="001B5C13">
        <w:rPr>
          <w:lang w:val="en-CA" w:eastAsia="ko-KR"/>
        </w:rPr>
        <w:t>%, and -</w:t>
      </w:r>
      <w:proofErr w:type="gramStart"/>
      <w:r w:rsidR="001B5C13">
        <w:rPr>
          <w:lang w:val="en-CA" w:eastAsia="ko-KR"/>
        </w:rPr>
        <w:t>0.xx</w:t>
      </w:r>
      <w:proofErr w:type="gramEnd"/>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p>
    <w:p w14:paraId="01857CCC" w14:textId="2F2BF945" w:rsidR="0020537D" w:rsidRPr="00B34EEE" w:rsidRDefault="00B34EEE" w:rsidP="0020537D">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Pr>
          <w:lang w:val="en-CA" w:eastAsia="ko-KR"/>
        </w:rPr>
        <w:t>CE4 common based</w:t>
      </w:r>
      <w:r w:rsidR="001B5C13">
        <w:rPr>
          <w:lang w:val="en-CA" w:eastAsia="ko-KR"/>
        </w:rPr>
        <w:t xml:space="preserve"> with ALF OFF</w:t>
      </w:r>
      <w:r>
        <w:rPr>
          <w:lang w:val="en-CA" w:eastAsia="ko-KR"/>
        </w:rPr>
        <w:t xml:space="preserve"> </w:t>
      </w:r>
      <w:r w:rsidRPr="00EA42CE">
        <w:rPr>
          <w:lang w:val="en-CA" w:eastAsia="ko-KR"/>
        </w:rPr>
        <w:t xml:space="preserve">are </w:t>
      </w:r>
      <w:r w:rsidR="001B5C13">
        <w:rPr>
          <w:rFonts w:hint="eastAsia"/>
          <w:lang w:val="en-CA" w:eastAsia="ko-KR"/>
        </w:rPr>
        <w:t xml:space="preserve">summarized in </w:t>
      </w:r>
      <w:r>
        <w:rPr>
          <w:lang w:val="en-CA" w:eastAsia="ko-KR"/>
        </w:rPr>
        <w:t>Table 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proofErr w:type="gramStart"/>
      <w:r w:rsidR="001B5C13">
        <w:rPr>
          <w:lang w:val="en-CA" w:eastAsia="ko-KR"/>
        </w:rPr>
        <w:t>0.xx</w:t>
      </w:r>
      <w:proofErr w:type="gramEnd"/>
      <w:r w:rsidR="001B5C13">
        <w:rPr>
          <w:lang w:val="en-CA" w:eastAsia="ko-KR"/>
        </w:rPr>
        <w:t>%,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p>
    <w:p w14:paraId="677504B2" w14:textId="5B13B2C2" w:rsidR="006506D4" w:rsidRDefault="006506D4" w:rsidP="006506D4">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w:t>
      </w:r>
      <w:proofErr w:type="gramStart"/>
      <w:r>
        <w:rPr>
          <w:rFonts w:hint="eastAsia"/>
          <w:b/>
          <w:lang w:eastAsia="ko-KR"/>
        </w:rPr>
        <w:t>method</w:t>
      </w:r>
      <w:r>
        <w:rPr>
          <w:b/>
          <w:lang w:eastAsia="ko-KR"/>
        </w:rPr>
        <w:t>(</w:t>
      </w:r>
      <w:proofErr w:type="gramEnd"/>
      <w:r>
        <w:rPr>
          <w:b/>
          <w:lang w:eastAsia="ko-KR"/>
        </w:rPr>
        <w:t>Anchor: CE4 common base</w:t>
      </w:r>
      <w:r w:rsidR="00B34EEE">
        <w:rPr>
          <w:b/>
          <w:lang w:eastAsia="ko-KR"/>
        </w:rPr>
        <w:t xml:space="preserve"> </w:t>
      </w:r>
      <w:r w:rsidR="00B34EEE" w:rsidRPr="00B34EEE">
        <w:rPr>
          <w:b/>
          <w:vertAlign w:val="superscript"/>
          <w:lang w:eastAsia="ko-KR"/>
        </w:rPr>
        <w:t>[5]</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6506D4" w:rsidRPr="00866395" w14:paraId="5F7EC643" w14:textId="77777777" w:rsidTr="006B0F1D">
        <w:trPr>
          <w:trHeight w:val="255"/>
          <w:jc w:val="center"/>
        </w:trPr>
        <w:tc>
          <w:tcPr>
            <w:tcW w:w="1818" w:type="dxa"/>
            <w:tcBorders>
              <w:top w:val="nil"/>
              <w:left w:val="nil"/>
              <w:bottom w:val="nil"/>
              <w:right w:val="nil"/>
            </w:tcBorders>
            <w:shd w:val="clear" w:color="auto" w:fill="auto"/>
            <w:noWrap/>
            <w:vAlign w:val="center"/>
            <w:hideMark/>
          </w:tcPr>
          <w:p w14:paraId="0F4205AC"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72E04543"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0CE1ADF"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E9967C"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253ED2BD"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76275F45"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6506D4" w:rsidRPr="00866395" w14:paraId="0074C0D0" w14:textId="77777777" w:rsidTr="006B0F1D">
        <w:trPr>
          <w:trHeight w:val="255"/>
          <w:jc w:val="center"/>
        </w:trPr>
        <w:tc>
          <w:tcPr>
            <w:tcW w:w="1818" w:type="dxa"/>
            <w:tcBorders>
              <w:top w:val="nil"/>
              <w:left w:val="nil"/>
              <w:bottom w:val="nil"/>
              <w:right w:val="nil"/>
            </w:tcBorders>
            <w:shd w:val="clear" w:color="auto" w:fill="auto"/>
            <w:noWrap/>
            <w:hideMark/>
          </w:tcPr>
          <w:p w14:paraId="1D88DD45" w14:textId="77777777" w:rsidR="006506D4" w:rsidRPr="00866395"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9D6D3F" w14:textId="77777777" w:rsidR="006506D4" w:rsidRPr="00595BD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6506D4" w:rsidRPr="00866395" w14:paraId="13C30B40" w14:textId="77777777" w:rsidTr="006B0F1D">
        <w:trPr>
          <w:trHeight w:val="255"/>
          <w:jc w:val="center"/>
        </w:trPr>
        <w:tc>
          <w:tcPr>
            <w:tcW w:w="1818" w:type="dxa"/>
            <w:tcBorders>
              <w:top w:val="nil"/>
              <w:left w:val="nil"/>
              <w:bottom w:val="nil"/>
              <w:right w:val="nil"/>
            </w:tcBorders>
            <w:shd w:val="clear" w:color="auto" w:fill="auto"/>
            <w:noWrap/>
            <w:hideMark/>
          </w:tcPr>
          <w:p w14:paraId="1A15A48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B54EADD"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506D4" w:rsidRPr="00866395" w14:paraId="5CAAAB49" w14:textId="77777777" w:rsidTr="006B0F1D">
        <w:trPr>
          <w:trHeight w:val="255"/>
          <w:jc w:val="center"/>
        </w:trPr>
        <w:tc>
          <w:tcPr>
            <w:tcW w:w="1818" w:type="dxa"/>
            <w:tcBorders>
              <w:top w:val="nil"/>
              <w:left w:val="nil"/>
              <w:bottom w:val="nil"/>
              <w:right w:val="nil"/>
            </w:tcBorders>
            <w:shd w:val="clear" w:color="auto" w:fill="auto"/>
            <w:noWrap/>
            <w:hideMark/>
          </w:tcPr>
          <w:p w14:paraId="3C9341B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784CA414"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F3F7F9D"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320F76B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164910D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0C16AAF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34B5E" w:rsidRPr="00866395" w14:paraId="18E3B081"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1A7A07A2"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56838BD8" w14:textId="0F5F3AF2"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698" w:type="dxa"/>
            <w:tcBorders>
              <w:top w:val="nil"/>
              <w:left w:val="nil"/>
              <w:bottom w:val="nil"/>
              <w:right w:val="nil"/>
            </w:tcBorders>
            <w:shd w:val="clear" w:color="auto" w:fill="auto"/>
            <w:noWrap/>
            <w:vAlign w:val="center"/>
            <w:hideMark/>
          </w:tcPr>
          <w:p w14:paraId="0F98CDF0" w14:textId="681A3C7F"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74213C50" w14:textId="11C70DD6"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323" w:type="dxa"/>
            <w:tcBorders>
              <w:top w:val="nil"/>
              <w:left w:val="nil"/>
              <w:bottom w:val="nil"/>
              <w:right w:val="nil"/>
            </w:tcBorders>
            <w:shd w:val="clear" w:color="auto" w:fill="auto"/>
            <w:noWrap/>
            <w:vAlign w:val="center"/>
            <w:hideMark/>
          </w:tcPr>
          <w:p w14:paraId="3A13B7E2" w14:textId="4044904E"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89%</w:t>
            </w:r>
          </w:p>
        </w:tc>
        <w:tc>
          <w:tcPr>
            <w:tcW w:w="1323" w:type="dxa"/>
            <w:tcBorders>
              <w:top w:val="nil"/>
              <w:left w:val="nil"/>
              <w:bottom w:val="nil"/>
              <w:right w:val="single" w:sz="8" w:space="0" w:color="auto"/>
            </w:tcBorders>
            <w:shd w:val="clear" w:color="auto" w:fill="auto"/>
            <w:noWrap/>
            <w:vAlign w:val="center"/>
            <w:hideMark/>
          </w:tcPr>
          <w:p w14:paraId="21822575" w14:textId="19C7573B"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82%</w:t>
            </w:r>
          </w:p>
        </w:tc>
      </w:tr>
      <w:tr w:rsidR="00234B5E" w:rsidRPr="00866395" w14:paraId="1F5F9262"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F704C6"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A2</w:t>
            </w:r>
          </w:p>
        </w:tc>
        <w:tc>
          <w:tcPr>
            <w:tcW w:w="1698" w:type="dxa"/>
            <w:tcBorders>
              <w:top w:val="nil"/>
              <w:left w:val="nil"/>
              <w:bottom w:val="nil"/>
              <w:right w:val="nil"/>
            </w:tcBorders>
            <w:shd w:val="clear" w:color="auto" w:fill="auto"/>
            <w:noWrap/>
            <w:vAlign w:val="center"/>
            <w:hideMark/>
          </w:tcPr>
          <w:p w14:paraId="2C7F1DD0" w14:textId="79B84539"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nil"/>
              <w:left w:val="nil"/>
              <w:bottom w:val="nil"/>
              <w:right w:val="nil"/>
            </w:tcBorders>
            <w:shd w:val="clear" w:color="auto" w:fill="auto"/>
            <w:noWrap/>
            <w:vAlign w:val="center"/>
            <w:hideMark/>
          </w:tcPr>
          <w:p w14:paraId="23A76E09" w14:textId="3A522016"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-0.04%</w:t>
            </w:r>
          </w:p>
        </w:tc>
        <w:tc>
          <w:tcPr>
            <w:tcW w:w="1698" w:type="dxa"/>
            <w:tcBorders>
              <w:top w:val="nil"/>
              <w:left w:val="nil"/>
              <w:bottom w:val="nil"/>
              <w:right w:val="single" w:sz="4" w:space="0" w:color="auto"/>
            </w:tcBorders>
            <w:shd w:val="clear" w:color="auto" w:fill="auto"/>
            <w:noWrap/>
            <w:vAlign w:val="center"/>
            <w:hideMark/>
          </w:tcPr>
          <w:p w14:paraId="69350EF5" w14:textId="1DF1989A"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323" w:type="dxa"/>
            <w:tcBorders>
              <w:top w:val="nil"/>
              <w:left w:val="nil"/>
              <w:bottom w:val="nil"/>
              <w:right w:val="nil"/>
            </w:tcBorders>
            <w:shd w:val="clear" w:color="auto" w:fill="auto"/>
            <w:noWrap/>
            <w:vAlign w:val="center"/>
            <w:hideMark/>
          </w:tcPr>
          <w:p w14:paraId="338BB5FB" w14:textId="10774DED"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97%</w:t>
            </w:r>
          </w:p>
        </w:tc>
        <w:tc>
          <w:tcPr>
            <w:tcW w:w="1323" w:type="dxa"/>
            <w:tcBorders>
              <w:top w:val="nil"/>
              <w:left w:val="nil"/>
              <w:bottom w:val="nil"/>
              <w:right w:val="single" w:sz="8" w:space="0" w:color="auto"/>
            </w:tcBorders>
            <w:shd w:val="clear" w:color="auto" w:fill="auto"/>
            <w:noWrap/>
            <w:vAlign w:val="center"/>
            <w:hideMark/>
          </w:tcPr>
          <w:p w14:paraId="11D12405" w14:textId="16C2DB2F"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88%</w:t>
            </w:r>
          </w:p>
        </w:tc>
      </w:tr>
      <w:tr w:rsidR="00234B5E" w:rsidRPr="00866395" w14:paraId="75166440"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07F86C7"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hideMark/>
          </w:tcPr>
          <w:p w14:paraId="27625D95" w14:textId="7F572A15"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698" w:type="dxa"/>
            <w:tcBorders>
              <w:top w:val="nil"/>
              <w:left w:val="nil"/>
              <w:bottom w:val="nil"/>
              <w:right w:val="nil"/>
            </w:tcBorders>
            <w:shd w:val="clear" w:color="auto" w:fill="auto"/>
            <w:noWrap/>
            <w:vAlign w:val="center"/>
            <w:hideMark/>
          </w:tcPr>
          <w:p w14:paraId="03ACD614" w14:textId="7E034A4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nil"/>
              <w:left w:val="nil"/>
              <w:bottom w:val="nil"/>
              <w:right w:val="single" w:sz="4" w:space="0" w:color="auto"/>
            </w:tcBorders>
            <w:shd w:val="clear" w:color="auto" w:fill="auto"/>
            <w:noWrap/>
            <w:vAlign w:val="center"/>
            <w:hideMark/>
          </w:tcPr>
          <w:p w14:paraId="189D728B" w14:textId="753E5F4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-0.06%</w:t>
            </w:r>
          </w:p>
        </w:tc>
        <w:tc>
          <w:tcPr>
            <w:tcW w:w="1323" w:type="dxa"/>
            <w:tcBorders>
              <w:top w:val="nil"/>
              <w:left w:val="nil"/>
              <w:bottom w:val="nil"/>
              <w:right w:val="nil"/>
            </w:tcBorders>
            <w:shd w:val="clear" w:color="auto" w:fill="auto"/>
            <w:noWrap/>
            <w:vAlign w:val="center"/>
            <w:hideMark/>
          </w:tcPr>
          <w:p w14:paraId="6B3FF797" w14:textId="60392D32"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85%</w:t>
            </w:r>
          </w:p>
        </w:tc>
        <w:tc>
          <w:tcPr>
            <w:tcW w:w="1323" w:type="dxa"/>
            <w:tcBorders>
              <w:top w:val="nil"/>
              <w:left w:val="nil"/>
              <w:bottom w:val="nil"/>
              <w:right w:val="single" w:sz="8" w:space="0" w:color="auto"/>
            </w:tcBorders>
            <w:shd w:val="clear" w:color="auto" w:fill="auto"/>
            <w:noWrap/>
            <w:vAlign w:val="center"/>
            <w:hideMark/>
          </w:tcPr>
          <w:p w14:paraId="100A456F" w14:textId="4D6D3BB9"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74%</w:t>
            </w:r>
          </w:p>
        </w:tc>
      </w:tr>
      <w:tr w:rsidR="00234B5E" w:rsidRPr="00866395" w14:paraId="288BBF35"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710DC8A"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5CE98C8C" w14:textId="7466073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698" w:type="dxa"/>
            <w:tcBorders>
              <w:top w:val="nil"/>
              <w:left w:val="nil"/>
              <w:bottom w:val="nil"/>
              <w:right w:val="nil"/>
            </w:tcBorders>
            <w:shd w:val="clear" w:color="auto" w:fill="auto"/>
            <w:noWrap/>
            <w:vAlign w:val="center"/>
            <w:hideMark/>
          </w:tcPr>
          <w:p w14:paraId="06C1BECA" w14:textId="09686046"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51C0FC63" w14:textId="74E00DD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0.07%</w:t>
            </w:r>
          </w:p>
        </w:tc>
        <w:tc>
          <w:tcPr>
            <w:tcW w:w="1323" w:type="dxa"/>
            <w:tcBorders>
              <w:top w:val="nil"/>
              <w:left w:val="nil"/>
              <w:bottom w:val="nil"/>
              <w:right w:val="nil"/>
            </w:tcBorders>
            <w:shd w:val="clear" w:color="auto" w:fill="auto"/>
            <w:noWrap/>
            <w:vAlign w:val="center"/>
            <w:hideMark/>
          </w:tcPr>
          <w:p w14:paraId="739F33DC" w14:textId="0EB5B3C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84%</w:t>
            </w:r>
          </w:p>
        </w:tc>
        <w:tc>
          <w:tcPr>
            <w:tcW w:w="1323" w:type="dxa"/>
            <w:tcBorders>
              <w:top w:val="nil"/>
              <w:left w:val="nil"/>
              <w:bottom w:val="nil"/>
              <w:right w:val="single" w:sz="8" w:space="0" w:color="auto"/>
            </w:tcBorders>
            <w:shd w:val="clear" w:color="auto" w:fill="auto"/>
            <w:noWrap/>
            <w:vAlign w:val="center"/>
            <w:hideMark/>
          </w:tcPr>
          <w:p w14:paraId="3D956D37" w14:textId="78420A7D"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74%</w:t>
            </w:r>
          </w:p>
        </w:tc>
      </w:tr>
      <w:tr w:rsidR="00234B5E" w:rsidRPr="00866395" w14:paraId="1FB82DDF"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4332122"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088AD6C5" w14:textId="4FD9D413"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 xml:space="preserve">　</w:t>
            </w:r>
          </w:p>
        </w:tc>
        <w:tc>
          <w:tcPr>
            <w:tcW w:w="1698" w:type="dxa"/>
            <w:tcBorders>
              <w:top w:val="nil"/>
              <w:left w:val="nil"/>
              <w:bottom w:val="nil"/>
              <w:right w:val="nil"/>
            </w:tcBorders>
            <w:shd w:val="clear" w:color="auto" w:fill="auto"/>
            <w:noWrap/>
            <w:vAlign w:val="center"/>
            <w:hideMark/>
          </w:tcPr>
          <w:p w14:paraId="515DE6A2" w14:textId="7777777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vAlign w:val="center"/>
            <w:hideMark/>
          </w:tcPr>
          <w:p w14:paraId="1A65AEFE" w14:textId="7295570C"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 xml:space="preserve">　</w:t>
            </w:r>
          </w:p>
        </w:tc>
        <w:tc>
          <w:tcPr>
            <w:tcW w:w="1323" w:type="dxa"/>
            <w:tcBorders>
              <w:top w:val="nil"/>
              <w:left w:val="nil"/>
              <w:bottom w:val="nil"/>
              <w:right w:val="nil"/>
            </w:tcBorders>
            <w:shd w:val="clear" w:color="auto" w:fill="auto"/>
            <w:noWrap/>
            <w:vAlign w:val="center"/>
            <w:hideMark/>
          </w:tcPr>
          <w:p w14:paraId="49F70D74" w14:textId="42C856C0"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 xml:space="preserve">　</w:t>
            </w:r>
          </w:p>
        </w:tc>
        <w:tc>
          <w:tcPr>
            <w:tcW w:w="1323" w:type="dxa"/>
            <w:tcBorders>
              <w:top w:val="nil"/>
              <w:left w:val="nil"/>
              <w:bottom w:val="nil"/>
              <w:right w:val="single" w:sz="8" w:space="0" w:color="auto"/>
            </w:tcBorders>
            <w:shd w:val="clear" w:color="auto" w:fill="auto"/>
            <w:noWrap/>
            <w:vAlign w:val="center"/>
            <w:hideMark/>
          </w:tcPr>
          <w:p w14:paraId="25CC0A69" w14:textId="270D6262"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 xml:space="preserve">　</w:t>
            </w:r>
          </w:p>
        </w:tc>
      </w:tr>
      <w:tr w:rsidR="00234B5E" w:rsidRPr="00866395" w14:paraId="1F510733"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7C481AD"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hideMark/>
          </w:tcPr>
          <w:p w14:paraId="48AFB67E" w14:textId="317BECCE"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698" w:type="dxa"/>
            <w:tcBorders>
              <w:top w:val="single" w:sz="8" w:space="0" w:color="auto"/>
              <w:left w:val="nil"/>
              <w:bottom w:val="nil"/>
              <w:right w:val="nil"/>
            </w:tcBorders>
            <w:shd w:val="clear" w:color="auto" w:fill="auto"/>
            <w:noWrap/>
            <w:vAlign w:val="center"/>
            <w:hideMark/>
          </w:tcPr>
          <w:p w14:paraId="17F8E84D" w14:textId="5FFE23C1"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698" w:type="dxa"/>
            <w:tcBorders>
              <w:top w:val="single" w:sz="8" w:space="0" w:color="auto"/>
              <w:left w:val="nil"/>
              <w:bottom w:val="nil"/>
              <w:right w:val="single" w:sz="4" w:space="0" w:color="auto"/>
            </w:tcBorders>
            <w:shd w:val="clear" w:color="auto" w:fill="auto"/>
            <w:noWrap/>
            <w:vAlign w:val="center"/>
            <w:hideMark/>
          </w:tcPr>
          <w:p w14:paraId="42F4945C" w14:textId="4B6C06BD"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323" w:type="dxa"/>
            <w:tcBorders>
              <w:top w:val="single" w:sz="8" w:space="0" w:color="auto"/>
              <w:left w:val="nil"/>
              <w:bottom w:val="nil"/>
              <w:right w:val="nil"/>
            </w:tcBorders>
            <w:shd w:val="clear" w:color="auto" w:fill="auto"/>
            <w:noWrap/>
            <w:vAlign w:val="center"/>
            <w:hideMark/>
          </w:tcPr>
          <w:p w14:paraId="3BEC64B7" w14:textId="08882A6A"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88%</w:t>
            </w:r>
          </w:p>
        </w:tc>
        <w:tc>
          <w:tcPr>
            <w:tcW w:w="1323" w:type="dxa"/>
            <w:tcBorders>
              <w:top w:val="single" w:sz="8" w:space="0" w:color="auto"/>
              <w:left w:val="nil"/>
              <w:bottom w:val="nil"/>
              <w:right w:val="single" w:sz="8" w:space="0" w:color="auto"/>
            </w:tcBorders>
            <w:shd w:val="clear" w:color="auto" w:fill="auto"/>
            <w:noWrap/>
            <w:vAlign w:val="center"/>
            <w:hideMark/>
          </w:tcPr>
          <w:p w14:paraId="76E08B68" w14:textId="45BCCC4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78%</w:t>
            </w:r>
          </w:p>
        </w:tc>
      </w:tr>
      <w:tr w:rsidR="00234B5E" w:rsidRPr="00866395" w14:paraId="35ABB886"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028DF118"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vAlign w:val="center"/>
            <w:hideMark/>
          </w:tcPr>
          <w:p w14:paraId="1A66D6B9" w14:textId="368C6BE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single" w:sz="8" w:space="0" w:color="auto"/>
              <w:left w:val="nil"/>
              <w:bottom w:val="nil"/>
              <w:right w:val="nil"/>
            </w:tcBorders>
            <w:shd w:val="clear" w:color="auto" w:fill="auto"/>
            <w:noWrap/>
            <w:vAlign w:val="center"/>
            <w:hideMark/>
          </w:tcPr>
          <w:p w14:paraId="7648491A" w14:textId="4ABE6108"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0.03%</w:t>
            </w:r>
          </w:p>
        </w:tc>
        <w:tc>
          <w:tcPr>
            <w:tcW w:w="1698" w:type="dxa"/>
            <w:tcBorders>
              <w:top w:val="single" w:sz="8" w:space="0" w:color="auto"/>
              <w:left w:val="nil"/>
              <w:bottom w:val="nil"/>
              <w:right w:val="single" w:sz="4" w:space="0" w:color="auto"/>
            </w:tcBorders>
            <w:shd w:val="clear" w:color="auto" w:fill="auto"/>
            <w:noWrap/>
            <w:vAlign w:val="center"/>
            <w:hideMark/>
          </w:tcPr>
          <w:p w14:paraId="4E296FBE" w14:textId="2442121C"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323" w:type="dxa"/>
            <w:tcBorders>
              <w:top w:val="single" w:sz="8" w:space="0" w:color="auto"/>
              <w:left w:val="nil"/>
              <w:bottom w:val="nil"/>
              <w:right w:val="nil"/>
            </w:tcBorders>
            <w:shd w:val="clear" w:color="auto" w:fill="auto"/>
            <w:noWrap/>
            <w:vAlign w:val="center"/>
            <w:hideMark/>
          </w:tcPr>
          <w:p w14:paraId="26B0AB42" w14:textId="2028FCB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84%</w:t>
            </w:r>
          </w:p>
        </w:tc>
        <w:tc>
          <w:tcPr>
            <w:tcW w:w="1323" w:type="dxa"/>
            <w:tcBorders>
              <w:top w:val="single" w:sz="8" w:space="0" w:color="auto"/>
              <w:left w:val="nil"/>
              <w:bottom w:val="nil"/>
              <w:right w:val="single" w:sz="8" w:space="0" w:color="auto"/>
            </w:tcBorders>
            <w:shd w:val="clear" w:color="auto" w:fill="auto"/>
            <w:noWrap/>
            <w:vAlign w:val="center"/>
            <w:hideMark/>
          </w:tcPr>
          <w:p w14:paraId="62A6D7A5" w14:textId="630026D1"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74%</w:t>
            </w:r>
          </w:p>
        </w:tc>
      </w:tr>
      <w:tr w:rsidR="00234B5E" w:rsidRPr="00866395" w14:paraId="45EB0BE4" w14:textId="77777777" w:rsidTr="006B0F1D">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17D2AF85"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vAlign w:val="center"/>
            <w:hideMark/>
          </w:tcPr>
          <w:p w14:paraId="08A435B2" w14:textId="3E1EF3B2"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698" w:type="dxa"/>
            <w:tcBorders>
              <w:top w:val="nil"/>
              <w:left w:val="nil"/>
              <w:bottom w:val="single" w:sz="8" w:space="0" w:color="auto"/>
              <w:right w:val="nil"/>
            </w:tcBorders>
            <w:shd w:val="clear" w:color="auto" w:fill="auto"/>
            <w:noWrap/>
            <w:vAlign w:val="center"/>
            <w:hideMark/>
          </w:tcPr>
          <w:p w14:paraId="1EAC9FDE" w14:textId="44D9CB1A"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nil"/>
              <w:left w:val="nil"/>
              <w:bottom w:val="single" w:sz="8" w:space="0" w:color="auto"/>
              <w:right w:val="single" w:sz="4" w:space="0" w:color="auto"/>
            </w:tcBorders>
            <w:shd w:val="clear" w:color="auto" w:fill="auto"/>
            <w:noWrap/>
            <w:vAlign w:val="center"/>
            <w:hideMark/>
          </w:tcPr>
          <w:p w14:paraId="5F7DD5F2" w14:textId="3B7D8728"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323" w:type="dxa"/>
            <w:tcBorders>
              <w:top w:val="nil"/>
              <w:left w:val="nil"/>
              <w:bottom w:val="single" w:sz="8" w:space="0" w:color="auto"/>
              <w:right w:val="nil"/>
            </w:tcBorders>
            <w:shd w:val="clear" w:color="auto" w:fill="auto"/>
            <w:noWrap/>
            <w:vAlign w:val="center"/>
            <w:hideMark/>
          </w:tcPr>
          <w:p w14:paraId="79859DFF" w14:textId="5900FC63"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84%</w:t>
            </w:r>
          </w:p>
        </w:tc>
        <w:tc>
          <w:tcPr>
            <w:tcW w:w="1323" w:type="dxa"/>
            <w:tcBorders>
              <w:top w:val="nil"/>
              <w:left w:val="nil"/>
              <w:bottom w:val="single" w:sz="8" w:space="0" w:color="auto"/>
              <w:right w:val="single" w:sz="8" w:space="0" w:color="auto"/>
            </w:tcBorders>
            <w:shd w:val="clear" w:color="auto" w:fill="auto"/>
            <w:noWrap/>
            <w:vAlign w:val="center"/>
            <w:hideMark/>
          </w:tcPr>
          <w:p w14:paraId="160B2DDC" w14:textId="33F4323F"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74%</w:t>
            </w:r>
          </w:p>
        </w:tc>
      </w:tr>
      <w:tr w:rsidR="006506D4" w:rsidRPr="00866395" w14:paraId="796BCC44" w14:textId="77777777" w:rsidTr="006B0F1D">
        <w:trPr>
          <w:trHeight w:val="255"/>
          <w:jc w:val="center"/>
        </w:trPr>
        <w:tc>
          <w:tcPr>
            <w:tcW w:w="1818" w:type="dxa"/>
            <w:tcBorders>
              <w:top w:val="nil"/>
              <w:left w:val="nil"/>
              <w:bottom w:val="nil"/>
              <w:right w:val="nil"/>
            </w:tcBorders>
            <w:shd w:val="clear" w:color="auto" w:fill="auto"/>
            <w:noWrap/>
            <w:vAlign w:val="center"/>
            <w:hideMark/>
          </w:tcPr>
          <w:p w14:paraId="653401CB"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735AC07"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011555E0"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2A8C10DF"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5A701214"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18727128" w14:textId="77777777" w:rsidR="006506D4" w:rsidRPr="00ED1F7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6506D4" w:rsidRPr="00866395" w14:paraId="30EDDA67" w14:textId="77777777" w:rsidTr="006B0F1D">
        <w:trPr>
          <w:trHeight w:val="255"/>
          <w:jc w:val="center"/>
        </w:trPr>
        <w:tc>
          <w:tcPr>
            <w:tcW w:w="1818" w:type="dxa"/>
            <w:tcBorders>
              <w:top w:val="nil"/>
              <w:left w:val="nil"/>
              <w:bottom w:val="nil"/>
              <w:right w:val="nil"/>
            </w:tcBorders>
            <w:shd w:val="clear" w:color="auto" w:fill="auto"/>
            <w:noWrap/>
            <w:hideMark/>
          </w:tcPr>
          <w:p w14:paraId="37884A8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29F362C" w14:textId="77777777" w:rsidR="006506D4" w:rsidRPr="00595BDA"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6506D4" w:rsidRPr="00866395" w14:paraId="0A007A73" w14:textId="77777777" w:rsidTr="006B0F1D">
        <w:trPr>
          <w:trHeight w:val="255"/>
          <w:jc w:val="center"/>
        </w:trPr>
        <w:tc>
          <w:tcPr>
            <w:tcW w:w="1818" w:type="dxa"/>
            <w:tcBorders>
              <w:top w:val="nil"/>
              <w:left w:val="nil"/>
              <w:bottom w:val="nil"/>
              <w:right w:val="nil"/>
            </w:tcBorders>
            <w:shd w:val="clear" w:color="auto" w:fill="auto"/>
            <w:noWrap/>
            <w:hideMark/>
          </w:tcPr>
          <w:p w14:paraId="2FE05F8A"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DBDEB8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6506D4" w:rsidRPr="00866395" w14:paraId="2AF9BFEF" w14:textId="77777777" w:rsidTr="006B0F1D">
        <w:trPr>
          <w:trHeight w:val="255"/>
          <w:jc w:val="center"/>
        </w:trPr>
        <w:tc>
          <w:tcPr>
            <w:tcW w:w="1818" w:type="dxa"/>
            <w:tcBorders>
              <w:top w:val="nil"/>
              <w:left w:val="nil"/>
              <w:bottom w:val="nil"/>
              <w:right w:val="nil"/>
            </w:tcBorders>
            <w:shd w:val="clear" w:color="auto" w:fill="auto"/>
            <w:noWrap/>
            <w:hideMark/>
          </w:tcPr>
          <w:p w14:paraId="4F66454C"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17D654E"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62A41C01"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4CD334D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5D9E29B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7B2372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6506D4" w:rsidRPr="00866395" w14:paraId="47700DA2"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A451096"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9A1F6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71B2EB1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77F187D3"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7F4ABF5"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07584A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6506D4" w:rsidRPr="00866395" w14:paraId="50CBDFEC"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0C7D472"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7D2DF606"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744317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3E2BD5F0"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BB3B3E"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3DC984F" w14:textId="77777777" w:rsidR="006506D4" w:rsidRPr="006429E3" w:rsidRDefault="006506D4" w:rsidP="006B0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34B5E" w:rsidRPr="00866395" w14:paraId="11AE78DA"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85A36AE"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77F071CC" w14:textId="73AC511D"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698" w:type="dxa"/>
            <w:tcBorders>
              <w:top w:val="nil"/>
              <w:left w:val="nil"/>
              <w:bottom w:val="nil"/>
              <w:right w:val="nil"/>
            </w:tcBorders>
            <w:shd w:val="clear" w:color="auto" w:fill="auto"/>
            <w:noWrap/>
            <w:vAlign w:val="center"/>
          </w:tcPr>
          <w:p w14:paraId="5E4A8EFA" w14:textId="7CE3B24D"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698" w:type="dxa"/>
            <w:tcBorders>
              <w:top w:val="nil"/>
              <w:left w:val="nil"/>
              <w:bottom w:val="nil"/>
              <w:right w:val="single" w:sz="4" w:space="0" w:color="auto"/>
            </w:tcBorders>
            <w:shd w:val="clear" w:color="auto" w:fill="auto"/>
            <w:noWrap/>
            <w:vAlign w:val="center"/>
          </w:tcPr>
          <w:p w14:paraId="6D5BEE00" w14:textId="0C51AF3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323" w:type="dxa"/>
            <w:tcBorders>
              <w:top w:val="nil"/>
              <w:left w:val="nil"/>
              <w:bottom w:val="nil"/>
              <w:right w:val="nil"/>
            </w:tcBorders>
            <w:shd w:val="clear" w:color="auto" w:fill="auto"/>
            <w:noWrap/>
            <w:vAlign w:val="center"/>
          </w:tcPr>
          <w:p w14:paraId="7AC66664" w14:textId="0673C1E3"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#NUM!</w:t>
            </w:r>
          </w:p>
        </w:tc>
        <w:tc>
          <w:tcPr>
            <w:tcW w:w="1323" w:type="dxa"/>
            <w:tcBorders>
              <w:top w:val="nil"/>
              <w:left w:val="nil"/>
              <w:bottom w:val="nil"/>
              <w:right w:val="single" w:sz="8" w:space="0" w:color="auto"/>
            </w:tcBorders>
            <w:shd w:val="clear" w:color="auto" w:fill="auto"/>
            <w:noWrap/>
            <w:vAlign w:val="center"/>
          </w:tcPr>
          <w:p w14:paraId="2852F5DA" w14:textId="6EC45DF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#NUM!</w:t>
            </w:r>
          </w:p>
        </w:tc>
      </w:tr>
      <w:tr w:rsidR="00234B5E" w:rsidRPr="00866395" w14:paraId="0D443854"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D5EEFB3"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6E1EA22E" w14:textId="2AD7ABA1"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nil"/>
              <w:left w:val="nil"/>
              <w:bottom w:val="nil"/>
              <w:right w:val="nil"/>
            </w:tcBorders>
            <w:shd w:val="clear" w:color="auto" w:fill="auto"/>
            <w:noWrap/>
            <w:vAlign w:val="center"/>
            <w:hideMark/>
          </w:tcPr>
          <w:p w14:paraId="2840BE2A" w14:textId="64051689"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56CC2A0C" w14:textId="1E25F280"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-0.10%</w:t>
            </w:r>
          </w:p>
        </w:tc>
        <w:tc>
          <w:tcPr>
            <w:tcW w:w="1323" w:type="dxa"/>
            <w:tcBorders>
              <w:top w:val="nil"/>
              <w:left w:val="nil"/>
              <w:bottom w:val="nil"/>
              <w:right w:val="nil"/>
            </w:tcBorders>
            <w:shd w:val="clear" w:color="auto" w:fill="auto"/>
            <w:noWrap/>
            <w:vAlign w:val="center"/>
            <w:hideMark/>
          </w:tcPr>
          <w:p w14:paraId="7175F190" w14:textId="7239DE1B"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69%</w:t>
            </w:r>
          </w:p>
        </w:tc>
        <w:tc>
          <w:tcPr>
            <w:tcW w:w="1323" w:type="dxa"/>
            <w:tcBorders>
              <w:top w:val="nil"/>
              <w:left w:val="nil"/>
              <w:bottom w:val="nil"/>
              <w:right w:val="single" w:sz="8" w:space="0" w:color="auto"/>
            </w:tcBorders>
            <w:shd w:val="clear" w:color="auto" w:fill="auto"/>
            <w:noWrap/>
            <w:vAlign w:val="center"/>
            <w:hideMark/>
          </w:tcPr>
          <w:p w14:paraId="54C10E08" w14:textId="0022C873"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61%</w:t>
            </w:r>
          </w:p>
        </w:tc>
      </w:tr>
      <w:tr w:rsidR="00234B5E" w:rsidRPr="00866395" w14:paraId="5F6841AB" w14:textId="77777777" w:rsidTr="006B0F1D">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D31A5D1"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44B2F85A" w14:textId="642E6F6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0.19%</w:t>
            </w:r>
          </w:p>
        </w:tc>
        <w:tc>
          <w:tcPr>
            <w:tcW w:w="1698" w:type="dxa"/>
            <w:tcBorders>
              <w:top w:val="nil"/>
              <w:left w:val="nil"/>
              <w:bottom w:val="nil"/>
              <w:right w:val="nil"/>
            </w:tcBorders>
            <w:shd w:val="clear" w:color="auto" w:fill="auto"/>
            <w:noWrap/>
            <w:vAlign w:val="center"/>
            <w:hideMark/>
          </w:tcPr>
          <w:p w14:paraId="20EE5BBB" w14:textId="69B7F4D8"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-0.26%</w:t>
            </w:r>
          </w:p>
        </w:tc>
        <w:tc>
          <w:tcPr>
            <w:tcW w:w="1698" w:type="dxa"/>
            <w:tcBorders>
              <w:top w:val="nil"/>
              <w:left w:val="nil"/>
              <w:bottom w:val="nil"/>
              <w:right w:val="single" w:sz="4" w:space="0" w:color="auto"/>
            </w:tcBorders>
            <w:shd w:val="clear" w:color="auto" w:fill="auto"/>
            <w:noWrap/>
            <w:vAlign w:val="center"/>
            <w:hideMark/>
          </w:tcPr>
          <w:p w14:paraId="7341CFE6" w14:textId="0F70DCF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-0.15%</w:t>
            </w:r>
          </w:p>
        </w:tc>
        <w:tc>
          <w:tcPr>
            <w:tcW w:w="1323" w:type="dxa"/>
            <w:tcBorders>
              <w:top w:val="nil"/>
              <w:left w:val="nil"/>
              <w:bottom w:val="nil"/>
              <w:right w:val="nil"/>
            </w:tcBorders>
            <w:shd w:val="clear" w:color="auto" w:fill="auto"/>
            <w:noWrap/>
            <w:vAlign w:val="center"/>
            <w:hideMark/>
          </w:tcPr>
          <w:p w14:paraId="3ED1A8E2" w14:textId="7678F5D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74%</w:t>
            </w:r>
          </w:p>
        </w:tc>
        <w:tc>
          <w:tcPr>
            <w:tcW w:w="1323" w:type="dxa"/>
            <w:tcBorders>
              <w:top w:val="nil"/>
              <w:left w:val="nil"/>
              <w:bottom w:val="nil"/>
              <w:right w:val="single" w:sz="8" w:space="0" w:color="auto"/>
            </w:tcBorders>
            <w:shd w:val="clear" w:color="auto" w:fill="auto"/>
            <w:noWrap/>
            <w:vAlign w:val="center"/>
            <w:hideMark/>
          </w:tcPr>
          <w:p w14:paraId="0C48C989" w14:textId="4DCC1C27"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64%</w:t>
            </w:r>
          </w:p>
        </w:tc>
      </w:tr>
      <w:tr w:rsidR="00234B5E" w:rsidRPr="00866395" w14:paraId="21FAB91D" w14:textId="77777777" w:rsidTr="006B0F1D">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DAC201A"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0F585D44" w14:textId="61BE9E0F"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698" w:type="dxa"/>
            <w:tcBorders>
              <w:top w:val="single" w:sz="8" w:space="0" w:color="auto"/>
              <w:left w:val="nil"/>
              <w:bottom w:val="nil"/>
              <w:right w:val="nil"/>
            </w:tcBorders>
            <w:shd w:val="clear" w:color="auto" w:fill="auto"/>
            <w:noWrap/>
            <w:vAlign w:val="center"/>
          </w:tcPr>
          <w:p w14:paraId="4BFEA8AF" w14:textId="0CC47B9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698" w:type="dxa"/>
            <w:tcBorders>
              <w:top w:val="single" w:sz="8" w:space="0" w:color="auto"/>
              <w:left w:val="nil"/>
              <w:bottom w:val="nil"/>
              <w:right w:val="single" w:sz="4" w:space="0" w:color="auto"/>
            </w:tcBorders>
            <w:shd w:val="clear" w:color="auto" w:fill="auto"/>
            <w:noWrap/>
            <w:vAlign w:val="center"/>
          </w:tcPr>
          <w:p w14:paraId="039A1725" w14:textId="7F01C345"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#VALUE!</w:t>
            </w:r>
          </w:p>
        </w:tc>
        <w:tc>
          <w:tcPr>
            <w:tcW w:w="1323" w:type="dxa"/>
            <w:tcBorders>
              <w:top w:val="single" w:sz="8" w:space="0" w:color="auto"/>
              <w:left w:val="nil"/>
              <w:bottom w:val="nil"/>
              <w:right w:val="nil"/>
            </w:tcBorders>
            <w:shd w:val="clear" w:color="auto" w:fill="auto"/>
            <w:noWrap/>
            <w:vAlign w:val="center"/>
          </w:tcPr>
          <w:p w14:paraId="4976AA8D" w14:textId="69651AF3"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#NUM!</w:t>
            </w:r>
          </w:p>
        </w:tc>
        <w:tc>
          <w:tcPr>
            <w:tcW w:w="1323" w:type="dxa"/>
            <w:tcBorders>
              <w:top w:val="single" w:sz="8" w:space="0" w:color="auto"/>
              <w:left w:val="nil"/>
              <w:bottom w:val="nil"/>
              <w:right w:val="single" w:sz="8" w:space="0" w:color="auto"/>
            </w:tcBorders>
            <w:shd w:val="clear" w:color="auto" w:fill="auto"/>
            <w:noWrap/>
            <w:vAlign w:val="center"/>
          </w:tcPr>
          <w:p w14:paraId="6879C155" w14:textId="1A70F9BC"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#NUM!</w:t>
            </w:r>
          </w:p>
        </w:tc>
      </w:tr>
      <w:tr w:rsidR="00234B5E" w:rsidRPr="00866395" w14:paraId="715F55F6" w14:textId="77777777" w:rsidTr="006B0F1D">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2A9C6235"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4C704878" w14:textId="7D946B5B"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0.00%</w:t>
            </w:r>
          </w:p>
        </w:tc>
        <w:tc>
          <w:tcPr>
            <w:tcW w:w="1698" w:type="dxa"/>
            <w:tcBorders>
              <w:top w:val="single" w:sz="8" w:space="0" w:color="auto"/>
              <w:left w:val="nil"/>
              <w:bottom w:val="nil"/>
              <w:right w:val="nil"/>
            </w:tcBorders>
            <w:shd w:val="clear" w:color="auto" w:fill="auto"/>
            <w:noWrap/>
            <w:vAlign w:val="center"/>
            <w:hideMark/>
          </w:tcPr>
          <w:p w14:paraId="0A990CCC" w14:textId="66B43628"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-0.32%</w:t>
            </w:r>
          </w:p>
        </w:tc>
        <w:tc>
          <w:tcPr>
            <w:tcW w:w="1698" w:type="dxa"/>
            <w:tcBorders>
              <w:top w:val="single" w:sz="8" w:space="0" w:color="auto"/>
              <w:left w:val="nil"/>
              <w:bottom w:val="nil"/>
              <w:right w:val="single" w:sz="4" w:space="0" w:color="auto"/>
            </w:tcBorders>
            <w:shd w:val="clear" w:color="auto" w:fill="auto"/>
            <w:noWrap/>
            <w:vAlign w:val="center"/>
            <w:hideMark/>
          </w:tcPr>
          <w:p w14:paraId="2C8CA27C" w14:textId="3B08D684"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0.24%</w:t>
            </w:r>
          </w:p>
        </w:tc>
        <w:tc>
          <w:tcPr>
            <w:tcW w:w="1323" w:type="dxa"/>
            <w:tcBorders>
              <w:top w:val="single" w:sz="8" w:space="0" w:color="auto"/>
              <w:left w:val="nil"/>
              <w:bottom w:val="nil"/>
              <w:right w:val="nil"/>
            </w:tcBorders>
            <w:shd w:val="clear" w:color="auto" w:fill="auto"/>
            <w:noWrap/>
            <w:vAlign w:val="center"/>
            <w:hideMark/>
          </w:tcPr>
          <w:p w14:paraId="2A42479D" w14:textId="5472C79A"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73%</w:t>
            </w:r>
          </w:p>
        </w:tc>
        <w:tc>
          <w:tcPr>
            <w:tcW w:w="1323" w:type="dxa"/>
            <w:tcBorders>
              <w:top w:val="single" w:sz="8" w:space="0" w:color="auto"/>
              <w:left w:val="nil"/>
              <w:bottom w:val="nil"/>
              <w:right w:val="single" w:sz="8" w:space="0" w:color="auto"/>
            </w:tcBorders>
            <w:shd w:val="clear" w:color="auto" w:fill="auto"/>
            <w:noWrap/>
            <w:vAlign w:val="center"/>
            <w:hideMark/>
          </w:tcPr>
          <w:p w14:paraId="4BC22056" w14:textId="5385C520"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61%</w:t>
            </w:r>
          </w:p>
        </w:tc>
      </w:tr>
      <w:tr w:rsidR="00234B5E" w:rsidRPr="00866395" w14:paraId="703239B5" w14:textId="77777777" w:rsidTr="006B0F1D">
        <w:trPr>
          <w:trHeight w:val="255"/>
          <w:jc w:val="center"/>
        </w:trPr>
        <w:tc>
          <w:tcPr>
            <w:tcW w:w="1818" w:type="dxa"/>
            <w:tcBorders>
              <w:top w:val="nil"/>
              <w:left w:val="single" w:sz="8" w:space="0" w:color="auto"/>
              <w:bottom w:val="single" w:sz="8" w:space="0" w:color="auto"/>
              <w:right w:val="nil"/>
            </w:tcBorders>
            <w:shd w:val="clear" w:color="auto" w:fill="auto"/>
            <w:noWrap/>
            <w:hideMark/>
          </w:tcPr>
          <w:p w14:paraId="7171AC96" w14:textId="77777777" w:rsidR="00234B5E" w:rsidRPr="006429E3"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vAlign w:val="center"/>
            <w:hideMark/>
          </w:tcPr>
          <w:p w14:paraId="30F6D7D3" w14:textId="63108749"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0.02%</w:t>
            </w:r>
          </w:p>
        </w:tc>
        <w:tc>
          <w:tcPr>
            <w:tcW w:w="1698" w:type="dxa"/>
            <w:tcBorders>
              <w:top w:val="nil"/>
              <w:left w:val="nil"/>
              <w:bottom w:val="single" w:sz="8" w:space="0" w:color="auto"/>
              <w:right w:val="nil"/>
            </w:tcBorders>
            <w:shd w:val="clear" w:color="auto" w:fill="auto"/>
            <w:noWrap/>
            <w:vAlign w:val="center"/>
            <w:hideMark/>
          </w:tcPr>
          <w:p w14:paraId="08C291B2" w14:textId="319C025C"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0.31%</w:t>
            </w:r>
          </w:p>
        </w:tc>
        <w:tc>
          <w:tcPr>
            <w:tcW w:w="1698" w:type="dxa"/>
            <w:tcBorders>
              <w:top w:val="nil"/>
              <w:left w:val="nil"/>
              <w:bottom w:val="single" w:sz="8" w:space="0" w:color="auto"/>
              <w:right w:val="single" w:sz="4" w:space="0" w:color="auto"/>
            </w:tcBorders>
            <w:shd w:val="clear" w:color="auto" w:fill="auto"/>
            <w:noWrap/>
            <w:vAlign w:val="center"/>
            <w:hideMark/>
          </w:tcPr>
          <w:p w14:paraId="2B5C1D8D" w14:textId="04B19EC0"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-0.06%</w:t>
            </w:r>
          </w:p>
        </w:tc>
        <w:tc>
          <w:tcPr>
            <w:tcW w:w="1323" w:type="dxa"/>
            <w:tcBorders>
              <w:top w:val="nil"/>
              <w:left w:val="nil"/>
              <w:bottom w:val="single" w:sz="8" w:space="0" w:color="auto"/>
              <w:right w:val="nil"/>
            </w:tcBorders>
            <w:shd w:val="clear" w:color="auto" w:fill="auto"/>
            <w:noWrap/>
            <w:vAlign w:val="center"/>
            <w:hideMark/>
          </w:tcPr>
          <w:p w14:paraId="07E6736E" w14:textId="56510D8F"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73%</w:t>
            </w:r>
          </w:p>
        </w:tc>
        <w:tc>
          <w:tcPr>
            <w:tcW w:w="1323" w:type="dxa"/>
            <w:tcBorders>
              <w:top w:val="nil"/>
              <w:left w:val="nil"/>
              <w:bottom w:val="single" w:sz="8" w:space="0" w:color="auto"/>
              <w:right w:val="single" w:sz="8" w:space="0" w:color="auto"/>
            </w:tcBorders>
            <w:shd w:val="clear" w:color="auto" w:fill="auto"/>
            <w:noWrap/>
            <w:vAlign w:val="center"/>
            <w:hideMark/>
          </w:tcPr>
          <w:p w14:paraId="2EE70832" w14:textId="5BD27DA6" w:rsidR="00234B5E" w:rsidRPr="00ED1F7A" w:rsidRDefault="00234B5E" w:rsidP="00234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34B5E">
              <w:rPr>
                <w:sz w:val="18"/>
                <w:szCs w:val="18"/>
              </w:rPr>
              <w:t>64%</w:t>
            </w:r>
          </w:p>
        </w:tc>
      </w:tr>
    </w:tbl>
    <w:p w14:paraId="78A4FDF0" w14:textId="4BE8350E" w:rsidR="006506D4" w:rsidRDefault="006506D4" w:rsidP="0020537D">
      <w:pPr>
        <w:rPr>
          <w:rFonts w:eastAsia="Malgun Gothic"/>
          <w:lang w:val="en-CA" w:eastAsia="ko-KR"/>
        </w:rPr>
      </w:pPr>
    </w:p>
    <w:p w14:paraId="26483DB4" w14:textId="77777777" w:rsidR="006506D4" w:rsidRPr="00977E1C" w:rsidRDefault="006506D4" w:rsidP="0020537D">
      <w:pPr>
        <w:rPr>
          <w:rFonts w:eastAsia="Malgun Gothic"/>
          <w:lang w:val="en-CA" w:eastAsia="ko-KR"/>
        </w:rPr>
      </w:pPr>
    </w:p>
    <w:p w14:paraId="79115DCC" w14:textId="0B99A5D7" w:rsidR="0020537D" w:rsidRDefault="0020537D" w:rsidP="0020537D">
      <w:pPr>
        <w:jc w:val="center"/>
        <w:rPr>
          <w:b/>
          <w:lang w:eastAsia="ko-KR"/>
        </w:rPr>
      </w:pPr>
      <w:r>
        <w:rPr>
          <w:rFonts w:hint="eastAsia"/>
          <w:b/>
          <w:lang w:eastAsia="ko-KR"/>
        </w:rPr>
        <w:t xml:space="preserve">Table </w:t>
      </w:r>
      <w:r w:rsidR="006506D4">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w:t>
      </w:r>
      <w:proofErr w:type="gramStart"/>
      <w:r>
        <w:rPr>
          <w:rFonts w:hint="eastAsia"/>
          <w:b/>
          <w:lang w:eastAsia="ko-KR"/>
        </w:rPr>
        <w:t>method</w:t>
      </w:r>
      <w:r w:rsidR="006506D4">
        <w:rPr>
          <w:b/>
          <w:lang w:eastAsia="ko-KR"/>
        </w:rPr>
        <w:t>(</w:t>
      </w:r>
      <w:proofErr w:type="gramEnd"/>
      <w:r w:rsidR="006506D4">
        <w:rPr>
          <w:b/>
          <w:lang w:eastAsia="ko-KR"/>
        </w:rPr>
        <w:t>Anchor: CE4 common base with ALF OFF)</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20537D" w:rsidRPr="00866395" w14:paraId="126EC5AE"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5836DF">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20537D" w:rsidRPr="00866395" w14:paraId="7FA0A47D" w14:textId="77777777" w:rsidTr="005836DF">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5836DF">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E0CDB" w:rsidRPr="00866395" w14:paraId="4270845C"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694BC4DC" w14:textId="4015FBAE"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-0.01%</w:t>
            </w:r>
          </w:p>
        </w:tc>
        <w:tc>
          <w:tcPr>
            <w:tcW w:w="1698" w:type="dxa"/>
            <w:tcBorders>
              <w:top w:val="nil"/>
              <w:left w:val="nil"/>
              <w:bottom w:val="nil"/>
              <w:right w:val="nil"/>
            </w:tcBorders>
            <w:shd w:val="clear" w:color="auto" w:fill="auto"/>
            <w:noWrap/>
            <w:vAlign w:val="center"/>
            <w:hideMark/>
          </w:tcPr>
          <w:p w14:paraId="1ACC0AEF" w14:textId="1219D791"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20CC3297" w14:textId="480416C9"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0.02%</w:t>
            </w:r>
          </w:p>
        </w:tc>
        <w:tc>
          <w:tcPr>
            <w:tcW w:w="1323" w:type="dxa"/>
            <w:tcBorders>
              <w:top w:val="nil"/>
              <w:left w:val="nil"/>
              <w:bottom w:val="nil"/>
              <w:right w:val="nil"/>
            </w:tcBorders>
            <w:shd w:val="clear" w:color="auto" w:fill="auto"/>
            <w:noWrap/>
            <w:vAlign w:val="center"/>
            <w:hideMark/>
          </w:tcPr>
          <w:p w14:paraId="54BD946F" w14:textId="5418A71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c>
          <w:tcPr>
            <w:tcW w:w="1323" w:type="dxa"/>
            <w:tcBorders>
              <w:top w:val="nil"/>
              <w:left w:val="nil"/>
              <w:bottom w:val="nil"/>
              <w:right w:val="single" w:sz="8" w:space="0" w:color="auto"/>
            </w:tcBorders>
            <w:shd w:val="clear" w:color="auto" w:fill="auto"/>
            <w:noWrap/>
            <w:vAlign w:val="center"/>
            <w:hideMark/>
          </w:tcPr>
          <w:p w14:paraId="07F44E67" w14:textId="1B252EB6"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r>
      <w:tr w:rsidR="002E0CDB" w:rsidRPr="00866395" w14:paraId="0B98CB2B"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vAlign w:val="center"/>
            <w:hideMark/>
          </w:tcPr>
          <w:p w14:paraId="1D54D2F3" w14:textId="7E4D1A4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nil"/>
              <w:left w:val="nil"/>
              <w:bottom w:val="nil"/>
              <w:right w:val="nil"/>
            </w:tcBorders>
            <w:shd w:val="clear" w:color="auto" w:fill="auto"/>
            <w:noWrap/>
            <w:vAlign w:val="center"/>
            <w:hideMark/>
          </w:tcPr>
          <w:p w14:paraId="5A2D6F3F" w14:textId="10A8C4F7"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nil"/>
              <w:left w:val="nil"/>
              <w:bottom w:val="nil"/>
              <w:right w:val="single" w:sz="4" w:space="0" w:color="auto"/>
            </w:tcBorders>
            <w:shd w:val="clear" w:color="auto" w:fill="auto"/>
            <w:noWrap/>
            <w:vAlign w:val="center"/>
            <w:hideMark/>
          </w:tcPr>
          <w:p w14:paraId="1C119BDB" w14:textId="47309A2B"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323" w:type="dxa"/>
            <w:tcBorders>
              <w:top w:val="nil"/>
              <w:left w:val="nil"/>
              <w:bottom w:val="nil"/>
              <w:right w:val="nil"/>
            </w:tcBorders>
            <w:shd w:val="clear" w:color="auto" w:fill="auto"/>
            <w:noWrap/>
            <w:vAlign w:val="center"/>
            <w:hideMark/>
          </w:tcPr>
          <w:p w14:paraId="6A94DD79" w14:textId="787D07C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c>
          <w:tcPr>
            <w:tcW w:w="1323" w:type="dxa"/>
            <w:tcBorders>
              <w:top w:val="nil"/>
              <w:left w:val="nil"/>
              <w:bottom w:val="nil"/>
              <w:right w:val="single" w:sz="8" w:space="0" w:color="auto"/>
            </w:tcBorders>
            <w:shd w:val="clear" w:color="auto" w:fill="auto"/>
            <w:noWrap/>
            <w:vAlign w:val="center"/>
            <w:hideMark/>
          </w:tcPr>
          <w:p w14:paraId="6C015EA5" w14:textId="13A64F89"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r>
      <w:tr w:rsidR="002E0CDB" w:rsidRPr="00866395" w14:paraId="695A27BC"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hideMark/>
          </w:tcPr>
          <w:p w14:paraId="25F1E969" w14:textId="0D86A4E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698" w:type="dxa"/>
            <w:tcBorders>
              <w:top w:val="nil"/>
              <w:left w:val="nil"/>
              <w:bottom w:val="nil"/>
              <w:right w:val="nil"/>
            </w:tcBorders>
            <w:shd w:val="clear" w:color="auto" w:fill="auto"/>
            <w:noWrap/>
            <w:vAlign w:val="center"/>
            <w:hideMark/>
          </w:tcPr>
          <w:p w14:paraId="4C943597" w14:textId="66EE7964"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698" w:type="dxa"/>
            <w:tcBorders>
              <w:top w:val="nil"/>
              <w:left w:val="nil"/>
              <w:bottom w:val="nil"/>
              <w:right w:val="single" w:sz="4" w:space="0" w:color="auto"/>
            </w:tcBorders>
            <w:shd w:val="clear" w:color="auto" w:fill="auto"/>
            <w:noWrap/>
            <w:vAlign w:val="center"/>
            <w:hideMark/>
          </w:tcPr>
          <w:p w14:paraId="6CD8B087" w14:textId="40322EF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-0.02%</w:t>
            </w:r>
          </w:p>
        </w:tc>
        <w:tc>
          <w:tcPr>
            <w:tcW w:w="1323" w:type="dxa"/>
            <w:tcBorders>
              <w:top w:val="nil"/>
              <w:left w:val="nil"/>
              <w:bottom w:val="nil"/>
              <w:right w:val="nil"/>
            </w:tcBorders>
            <w:shd w:val="clear" w:color="auto" w:fill="auto"/>
            <w:noWrap/>
            <w:vAlign w:val="center"/>
            <w:hideMark/>
          </w:tcPr>
          <w:p w14:paraId="4FF9209B" w14:textId="3AE2A4F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101%</w:t>
            </w:r>
          </w:p>
        </w:tc>
        <w:tc>
          <w:tcPr>
            <w:tcW w:w="1323" w:type="dxa"/>
            <w:tcBorders>
              <w:top w:val="nil"/>
              <w:left w:val="nil"/>
              <w:bottom w:val="nil"/>
              <w:right w:val="single" w:sz="8" w:space="0" w:color="auto"/>
            </w:tcBorders>
            <w:shd w:val="clear" w:color="auto" w:fill="auto"/>
            <w:noWrap/>
            <w:vAlign w:val="center"/>
            <w:hideMark/>
          </w:tcPr>
          <w:p w14:paraId="2364B400" w14:textId="556F8B00"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99%</w:t>
            </w:r>
          </w:p>
        </w:tc>
      </w:tr>
      <w:tr w:rsidR="002E0CDB" w:rsidRPr="00866395" w14:paraId="3628A4EE"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709BCFEF" w14:textId="7DDBB84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0.01%</w:t>
            </w:r>
          </w:p>
        </w:tc>
        <w:tc>
          <w:tcPr>
            <w:tcW w:w="1698" w:type="dxa"/>
            <w:tcBorders>
              <w:top w:val="nil"/>
              <w:left w:val="nil"/>
              <w:bottom w:val="nil"/>
              <w:right w:val="nil"/>
            </w:tcBorders>
            <w:shd w:val="clear" w:color="auto" w:fill="auto"/>
            <w:noWrap/>
            <w:vAlign w:val="center"/>
            <w:hideMark/>
          </w:tcPr>
          <w:p w14:paraId="2484FCFC" w14:textId="2B80810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-0.02%</w:t>
            </w:r>
          </w:p>
        </w:tc>
        <w:tc>
          <w:tcPr>
            <w:tcW w:w="1698" w:type="dxa"/>
            <w:tcBorders>
              <w:top w:val="nil"/>
              <w:left w:val="nil"/>
              <w:bottom w:val="nil"/>
              <w:right w:val="single" w:sz="4" w:space="0" w:color="auto"/>
            </w:tcBorders>
            <w:shd w:val="clear" w:color="auto" w:fill="auto"/>
            <w:noWrap/>
            <w:vAlign w:val="center"/>
            <w:hideMark/>
          </w:tcPr>
          <w:p w14:paraId="1CEA1E73" w14:textId="53FBB0AB"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-0.01%</w:t>
            </w:r>
          </w:p>
        </w:tc>
        <w:tc>
          <w:tcPr>
            <w:tcW w:w="1323" w:type="dxa"/>
            <w:tcBorders>
              <w:top w:val="nil"/>
              <w:left w:val="nil"/>
              <w:bottom w:val="nil"/>
              <w:right w:val="nil"/>
            </w:tcBorders>
            <w:shd w:val="clear" w:color="auto" w:fill="auto"/>
            <w:noWrap/>
            <w:vAlign w:val="center"/>
            <w:hideMark/>
          </w:tcPr>
          <w:p w14:paraId="5C9EDF84" w14:textId="3E61630B"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c>
          <w:tcPr>
            <w:tcW w:w="1323" w:type="dxa"/>
            <w:tcBorders>
              <w:top w:val="nil"/>
              <w:left w:val="nil"/>
              <w:bottom w:val="nil"/>
              <w:right w:val="single" w:sz="8" w:space="0" w:color="auto"/>
            </w:tcBorders>
            <w:shd w:val="clear" w:color="auto" w:fill="auto"/>
            <w:noWrap/>
            <w:vAlign w:val="center"/>
            <w:hideMark/>
          </w:tcPr>
          <w:p w14:paraId="55F1BE91" w14:textId="50B3E5A0"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102%</w:t>
            </w:r>
          </w:p>
        </w:tc>
      </w:tr>
      <w:tr w:rsidR="002E0CDB" w:rsidRPr="00866395" w14:paraId="57034E53"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1280D152" w14:textId="77960501"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 xml:space="preserve">　</w:t>
            </w:r>
          </w:p>
        </w:tc>
        <w:tc>
          <w:tcPr>
            <w:tcW w:w="1698" w:type="dxa"/>
            <w:tcBorders>
              <w:top w:val="nil"/>
              <w:left w:val="nil"/>
              <w:bottom w:val="nil"/>
              <w:right w:val="nil"/>
            </w:tcBorders>
            <w:shd w:val="clear" w:color="auto" w:fill="auto"/>
            <w:noWrap/>
            <w:vAlign w:val="center"/>
            <w:hideMark/>
          </w:tcPr>
          <w:p w14:paraId="72EAEC5C" w14:textId="77777777"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vAlign w:val="center"/>
            <w:hideMark/>
          </w:tcPr>
          <w:p w14:paraId="397A80C1" w14:textId="4036F365"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 xml:space="preserve">　</w:t>
            </w:r>
          </w:p>
        </w:tc>
        <w:tc>
          <w:tcPr>
            <w:tcW w:w="1323" w:type="dxa"/>
            <w:tcBorders>
              <w:top w:val="nil"/>
              <w:left w:val="nil"/>
              <w:bottom w:val="nil"/>
              <w:right w:val="nil"/>
            </w:tcBorders>
            <w:shd w:val="clear" w:color="auto" w:fill="auto"/>
            <w:noWrap/>
            <w:vAlign w:val="center"/>
            <w:hideMark/>
          </w:tcPr>
          <w:p w14:paraId="2BAA455B" w14:textId="637C3E61"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 xml:space="preserve">　</w:t>
            </w:r>
          </w:p>
        </w:tc>
        <w:tc>
          <w:tcPr>
            <w:tcW w:w="1323" w:type="dxa"/>
            <w:tcBorders>
              <w:top w:val="nil"/>
              <w:left w:val="nil"/>
              <w:bottom w:val="nil"/>
              <w:right w:val="single" w:sz="8" w:space="0" w:color="auto"/>
            </w:tcBorders>
            <w:shd w:val="clear" w:color="auto" w:fill="auto"/>
            <w:noWrap/>
            <w:vAlign w:val="center"/>
            <w:hideMark/>
          </w:tcPr>
          <w:p w14:paraId="3E337459" w14:textId="21EF9D6D"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 xml:space="preserve">　</w:t>
            </w:r>
          </w:p>
        </w:tc>
      </w:tr>
      <w:tr w:rsidR="002E0CDB" w:rsidRPr="00866395" w14:paraId="4768F903"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hideMark/>
          </w:tcPr>
          <w:p w14:paraId="2BF5DBF3" w14:textId="733F5199"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single" w:sz="8" w:space="0" w:color="auto"/>
              <w:left w:val="nil"/>
              <w:bottom w:val="nil"/>
              <w:right w:val="nil"/>
            </w:tcBorders>
            <w:shd w:val="clear" w:color="auto" w:fill="auto"/>
            <w:noWrap/>
            <w:vAlign w:val="center"/>
            <w:hideMark/>
          </w:tcPr>
          <w:p w14:paraId="1203D0A6" w14:textId="7423AE2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single" w:sz="8" w:space="0" w:color="auto"/>
              <w:left w:val="nil"/>
              <w:bottom w:val="nil"/>
              <w:right w:val="single" w:sz="4" w:space="0" w:color="auto"/>
            </w:tcBorders>
            <w:shd w:val="clear" w:color="auto" w:fill="auto"/>
            <w:noWrap/>
            <w:vAlign w:val="center"/>
            <w:hideMark/>
          </w:tcPr>
          <w:p w14:paraId="37681BD7" w14:textId="30535A9B"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323" w:type="dxa"/>
            <w:tcBorders>
              <w:top w:val="single" w:sz="8" w:space="0" w:color="auto"/>
              <w:left w:val="nil"/>
              <w:bottom w:val="nil"/>
              <w:right w:val="nil"/>
            </w:tcBorders>
            <w:shd w:val="clear" w:color="auto" w:fill="auto"/>
            <w:noWrap/>
            <w:vAlign w:val="center"/>
            <w:hideMark/>
          </w:tcPr>
          <w:p w14:paraId="3000CF0A" w14:textId="71F29E05"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c>
          <w:tcPr>
            <w:tcW w:w="1323" w:type="dxa"/>
            <w:tcBorders>
              <w:top w:val="single" w:sz="8" w:space="0" w:color="auto"/>
              <w:left w:val="nil"/>
              <w:bottom w:val="nil"/>
              <w:right w:val="single" w:sz="8" w:space="0" w:color="auto"/>
            </w:tcBorders>
            <w:shd w:val="clear" w:color="auto" w:fill="auto"/>
            <w:noWrap/>
            <w:vAlign w:val="center"/>
            <w:hideMark/>
          </w:tcPr>
          <w:p w14:paraId="2A13747F" w14:textId="6E4966A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r>
      <w:tr w:rsidR="002E0CDB" w:rsidRPr="00866395" w14:paraId="6BCDF537"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vAlign w:val="center"/>
            <w:hideMark/>
          </w:tcPr>
          <w:p w14:paraId="42A44114" w14:textId="18E6F46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-0.01%</w:t>
            </w:r>
          </w:p>
        </w:tc>
        <w:tc>
          <w:tcPr>
            <w:tcW w:w="1698" w:type="dxa"/>
            <w:tcBorders>
              <w:top w:val="single" w:sz="8" w:space="0" w:color="auto"/>
              <w:left w:val="nil"/>
              <w:bottom w:val="nil"/>
              <w:right w:val="nil"/>
            </w:tcBorders>
            <w:shd w:val="clear" w:color="auto" w:fill="auto"/>
            <w:noWrap/>
            <w:vAlign w:val="center"/>
            <w:hideMark/>
          </w:tcPr>
          <w:p w14:paraId="32617668" w14:textId="4D1576C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698" w:type="dxa"/>
            <w:tcBorders>
              <w:top w:val="single" w:sz="8" w:space="0" w:color="auto"/>
              <w:left w:val="nil"/>
              <w:bottom w:val="nil"/>
              <w:right w:val="single" w:sz="4" w:space="0" w:color="auto"/>
            </w:tcBorders>
            <w:shd w:val="clear" w:color="auto" w:fill="auto"/>
            <w:noWrap/>
            <w:vAlign w:val="center"/>
            <w:hideMark/>
          </w:tcPr>
          <w:p w14:paraId="60083AF6" w14:textId="226EB9B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-0.02%</w:t>
            </w:r>
          </w:p>
        </w:tc>
        <w:tc>
          <w:tcPr>
            <w:tcW w:w="1323" w:type="dxa"/>
            <w:tcBorders>
              <w:top w:val="single" w:sz="8" w:space="0" w:color="auto"/>
              <w:left w:val="nil"/>
              <w:bottom w:val="nil"/>
              <w:right w:val="nil"/>
            </w:tcBorders>
            <w:shd w:val="clear" w:color="auto" w:fill="auto"/>
            <w:noWrap/>
            <w:vAlign w:val="center"/>
            <w:hideMark/>
          </w:tcPr>
          <w:p w14:paraId="36CADEA3" w14:textId="4F9AA994"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83%</w:t>
            </w:r>
          </w:p>
        </w:tc>
        <w:tc>
          <w:tcPr>
            <w:tcW w:w="1323" w:type="dxa"/>
            <w:tcBorders>
              <w:top w:val="single" w:sz="8" w:space="0" w:color="auto"/>
              <w:left w:val="nil"/>
              <w:bottom w:val="nil"/>
              <w:right w:val="single" w:sz="8" w:space="0" w:color="auto"/>
            </w:tcBorders>
            <w:shd w:val="clear" w:color="auto" w:fill="auto"/>
            <w:noWrap/>
            <w:vAlign w:val="center"/>
            <w:hideMark/>
          </w:tcPr>
          <w:p w14:paraId="1FCBE2F1" w14:textId="72267071"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94%</w:t>
            </w:r>
          </w:p>
        </w:tc>
      </w:tr>
      <w:tr w:rsidR="002E0CDB" w:rsidRPr="00866395" w14:paraId="50FC0156" w14:textId="77777777" w:rsidTr="00C43130">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vAlign w:val="center"/>
            <w:hideMark/>
          </w:tcPr>
          <w:p w14:paraId="13A781A7" w14:textId="7412779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698" w:type="dxa"/>
            <w:tcBorders>
              <w:top w:val="nil"/>
              <w:left w:val="nil"/>
              <w:bottom w:val="single" w:sz="8" w:space="0" w:color="auto"/>
              <w:right w:val="nil"/>
            </w:tcBorders>
            <w:shd w:val="clear" w:color="auto" w:fill="auto"/>
            <w:noWrap/>
            <w:vAlign w:val="center"/>
            <w:hideMark/>
          </w:tcPr>
          <w:p w14:paraId="1C25A60F" w14:textId="601E4F8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698" w:type="dxa"/>
            <w:tcBorders>
              <w:top w:val="nil"/>
              <w:left w:val="nil"/>
              <w:bottom w:val="single" w:sz="8" w:space="0" w:color="auto"/>
              <w:right w:val="single" w:sz="4" w:space="0" w:color="auto"/>
            </w:tcBorders>
            <w:shd w:val="clear" w:color="auto" w:fill="auto"/>
            <w:noWrap/>
            <w:vAlign w:val="center"/>
            <w:hideMark/>
          </w:tcPr>
          <w:p w14:paraId="6B603E60" w14:textId="13D78647"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0.00%</w:t>
            </w:r>
          </w:p>
        </w:tc>
        <w:tc>
          <w:tcPr>
            <w:tcW w:w="1323" w:type="dxa"/>
            <w:tcBorders>
              <w:top w:val="nil"/>
              <w:left w:val="nil"/>
              <w:bottom w:val="single" w:sz="8" w:space="0" w:color="auto"/>
              <w:right w:val="nil"/>
            </w:tcBorders>
            <w:shd w:val="clear" w:color="auto" w:fill="auto"/>
            <w:noWrap/>
            <w:vAlign w:val="center"/>
            <w:hideMark/>
          </w:tcPr>
          <w:p w14:paraId="6645DA2A" w14:textId="191A31C7"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102%</w:t>
            </w:r>
          </w:p>
        </w:tc>
        <w:tc>
          <w:tcPr>
            <w:tcW w:w="1323" w:type="dxa"/>
            <w:tcBorders>
              <w:top w:val="nil"/>
              <w:left w:val="nil"/>
              <w:bottom w:val="single" w:sz="8" w:space="0" w:color="auto"/>
              <w:right w:val="single" w:sz="8" w:space="0" w:color="auto"/>
            </w:tcBorders>
            <w:shd w:val="clear" w:color="auto" w:fill="auto"/>
            <w:noWrap/>
            <w:vAlign w:val="center"/>
            <w:hideMark/>
          </w:tcPr>
          <w:p w14:paraId="20CF6FAD" w14:textId="68AA0C9A"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104%</w:t>
            </w:r>
          </w:p>
        </w:tc>
      </w:tr>
      <w:tr w:rsidR="0020537D" w:rsidRPr="00866395" w14:paraId="07A510D7"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5836DF">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20537D" w:rsidRPr="00866395" w14:paraId="3CA101A3" w14:textId="77777777" w:rsidTr="005836DF">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5836DF">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0537D" w:rsidRPr="00866395" w14:paraId="26E79726" w14:textId="77777777" w:rsidTr="005836DF">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0E61C8C"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E2092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8676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96CFE1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55B7E0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1FDF68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0537D" w:rsidRPr="00866395" w14:paraId="7249B09D" w14:textId="77777777" w:rsidTr="005836DF">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D9E5B2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5F1CCD6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F00AC27"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7D935CE"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F1C70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06D0AF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E0CDB" w:rsidRPr="00866395" w14:paraId="18CF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0097AEA"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56BD1608" w14:textId="164FD2B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nil"/>
              <w:left w:val="nil"/>
              <w:bottom w:val="nil"/>
              <w:right w:val="nil"/>
            </w:tcBorders>
            <w:shd w:val="clear" w:color="auto" w:fill="auto"/>
            <w:noWrap/>
            <w:vAlign w:val="center"/>
          </w:tcPr>
          <w:p w14:paraId="2F03257F" w14:textId="78D0629E"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nil"/>
              <w:left w:val="nil"/>
              <w:bottom w:val="nil"/>
              <w:right w:val="single" w:sz="4" w:space="0" w:color="auto"/>
            </w:tcBorders>
            <w:shd w:val="clear" w:color="auto" w:fill="auto"/>
            <w:noWrap/>
            <w:vAlign w:val="center"/>
          </w:tcPr>
          <w:p w14:paraId="26C244E4" w14:textId="37EB556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323" w:type="dxa"/>
            <w:tcBorders>
              <w:top w:val="nil"/>
              <w:left w:val="nil"/>
              <w:bottom w:val="nil"/>
              <w:right w:val="nil"/>
            </w:tcBorders>
            <w:shd w:val="clear" w:color="auto" w:fill="auto"/>
            <w:noWrap/>
            <w:vAlign w:val="center"/>
          </w:tcPr>
          <w:p w14:paraId="05D9AACF" w14:textId="52A141C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c>
          <w:tcPr>
            <w:tcW w:w="1323" w:type="dxa"/>
            <w:tcBorders>
              <w:top w:val="nil"/>
              <w:left w:val="nil"/>
              <w:bottom w:val="nil"/>
              <w:right w:val="single" w:sz="8" w:space="0" w:color="auto"/>
            </w:tcBorders>
            <w:shd w:val="clear" w:color="auto" w:fill="auto"/>
            <w:noWrap/>
            <w:vAlign w:val="center"/>
          </w:tcPr>
          <w:p w14:paraId="0A7A81B9" w14:textId="44EE44B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r>
      <w:tr w:rsidR="002E0CDB" w:rsidRPr="00866395" w14:paraId="67D5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27E796D"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29053C0A" w14:textId="3A59BFF0"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0.02%</w:t>
            </w:r>
          </w:p>
        </w:tc>
        <w:tc>
          <w:tcPr>
            <w:tcW w:w="1698" w:type="dxa"/>
            <w:tcBorders>
              <w:top w:val="nil"/>
              <w:left w:val="nil"/>
              <w:bottom w:val="nil"/>
              <w:right w:val="nil"/>
            </w:tcBorders>
            <w:shd w:val="clear" w:color="auto" w:fill="auto"/>
            <w:noWrap/>
            <w:vAlign w:val="center"/>
            <w:hideMark/>
          </w:tcPr>
          <w:p w14:paraId="48DD259F" w14:textId="4F4C769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0.19%</w:t>
            </w:r>
          </w:p>
        </w:tc>
        <w:tc>
          <w:tcPr>
            <w:tcW w:w="1698" w:type="dxa"/>
            <w:tcBorders>
              <w:top w:val="nil"/>
              <w:left w:val="nil"/>
              <w:bottom w:val="nil"/>
              <w:right w:val="single" w:sz="4" w:space="0" w:color="auto"/>
            </w:tcBorders>
            <w:shd w:val="clear" w:color="auto" w:fill="auto"/>
            <w:noWrap/>
            <w:vAlign w:val="center"/>
            <w:hideMark/>
          </w:tcPr>
          <w:p w14:paraId="66F9245E" w14:textId="6625E9F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-0.22%</w:t>
            </w:r>
          </w:p>
        </w:tc>
        <w:tc>
          <w:tcPr>
            <w:tcW w:w="1323" w:type="dxa"/>
            <w:tcBorders>
              <w:top w:val="nil"/>
              <w:left w:val="nil"/>
              <w:bottom w:val="nil"/>
              <w:right w:val="nil"/>
            </w:tcBorders>
            <w:shd w:val="clear" w:color="auto" w:fill="auto"/>
            <w:noWrap/>
            <w:vAlign w:val="center"/>
            <w:hideMark/>
          </w:tcPr>
          <w:p w14:paraId="7EF521A8" w14:textId="09B7C912"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101%</w:t>
            </w:r>
          </w:p>
        </w:tc>
        <w:tc>
          <w:tcPr>
            <w:tcW w:w="1323" w:type="dxa"/>
            <w:tcBorders>
              <w:top w:val="nil"/>
              <w:left w:val="nil"/>
              <w:bottom w:val="nil"/>
              <w:right w:val="single" w:sz="8" w:space="0" w:color="auto"/>
            </w:tcBorders>
            <w:shd w:val="clear" w:color="auto" w:fill="auto"/>
            <w:noWrap/>
            <w:vAlign w:val="center"/>
            <w:hideMark/>
          </w:tcPr>
          <w:p w14:paraId="1D191F5F" w14:textId="7E0E660E"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105%</w:t>
            </w:r>
          </w:p>
        </w:tc>
      </w:tr>
      <w:tr w:rsidR="002E0CDB" w:rsidRPr="00866395" w14:paraId="397EFCD7"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BACC793"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2E715527" w14:textId="62FFC6F4"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0.06%</w:t>
            </w:r>
          </w:p>
        </w:tc>
        <w:tc>
          <w:tcPr>
            <w:tcW w:w="1698" w:type="dxa"/>
            <w:tcBorders>
              <w:top w:val="nil"/>
              <w:left w:val="nil"/>
              <w:bottom w:val="nil"/>
              <w:right w:val="nil"/>
            </w:tcBorders>
            <w:shd w:val="clear" w:color="auto" w:fill="auto"/>
            <w:noWrap/>
            <w:vAlign w:val="center"/>
            <w:hideMark/>
          </w:tcPr>
          <w:p w14:paraId="4CDC91A8" w14:textId="1F80EDCF"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-0.66%</w:t>
            </w:r>
          </w:p>
        </w:tc>
        <w:tc>
          <w:tcPr>
            <w:tcW w:w="1698" w:type="dxa"/>
            <w:tcBorders>
              <w:top w:val="nil"/>
              <w:left w:val="nil"/>
              <w:bottom w:val="nil"/>
              <w:right w:val="single" w:sz="4" w:space="0" w:color="auto"/>
            </w:tcBorders>
            <w:shd w:val="clear" w:color="auto" w:fill="auto"/>
            <w:noWrap/>
            <w:vAlign w:val="center"/>
            <w:hideMark/>
          </w:tcPr>
          <w:p w14:paraId="44CCC7BA" w14:textId="394320B7"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-0.53%</w:t>
            </w:r>
          </w:p>
        </w:tc>
        <w:tc>
          <w:tcPr>
            <w:tcW w:w="1323" w:type="dxa"/>
            <w:tcBorders>
              <w:top w:val="nil"/>
              <w:left w:val="nil"/>
              <w:bottom w:val="nil"/>
              <w:right w:val="nil"/>
            </w:tcBorders>
            <w:shd w:val="clear" w:color="auto" w:fill="auto"/>
            <w:noWrap/>
            <w:vAlign w:val="center"/>
            <w:hideMark/>
          </w:tcPr>
          <w:p w14:paraId="7F170169" w14:textId="542E2F1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c>
          <w:tcPr>
            <w:tcW w:w="1323" w:type="dxa"/>
            <w:tcBorders>
              <w:top w:val="nil"/>
              <w:left w:val="nil"/>
              <w:bottom w:val="nil"/>
              <w:right w:val="single" w:sz="8" w:space="0" w:color="auto"/>
            </w:tcBorders>
            <w:shd w:val="clear" w:color="auto" w:fill="auto"/>
            <w:noWrap/>
            <w:vAlign w:val="center"/>
            <w:hideMark/>
          </w:tcPr>
          <w:p w14:paraId="309E06FE" w14:textId="246AA033"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101%</w:t>
            </w:r>
          </w:p>
        </w:tc>
      </w:tr>
      <w:tr w:rsidR="002E0CDB" w:rsidRPr="00866395" w14:paraId="43043AC6" w14:textId="77777777" w:rsidTr="0099202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7B69148"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11F05472" w14:textId="28555925"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single" w:sz="8" w:space="0" w:color="auto"/>
              <w:left w:val="nil"/>
              <w:bottom w:val="nil"/>
              <w:right w:val="nil"/>
            </w:tcBorders>
            <w:shd w:val="clear" w:color="auto" w:fill="auto"/>
            <w:noWrap/>
            <w:vAlign w:val="center"/>
          </w:tcPr>
          <w:p w14:paraId="4BE4525C" w14:textId="4056CF82"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698" w:type="dxa"/>
            <w:tcBorders>
              <w:top w:val="single" w:sz="8" w:space="0" w:color="auto"/>
              <w:left w:val="nil"/>
              <w:bottom w:val="nil"/>
              <w:right w:val="single" w:sz="4" w:space="0" w:color="auto"/>
            </w:tcBorders>
            <w:shd w:val="clear" w:color="auto" w:fill="auto"/>
            <w:noWrap/>
            <w:vAlign w:val="center"/>
          </w:tcPr>
          <w:p w14:paraId="11386F10" w14:textId="50A0EC3E"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#VALUE!</w:t>
            </w:r>
          </w:p>
        </w:tc>
        <w:tc>
          <w:tcPr>
            <w:tcW w:w="1323" w:type="dxa"/>
            <w:tcBorders>
              <w:top w:val="single" w:sz="8" w:space="0" w:color="auto"/>
              <w:left w:val="nil"/>
              <w:bottom w:val="nil"/>
              <w:right w:val="nil"/>
            </w:tcBorders>
            <w:shd w:val="clear" w:color="auto" w:fill="auto"/>
            <w:noWrap/>
            <w:vAlign w:val="center"/>
          </w:tcPr>
          <w:p w14:paraId="3D0971E9" w14:textId="6A753414"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c>
          <w:tcPr>
            <w:tcW w:w="1323" w:type="dxa"/>
            <w:tcBorders>
              <w:top w:val="single" w:sz="8" w:space="0" w:color="auto"/>
              <w:left w:val="nil"/>
              <w:bottom w:val="nil"/>
              <w:right w:val="single" w:sz="8" w:space="0" w:color="auto"/>
            </w:tcBorders>
            <w:shd w:val="clear" w:color="auto" w:fill="auto"/>
            <w:noWrap/>
            <w:vAlign w:val="center"/>
          </w:tcPr>
          <w:p w14:paraId="2E63BADB" w14:textId="3613283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#DIV/0!</w:t>
            </w:r>
          </w:p>
        </w:tc>
      </w:tr>
      <w:tr w:rsidR="002E0CDB" w:rsidRPr="00866395" w14:paraId="6E170C76" w14:textId="77777777" w:rsidTr="00992020">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144FA842"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4EF695C9" w14:textId="09B75494"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-0.03%</w:t>
            </w:r>
          </w:p>
        </w:tc>
        <w:tc>
          <w:tcPr>
            <w:tcW w:w="1698" w:type="dxa"/>
            <w:tcBorders>
              <w:top w:val="single" w:sz="8" w:space="0" w:color="auto"/>
              <w:left w:val="nil"/>
              <w:bottom w:val="nil"/>
              <w:right w:val="nil"/>
            </w:tcBorders>
            <w:shd w:val="clear" w:color="auto" w:fill="auto"/>
            <w:noWrap/>
            <w:vAlign w:val="center"/>
            <w:hideMark/>
          </w:tcPr>
          <w:p w14:paraId="64DD277E" w14:textId="4AFD031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0.71%</w:t>
            </w:r>
          </w:p>
        </w:tc>
        <w:tc>
          <w:tcPr>
            <w:tcW w:w="1698" w:type="dxa"/>
            <w:tcBorders>
              <w:top w:val="single" w:sz="8" w:space="0" w:color="auto"/>
              <w:left w:val="nil"/>
              <w:bottom w:val="nil"/>
              <w:right w:val="single" w:sz="4" w:space="0" w:color="auto"/>
            </w:tcBorders>
            <w:shd w:val="clear" w:color="auto" w:fill="auto"/>
            <w:noWrap/>
            <w:vAlign w:val="center"/>
            <w:hideMark/>
          </w:tcPr>
          <w:p w14:paraId="1341070F" w14:textId="5EA615A0"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0.33%</w:t>
            </w:r>
          </w:p>
        </w:tc>
        <w:tc>
          <w:tcPr>
            <w:tcW w:w="1323" w:type="dxa"/>
            <w:tcBorders>
              <w:top w:val="single" w:sz="8" w:space="0" w:color="auto"/>
              <w:left w:val="nil"/>
              <w:bottom w:val="nil"/>
              <w:right w:val="nil"/>
            </w:tcBorders>
            <w:shd w:val="clear" w:color="auto" w:fill="auto"/>
            <w:noWrap/>
            <w:vAlign w:val="center"/>
            <w:hideMark/>
          </w:tcPr>
          <w:p w14:paraId="40B88EB6" w14:textId="0A839A1C"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hideMark/>
          </w:tcPr>
          <w:p w14:paraId="0347A1CE" w14:textId="42414D7E"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99%</w:t>
            </w:r>
          </w:p>
        </w:tc>
      </w:tr>
      <w:tr w:rsidR="002E0CDB" w:rsidRPr="00866395" w14:paraId="6E42F312" w14:textId="77777777" w:rsidTr="00992020">
        <w:trPr>
          <w:trHeight w:val="255"/>
          <w:jc w:val="center"/>
        </w:trPr>
        <w:tc>
          <w:tcPr>
            <w:tcW w:w="1818" w:type="dxa"/>
            <w:tcBorders>
              <w:top w:val="nil"/>
              <w:left w:val="single" w:sz="8" w:space="0" w:color="auto"/>
              <w:bottom w:val="single" w:sz="8" w:space="0" w:color="auto"/>
              <w:right w:val="nil"/>
            </w:tcBorders>
            <w:shd w:val="clear" w:color="auto" w:fill="auto"/>
            <w:noWrap/>
            <w:hideMark/>
          </w:tcPr>
          <w:p w14:paraId="054606A8" w14:textId="77777777" w:rsidR="002E0CDB" w:rsidRPr="006429E3"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vAlign w:val="center"/>
            <w:hideMark/>
          </w:tcPr>
          <w:p w14:paraId="6A7A01EB" w14:textId="5BF8A0C5"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0.08%</w:t>
            </w:r>
          </w:p>
        </w:tc>
        <w:tc>
          <w:tcPr>
            <w:tcW w:w="1698" w:type="dxa"/>
            <w:tcBorders>
              <w:top w:val="nil"/>
              <w:left w:val="nil"/>
              <w:bottom w:val="single" w:sz="8" w:space="0" w:color="auto"/>
              <w:right w:val="nil"/>
            </w:tcBorders>
            <w:shd w:val="clear" w:color="auto" w:fill="auto"/>
            <w:noWrap/>
            <w:vAlign w:val="center"/>
            <w:hideMark/>
          </w:tcPr>
          <w:p w14:paraId="65A878A0" w14:textId="6C741676"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-0.11%</w:t>
            </w:r>
          </w:p>
        </w:tc>
        <w:tc>
          <w:tcPr>
            <w:tcW w:w="1698" w:type="dxa"/>
            <w:tcBorders>
              <w:top w:val="nil"/>
              <w:left w:val="nil"/>
              <w:bottom w:val="single" w:sz="8" w:space="0" w:color="auto"/>
              <w:right w:val="single" w:sz="4" w:space="0" w:color="auto"/>
            </w:tcBorders>
            <w:shd w:val="clear" w:color="auto" w:fill="auto"/>
            <w:noWrap/>
            <w:vAlign w:val="center"/>
            <w:hideMark/>
          </w:tcPr>
          <w:p w14:paraId="0B286D51" w14:textId="4772EA38"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0.23%</w:t>
            </w:r>
          </w:p>
        </w:tc>
        <w:tc>
          <w:tcPr>
            <w:tcW w:w="1323" w:type="dxa"/>
            <w:tcBorders>
              <w:top w:val="nil"/>
              <w:left w:val="nil"/>
              <w:bottom w:val="single" w:sz="8" w:space="0" w:color="auto"/>
              <w:right w:val="nil"/>
            </w:tcBorders>
            <w:shd w:val="clear" w:color="auto" w:fill="auto"/>
            <w:noWrap/>
            <w:vAlign w:val="center"/>
            <w:hideMark/>
          </w:tcPr>
          <w:p w14:paraId="28F67214" w14:textId="1E79C291"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99%</w:t>
            </w:r>
          </w:p>
        </w:tc>
        <w:tc>
          <w:tcPr>
            <w:tcW w:w="1323" w:type="dxa"/>
            <w:tcBorders>
              <w:top w:val="nil"/>
              <w:left w:val="nil"/>
              <w:bottom w:val="single" w:sz="8" w:space="0" w:color="auto"/>
              <w:right w:val="single" w:sz="8" w:space="0" w:color="auto"/>
            </w:tcBorders>
            <w:shd w:val="clear" w:color="auto" w:fill="auto"/>
            <w:noWrap/>
            <w:vAlign w:val="center"/>
            <w:hideMark/>
          </w:tcPr>
          <w:p w14:paraId="11831ED8" w14:textId="27761B65" w:rsidR="002E0CDB" w:rsidRPr="00ED1F7A" w:rsidRDefault="002E0CDB" w:rsidP="002E0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E0CDB">
              <w:rPr>
                <w:sz w:val="18"/>
                <w:szCs w:val="18"/>
              </w:rPr>
              <w:t>100%</w:t>
            </w:r>
          </w:p>
        </w:tc>
      </w:tr>
    </w:tbl>
    <w:p w14:paraId="325A29BD" w14:textId="15A9406A"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175B24AD" w:rsidR="0020537D" w:rsidRDefault="0020537D" w:rsidP="0020537D">
      <w:pPr>
        <w:pStyle w:val="ab"/>
        <w:numPr>
          <w:ilvl w:val="0"/>
          <w:numId w:val="40"/>
        </w:numPr>
        <w:spacing w:line="276" w:lineRule="auto"/>
        <w:rPr>
          <w:lang w:eastAsia="ja-JP"/>
        </w:rPr>
      </w:pPr>
      <w:bookmarkStart w:id="1" w:name="_Ref512330873"/>
      <w:bookmarkStart w:id="2" w:name="_Ref512330395"/>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bookmarkEnd w:id="1"/>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lastRenderedPageBreak/>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444D417F" w14:textId="0A8D31EC" w:rsidR="0020537D" w:rsidRDefault="0020537D" w:rsidP="0020537D">
      <w:pPr>
        <w:pStyle w:val="ab"/>
        <w:numPr>
          <w:ilvl w:val="0"/>
          <w:numId w:val="40"/>
        </w:numPr>
        <w:spacing w:line="276" w:lineRule="auto"/>
        <w:rPr>
          <w:lang w:eastAsia="ja-JP"/>
        </w:rPr>
      </w:pPr>
      <w:r w:rsidRPr="0020537D">
        <w:rPr>
          <w:lang w:eastAsia="ja-JP"/>
        </w:rPr>
        <w:t>X.W. Meng (PKU), X. Zheng (DJI), S.S. Wang, S.W. Ma (PKU)</w:t>
      </w:r>
      <w:r>
        <w:rPr>
          <w:lang w:eastAsia="ja-JP"/>
        </w:rPr>
        <w:t>, “</w:t>
      </w:r>
      <w:r w:rsidRPr="0020537D">
        <w:rPr>
          <w:lang w:eastAsia="ja-JP"/>
        </w:rPr>
        <w:t xml:space="preserve">AHG18 / non-CE5: </w:t>
      </w:r>
      <w:proofErr w:type="spellStart"/>
      <w:r w:rsidRPr="0020537D">
        <w:rPr>
          <w:lang w:eastAsia="ja-JP"/>
        </w:rPr>
        <w:t>Deblocking</w:t>
      </w:r>
      <w:proofErr w:type="spellEnd"/>
      <w:r w:rsidRPr="0020537D">
        <w:rPr>
          <w:lang w:eastAsia="ja-JP"/>
        </w:rPr>
        <w:t xml:space="preserve"> for TPM and BCW</w:t>
      </w:r>
      <w:r>
        <w:rPr>
          <w:lang w:eastAsia="ja-JP"/>
        </w:rPr>
        <w:t xml:space="preserve">”, </w:t>
      </w:r>
      <w:r w:rsidRPr="00C6285F">
        <w:rPr>
          <w:lang w:eastAsia="ko-KR"/>
        </w:rPr>
        <w:t xml:space="preserve">Joint Video Experts Team (JVET) of ITU-T SG 16 WP 3 and ISO/IEC JTC 1/SC 29/WG 11, </w:t>
      </w:r>
      <w:r>
        <w:rPr>
          <w:lang w:eastAsia="ja-JP"/>
        </w:rPr>
        <w:t>JVET-</w:t>
      </w:r>
      <w:r>
        <w:rPr>
          <w:rFonts w:hint="eastAsia"/>
          <w:lang w:eastAsia="zh-CN"/>
        </w:rPr>
        <w:t>P0269</w:t>
      </w:r>
      <w:r>
        <w:rPr>
          <w:lang w:eastAsia="ja-JP"/>
        </w:rPr>
        <w:t xml:space="preserve">, </w:t>
      </w:r>
      <w:r>
        <w:rPr>
          <w:rFonts w:hint="eastAsia"/>
          <w:lang w:eastAsia="zh-CN"/>
        </w:rPr>
        <w:t>Oct</w:t>
      </w:r>
      <w:r w:rsidRPr="00C6285F">
        <w:rPr>
          <w:lang w:eastAsia="ja-JP"/>
        </w:rPr>
        <w:t>. 2019</w:t>
      </w:r>
    </w:p>
    <w:p w14:paraId="65C0E27B" w14:textId="560AFACC" w:rsidR="00B34EEE" w:rsidRPr="00886ED2" w:rsidRDefault="00B34EEE" w:rsidP="00B34EEE">
      <w:pPr>
        <w:pStyle w:val="ab"/>
        <w:numPr>
          <w:ilvl w:val="0"/>
          <w:numId w:val="40"/>
        </w:numPr>
        <w:spacing w:line="276" w:lineRule="auto"/>
        <w:rPr>
          <w:lang w:eastAsia="ja-JP"/>
        </w:rPr>
      </w:pPr>
      <w:r w:rsidRPr="00B34EEE">
        <w:rPr>
          <w:lang w:eastAsia="ja-JP"/>
        </w:rPr>
        <w:t xml:space="preserve">H. Gao, S. </w:t>
      </w:r>
      <w:proofErr w:type="spellStart"/>
      <w:r w:rsidRPr="00B34EEE">
        <w:rPr>
          <w:lang w:eastAsia="ja-JP"/>
        </w:rPr>
        <w:t>Esenlik</w:t>
      </w:r>
      <w:proofErr w:type="spellEnd"/>
      <w:r w:rsidRPr="00B34EEE">
        <w:rPr>
          <w:lang w:eastAsia="ja-JP"/>
        </w:rPr>
        <w:t xml:space="preserve">, E. </w:t>
      </w:r>
      <w:proofErr w:type="spellStart"/>
      <w:r w:rsidRPr="00B34EEE">
        <w:rPr>
          <w:lang w:eastAsia="ja-JP"/>
        </w:rPr>
        <w:t>Alshina</w:t>
      </w:r>
      <w:proofErr w:type="spellEnd"/>
      <w:r w:rsidRPr="00B34EEE">
        <w:rPr>
          <w:lang w:eastAsia="ja-JP"/>
        </w:rPr>
        <w:t xml:space="preserve">, A. M. </w:t>
      </w:r>
      <w:proofErr w:type="spellStart"/>
      <w:r w:rsidRPr="00B34EEE">
        <w:rPr>
          <w:lang w:eastAsia="ja-JP"/>
        </w:rPr>
        <w:t>Kotra</w:t>
      </w:r>
      <w:proofErr w:type="spellEnd"/>
      <w:r w:rsidRPr="00B34EEE">
        <w:rPr>
          <w:lang w:eastAsia="ja-JP"/>
        </w:rPr>
        <w:t xml:space="preserve">, B. Wang (Huawei), K. </w:t>
      </w:r>
      <w:proofErr w:type="spellStart"/>
      <w:r w:rsidRPr="00B34EEE">
        <w:rPr>
          <w:lang w:eastAsia="ja-JP"/>
        </w:rPr>
        <w:t>Reuze</w:t>
      </w:r>
      <w:proofErr w:type="spellEnd"/>
      <w:r w:rsidRPr="00B34EEE">
        <w:rPr>
          <w:lang w:eastAsia="ja-JP"/>
        </w:rPr>
        <w:t xml:space="preserve">, C.-C. Chen, H. Huang, W.-J. </w:t>
      </w:r>
      <w:proofErr w:type="spellStart"/>
      <w:r w:rsidRPr="00B34EEE">
        <w:rPr>
          <w:lang w:eastAsia="ja-JP"/>
        </w:rPr>
        <w:t>Chien</w:t>
      </w:r>
      <w:proofErr w:type="spellEnd"/>
      <w:r w:rsidRPr="00B34EEE">
        <w:rPr>
          <w:lang w:eastAsia="ja-JP"/>
        </w:rPr>
        <w:t xml:space="preserve">, V. </w:t>
      </w:r>
      <w:proofErr w:type="spellStart"/>
      <w:r w:rsidRPr="00B34EEE">
        <w:rPr>
          <w:lang w:eastAsia="ja-JP"/>
        </w:rPr>
        <w:t>Seregin</w:t>
      </w:r>
      <w:proofErr w:type="spellEnd"/>
      <w:r w:rsidRPr="00B34EEE">
        <w:rPr>
          <w:lang w:eastAsia="ja-JP"/>
        </w:rPr>
        <w:t xml:space="preserve">, M. </w:t>
      </w:r>
      <w:proofErr w:type="spellStart"/>
      <w:r w:rsidRPr="00B34EEE">
        <w:rPr>
          <w:lang w:eastAsia="ja-JP"/>
        </w:rPr>
        <w:t>Karczewicz</w:t>
      </w:r>
      <w:proofErr w:type="spellEnd"/>
      <w:r w:rsidRPr="00B34EEE">
        <w:rPr>
          <w:lang w:eastAsia="ja-JP"/>
        </w:rPr>
        <w:t xml:space="preserve"> (Qualcomm), R.-L. Liao, J. Chen, Y. Ye, J. Luo (Alibaba), M. </w:t>
      </w:r>
      <w:proofErr w:type="spellStart"/>
      <w:r w:rsidRPr="00B34EEE">
        <w:rPr>
          <w:lang w:eastAsia="ja-JP"/>
        </w:rPr>
        <w:t>Blaser</w:t>
      </w:r>
      <w:proofErr w:type="spellEnd"/>
      <w:r w:rsidRPr="00B34EEE">
        <w:rPr>
          <w:lang w:eastAsia="ja-JP"/>
        </w:rPr>
        <w:t>, J. Sauer (RWTH Aachen)</w:t>
      </w:r>
      <w:r>
        <w:rPr>
          <w:rFonts w:hint="eastAsia"/>
          <w:lang w:eastAsia="zh-CN"/>
        </w:rPr>
        <w:t>,</w:t>
      </w:r>
      <w:r>
        <w:rPr>
          <w:lang w:eastAsia="zh-CN"/>
        </w:rPr>
        <w:t xml:space="preserve"> “</w:t>
      </w:r>
      <w:r w:rsidRPr="00B34EEE">
        <w:rPr>
          <w:lang w:eastAsia="ja-JP"/>
        </w:rPr>
        <w:t>CE4 Common Base: Geometric inter prediction</w:t>
      </w:r>
      <w:r>
        <w:rPr>
          <w:lang w:eastAsia="ja-JP"/>
        </w:rPr>
        <w:t xml:space="preserve">”, </w:t>
      </w:r>
      <w:r w:rsidRPr="00C6285F">
        <w:rPr>
          <w:lang w:eastAsia="ko-KR"/>
        </w:rPr>
        <w:t xml:space="preserve">Joint Video Experts Team (JVET) of ITU-T SG 16 WP 3 and ISO/IEC JTC 1/SC 29/WG 11, </w:t>
      </w:r>
      <w:r w:rsidRPr="00B34EEE">
        <w:rPr>
          <w:lang w:eastAsia="ja-JP"/>
        </w:rPr>
        <w:t>JVET-Q0079</w:t>
      </w:r>
      <w:r>
        <w:rPr>
          <w:lang w:eastAsia="ja-JP"/>
        </w:rPr>
        <w:t xml:space="preserve">, </w:t>
      </w:r>
      <w:r>
        <w:rPr>
          <w:lang w:eastAsia="zh-CN"/>
        </w:rPr>
        <w:t>Jan</w:t>
      </w:r>
      <w:r>
        <w:rPr>
          <w:lang w:eastAsia="ja-JP"/>
        </w:rPr>
        <w:t>. 2020</w:t>
      </w:r>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E5F56" w14:textId="77777777" w:rsidR="004D1BE4" w:rsidRDefault="004D1BE4">
      <w:r>
        <w:separator/>
      </w:r>
    </w:p>
  </w:endnote>
  <w:endnote w:type="continuationSeparator" w:id="0">
    <w:p w14:paraId="18438E53" w14:textId="77777777" w:rsidR="004D1BE4" w:rsidRDefault="004D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A122F6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01C3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F2EF0">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D4DCF" w14:textId="77777777" w:rsidR="004D1BE4" w:rsidRDefault="004D1BE4">
      <w:r>
        <w:separator/>
      </w:r>
    </w:p>
  </w:footnote>
  <w:footnote w:type="continuationSeparator" w:id="0">
    <w:p w14:paraId="2AC38C27" w14:textId="77777777" w:rsidR="004D1BE4" w:rsidRDefault="004D1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33C"/>
    <w:rsid w:val="00094479"/>
    <w:rsid w:val="000962AC"/>
    <w:rsid w:val="000A7C81"/>
    <w:rsid w:val="000B0C0F"/>
    <w:rsid w:val="000B1C6B"/>
    <w:rsid w:val="000B1CE5"/>
    <w:rsid w:val="000B4FF9"/>
    <w:rsid w:val="000C09AC"/>
    <w:rsid w:val="000C762B"/>
    <w:rsid w:val="000E00F3"/>
    <w:rsid w:val="000F158C"/>
    <w:rsid w:val="00102F3D"/>
    <w:rsid w:val="00124E38"/>
    <w:rsid w:val="0012580B"/>
    <w:rsid w:val="00131F90"/>
    <w:rsid w:val="0013458C"/>
    <w:rsid w:val="00134F64"/>
    <w:rsid w:val="0013526E"/>
    <w:rsid w:val="00145A44"/>
    <w:rsid w:val="00146152"/>
    <w:rsid w:val="00155526"/>
    <w:rsid w:val="00171371"/>
    <w:rsid w:val="001722E3"/>
    <w:rsid w:val="00175A24"/>
    <w:rsid w:val="00187E58"/>
    <w:rsid w:val="001A297E"/>
    <w:rsid w:val="001A368E"/>
    <w:rsid w:val="001A7329"/>
    <w:rsid w:val="001A792F"/>
    <w:rsid w:val="001B4E28"/>
    <w:rsid w:val="001B5C13"/>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4B5E"/>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C0835"/>
    <w:rsid w:val="002D0AF6"/>
    <w:rsid w:val="002E0CDB"/>
    <w:rsid w:val="002E48B7"/>
    <w:rsid w:val="002F164D"/>
    <w:rsid w:val="003021BC"/>
    <w:rsid w:val="00306206"/>
    <w:rsid w:val="00311037"/>
    <w:rsid w:val="00317D85"/>
    <w:rsid w:val="00325E88"/>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A2D8E"/>
    <w:rsid w:val="003A6F2A"/>
    <w:rsid w:val="003A7CE6"/>
    <w:rsid w:val="003C20E4"/>
    <w:rsid w:val="003C3A1F"/>
    <w:rsid w:val="003D2FDB"/>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65A1E"/>
    <w:rsid w:val="00475EE5"/>
    <w:rsid w:val="0049445A"/>
    <w:rsid w:val="004A2A63"/>
    <w:rsid w:val="004A3C98"/>
    <w:rsid w:val="004B210C"/>
    <w:rsid w:val="004D1BE4"/>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06D4"/>
    <w:rsid w:val="0065444C"/>
    <w:rsid w:val="00657F7E"/>
    <w:rsid w:val="00662E58"/>
    <w:rsid w:val="006637F2"/>
    <w:rsid w:val="006642A5"/>
    <w:rsid w:val="00664DCF"/>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24D3"/>
    <w:rsid w:val="00795072"/>
    <w:rsid w:val="00796EE3"/>
    <w:rsid w:val="007A7D29"/>
    <w:rsid w:val="007B0A45"/>
    <w:rsid w:val="007B0F92"/>
    <w:rsid w:val="007B4AB8"/>
    <w:rsid w:val="007B4DB9"/>
    <w:rsid w:val="007B5B2B"/>
    <w:rsid w:val="007C5DEF"/>
    <w:rsid w:val="007D1181"/>
    <w:rsid w:val="007E01A3"/>
    <w:rsid w:val="007F1F8B"/>
    <w:rsid w:val="007F67A1"/>
    <w:rsid w:val="00811C05"/>
    <w:rsid w:val="008206C8"/>
    <w:rsid w:val="00852E92"/>
    <w:rsid w:val="0086387C"/>
    <w:rsid w:val="00874A6C"/>
    <w:rsid w:val="00876C65"/>
    <w:rsid w:val="00882F72"/>
    <w:rsid w:val="008A4B4C"/>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569"/>
    <w:rsid w:val="00AA6E84"/>
    <w:rsid w:val="00AB1A1C"/>
    <w:rsid w:val="00AB3C4A"/>
    <w:rsid w:val="00AD05A8"/>
    <w:rsid w:val="00AE341B"/>
    <w:rsid w:val="00AF02F2"/>
    <w:rsid w:val="00B01905"/>
    <w:rsid w:val="00B07CA7"/>
    <w:rsid w:val="00B1279A"/>
    <w:rsid w:val="00B34577"/>
    <w:rsid w:val="00B34892"/>
    <w:rsid w:val="00B34EEE"/>
    <w:rsid w:val="00B3640F"/>
    <w:rsid w:val="00B373BD"/>
    <w:rsid w:val="00B4194A"/>
    <w:rsid w:val="00B437E8"/>
    <w:rsid w:val="00B5222E"/>
    <w:rsid w:val="00B53179"/>
    <w:rsid w:val="00B53FE7"/>
    <w:rsid w:val="00B5452A"/>
    <w:rsid w:val="00B57A23"/>
    <w:rsid w:val="00B600CD"/>
    <w:rsid w:val="00B61C96"/>
    <w:rsid w:val="00B73A2A"/>
    <w:rsid w:val="00B75A51"/>
    <w:rsid w:val="00B827C6"/>
    <w:rsid w:val="00B94B06"/>
    <w:rsid w:val="00B94C28"/>
    <w:rsid w:val="00BC10BA"/>
    <w:rsid w:val="00BC5AFD"/>
    <w:rsid w:val="00BC6CDF"/>
    <w:rsid w:val="00BF2402"/>
    <w:rsid w:val="00BF6EF7"/>
    <w:rsid w:val="00C00CD5"/>
    <w:rsid w:val="00C00DDE"/>
    <w:rsid w:val="00C02D6C"/>
    <w:rsid w:val="00C04F43"/>
    <w:rsid w:val="00C0609D"/>
    <w:rsid w:val="00C115AB"/>
    <w:rsid w:val="00C12574"/>
    <w:rsid w:val="00C144E7"/>
    <w:rsid w:val="00C21A9E"/>
    <w:rsid w:val="00C26CCB"/>
    <w:rsid w:val="00C30249"/>
    <w:rsid w:val="00C36C07"/>
    <w:rsid w:val="00C3723B"/>
    <w:rsid w:val="00C42466"/>
    <w:rsid w:val="00C550F9"/>
    <w:rsid w:val="00C606C9"/>
    <w:rsid w:val="00C80288"/>
    <w:rsid w:val="00C84003"/>
    <w:rsid w:val="00C90650"/>
    <w:rsid w:val="00C92376"/>
    <w:rsid w:val="00C97D78"/>
    <w:rsid w:val="00CC2AAE"/>
    <w:rsid w:val="00CC3871"/>
    <w:rsid w:val="00CC5A42"/>
    <w:rsid w:val="00CD0EAB"/>
    <w:rsid w:val="00CE5E02"/>
    <w:rsid w:val="00CF2EF0"/>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5190"/>
    <w:rsid w:val="00DA7887"/>
    <w:rsid w:val="00DB2C26"/>
    <w:rsid w:val="00DD02F4"/>
    <w:rsid w:val="00DD5605"/>
    <w:rsid w:val="00DD6622"/>
    <w:rsid w:val="00DE1C7C"/>
    <w:rsid w:val="00DE6B43"/>
    <w:rsid w:val="00E04AA2"/>
    <w:rsid w:val="00E11923"/>
    <w:rsid w:val="00E14DF4"/>
    <w:rsid w:val="00E262D4"/>
    <w:rsid w:val="00E30128"/>
    <w:rsid w:val="00E36250"/>
    <w:rsid w:val="00E43EB6"/>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1C39"/>
    <w:rsid w:val="00F047A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4</Pages>
  <Words>1192</Words>
  <Characters>6801</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65</cp:revision>
  <cp:lastPrinted>1900-01-01T08:00:00Z</cp:lastPrinted>
  <dcterms:created xsi:type="dcterms:W3CDTF">2019-09-24T19:41:00Z</dcterms:created>
  <dcterms:modified xsi:type="dcterms:W3CDTF">2019-12-31T08:40:00Z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