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96C4AC" w:rsidR="00E61DAC" w:rsidRPr="005B217D" w:rsidRDefault="00F712E9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532C2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5532C2">
              <w:rPr>
                <w:lang w:val="en-CA" w:eastAsia="ko-KR"/>
              </w:rPr>
              <w:t>Brussels, BE, 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5532C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5532C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5532C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0813DA" w:rsidR="008A4B4C" w:rsidRPr="005B217D" w:rsidRDefault="00E61DAC" w:rsidP="002708A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2C2">
              <w:rPr>
                <w:lang w:val="en-CA"/>
              </w:rPr>
              <w:t>Q</w:t>
            </w:r>
            <w:r w:rsidR="0018005C">
              <w:rPr>
                <w:lang w:val="en-CA"/>
              </w:rPr>
              <w:t>0293-</w:t>
            </w:r>
            <w:r w:rsidR="0018005C">
              <w:rPr>
                <w:rFonts w:hint="eastAsia"/>
                <w:lang w:val="en-CA" w:eastAsia="ko-KR"/>
              </w:rPr>
              <w:t>v</w:t>
            </w:r>
            <w:r w:rsidR="002708AD">
              <w:rPr>
                <w:lang w:val="en-CA" w:eastAsia="ko-KR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1AD9B" w:rsidR="00E61DAC" w:rsidRPr="0076669F" w:rsidRDefault="00A2137C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Removal of chroma Nx2 blocks in PDPC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19F119D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E963A2">
              <w:rPr>
                <w:rFonts w:hint="eastAsia"/>
                <w:lang w:val="en-CA" w:eastAsia="ko-KR"/>
              </w:rPr>
              <w:t>H</w:t>
            </w:r>
            <w:r w:rsidR="00A2137C">
              <w:rPr>
                <w:lang w:val="en-CA"/>
              </w:rPr>
              <w:t>yeongmun</w:t>
            </w:r>
            <w:proofErr w:type="spellEnd"/>
            <w:r w:rsidR="00A2137C">
              <w:rPr>
                <w:lang w:val="en-CA"/>
              </w:rPr>
              <w:t xml:space="preserve"> Jang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A2137C">
              <w:rPr>
                <w:lang w:val="en-CA"/>
              </w:rPr>
              <w:t>Jangwon</w:t>
            </w:r>
            <w:proofErr w:type="spellEnd"/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4F4256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539120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2137C">
              <w:rPr>
                <w:szCs w:val="22"/>
                <w:lang w:val="en-CA"/>
              </w:rPr>
              <w:t>hm.jang</w:t>
            </w:r>
            <w:proofErr w:type="spellEnd"/>
            <w:r w:rsidR="00A2137C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C6652" w14:textId="058BB3FA" w:rsidR="00A2137C" w:rsidRDefault="00105F65" w:rsidP="005850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Considering that 2xN chroma blocks were removed in chroma intra prediction, and </w:t>
      </w:r>
      <w:r>
        <w:rPr>
          <w:lang w:val="en-CA" w:eastAsia="ko-KR"/>
        </w:rPr>
        <w:t xml:space="preserve">PDPC is applied to luma block which is greater than or equal to 4x4, PDPC condition is different for Nx2 blocks according to luma and chroma intra prediction. </w:t>
      </w:r>
      <w:r w:rsidR="002F55E2">
        <w:rPr>
          <w:rFonts w:hint="eastAsia"/>
          <w:szCs w:val="22"/>
          <w:lang w:val="en-CA" w:eastAsia="ko-KR"/>
        </w:rPr>
        <w:t xml:space="preserve">This contribution </w:t>
      </w:r>
      <w:r w:rsidR="00A2137C">
        <w:rPr>
          <w:szCs w:val="22"/>
          <w:lang w:val="en-CA" w:eastAsia="ko-KR"/>
        </w:rPr>
        <w:t xml:space="preserve">proposes to </w:t>
      </w:r>
      <w:r>
        <w:rPr>
          <w:szCs w:val="22"/>
          <w:lang w:val="en-CA" w:eastAsia="ko-KR"/>
        </w:rPr>
        <w:t>remove</w:t>
      </w:r>
      <w:r w:rsidR="00A2137C">
        <w:rPr>
          <w:szCs w:val="22"/>
          <w:lang w:val="en-CA" w:eastAsia="ko-KR"/>
        </w:rPr>
        <w:t xml:space="preserve"> chroma Nx2 blocks in PDPC. The experimental </w:t>
      </w:r>
      <w:r w:rsidR="008F7699">
        <w:rPr>
          <w:szCs w:val="22"/>
          <w:lang w:val="en-CA" w:eastAsia="ko-KR"/>
        </w:rPr>
        <w:t xml:space="preserve">results show that the proposed method provides the coding performance </w:t>
      </w:r>
      <w:r>
        <w:rPr>
          <w:szCs w:val="22"/>
          <w:lang w:val="en-CA" w:eastAsia="ko-KR"/>
        </w:rPr>
        <w:t xml:space="preserve">changes of </w:t>
      </w:r>
      <w:r w:rsidR="008F7699">
        <w:rPr>
          <w:szCs w:val="22"/>
          <w:lang w:val="en-CA" w:eastAsia="ko-KR"/>
        </w:rPr>
        <w:t xml:space="preserve">0.00%, 0.01%, and </w:t>
      </w:r>
      <w:r w:rsidR="008E233C">
        <w:rPr>
          <w:szCs w:val="22"/>
          <w:lang w:val="en-CA" w:eastAsia="ko-KR"/>
        </w:rPr>
        <w:t>-0.01</w:t>
      </w:r>
      <w:r w:rsidR="008F7699">
        <w:rPr>
          <w:szCs w:val="22"/>
          <w:lang w:val="en-CA" w:eastAsia="ko-KR"/>
        </w:rPr>
        <w:t>% BD-rate in AI, RA, and LD configuration, respectively.</w:t>
      </w:r>
      <w:r w:rsidR="00761A49">
        <w:rPr>
          <w:szCs w:val="22"/>
          <w:lang w:val="en-CA" w:eastAsia="ko-KR"/>
        </w:rPr>
        <w:t xml:space="preserve"> Encoding and decoding run-times are </w:t>
      </w:r>
      <w:r w:rsidR="00CD1B90">
        <w:rPr>
          <w:szCs w:val="22"/>
          <w:lang w:val="en-CA" w:eastAsia="ko-KR"/>
        </w:rPr>
        <w:t>not changed</w:t>
      </w:r>
      <w:r w:rsidR="00761A49">
        <w:rPr>
          <w:szCs w:val="22"/>
          <w:lang w:val="en-CA" w:eastAsia="ko-KR"/>
        </w:rPr>
        <w:t>.</w:t>
      </w:r>
    </w:p>
    <w:p w14:paraId="7D2AC1F0" w14:textId="0F301C9C" w:rsidR="00745F6B" w:rsidRPr="005B217D" w:rsidRDefault="004927C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41B47C6" w14:textId="648629AB" w:rsidR="0049741A" w:rsidRDefault="00473655" w:rsidP="007E3F4B">
      <w:pPr>
        <w:rPr>
          <w:lang w:eastAsia="ko-KR"/>
        </w:rPr>
      </w:pPr>
      <w:r>
        <w:rPr>
          <w:lang w:val="en-CA" w:eastAsia="ko-KR"/>
        </w:rPr>
        <w:t xml:space="preserve">Since 2x2, 2x4, 4x2, and 2xN chroma blocks were removed in chroma intra prediction in VTM-7.0, the position-dependent prediction sample filtering process (PDPC) is applied in all other chroma blocks except for those chroma blocks. While PDPC is applied </w:t>
      </w:r>
      <w:r w:rsidR="00F47510">
        <w:rPr>
          <w:lang w:val="en-CA" w:eastAsia="ko-KR"/>
        </w:rPr>
        <w:t xml:space="preserve">to </w:t>
      </w:r>
      <w:r w:rsidR="00761A49">
        <w:rPr>
          <w:lang w:val="en-CA" w:eastAsia="ko-KR"/>
        </w:rPr>
        <w:t xml:space="preserve">luma </w:t>
      </w:r>
      <w:r w:rsidR="00F47510">
        <w:rPr>
          <w:lang w:val="en-CA" w:eastAsia="ko-KR"/>
        </w:rPr>
        <w:t xml:space="preserve">block which is greater than or equal to 4x4 in luma intra prediction. </w:t>
      </w:r>
      <w:r w:rsidR="00962C0D">
        <w:rPr>
          <w:lang w:val="en-CA" w:eastAsia="ko-KR"/>
        </w:rPr>
        <w:t xml:space="preserve">This means that the PDPC condition is different for Nx2 blocks according to luma and chroma intra prediction. </w:t>
      </w:r>
      <w:r w:rsidR="004927C2">
        <w:rPr>
          <w:lang w:val="en-CA" w:eastAsia="ko-KR"/>
        </w:rPr>
        <w:t xml:space="preserve">Therefore, this contribution proposes to </w:t>
      </w:r>
      <w:r w:rsidR="00105F65">
        <w:rPr>
          <w:lang w:val="en-CA" w:eastAsia="ko-KR"/>
        </w:rPr>
        <w:t>remove</w:t>
      </w:r>
      <w:r w:rsidR="004927C2">
        <w:rPr>
          <w:lang w:val="en-CA" w:eastAsia="ko-KR"/>
        </w:rPr>
        <w:t xml:space="preserve"> the remaining Nx2 chroma intra blocks </w:t>
      </w:r>
      <w:r w:rsidR="00962C0D">
        <w:rPr>
          <w:lang w:val="en-CA" w:eastAsia="ko-KR"/>
        </w:rPr>
        <w:t>for</w:t>
      </w:r>
      <w:r w:rsidR="004927C2">
        <w:rPr>
          <w:lang w:val="en-CA" w:eastAsia="ko-KR"/>
        </w:rPr>
        <w:t xml:space="preserve"> PDPC.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3B4DBC31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051F05">
        <w:rPr>
          <w:lang w:val="en-CA" w:eastAsia="ko-KR"/>
        </w:rPr>
        <w:t>7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03C9D6FD" w:rsidR="004B37E3" w:rsidRDefault="00926110" w:rsidP="00A97B3D">
      <w:pPr>
        <w:ind w:left="400"/>
        <w:jc w:val="center"/>
        <w:rPr>
          <w:lang w:val="en-CA" w:eastAsia="ko-KR"/>
        </w:rPr>
      </w:pPr>
      <w:r w:rsidRPr="00926110">
        <w:rPr>
          <w:noProof/>
          <w:lang w:eastAsia="ko-KR"/>
        </w:rPr>
        <w:lastRenderedPageBreak/>
        <w:drawing>
          <wp:inline distT="0" distB="0" distL="0" distR="0" wp14:anchorId="305F31AA" wp14:editId="47E05280">
            <wp:extent cx="4989830" cy="1791970"/>
            <wp:effectExtent l="0" t="0" r="127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6EFECEA8" w:rsidR="00A97B3D" w:rsidRPr="004B37E3" w:rsidRDefault="00926110" w:rsidP="00A97B3D">
      <w:pPr>
        <w:ind w:left="400"/>
        <w:jc w:val="center"/>
        <w:rPr>
          <w:lang w:val="en-CA" w:eastAsia="ko-KR"/>
        </w:rPr>
      </w:pPr>
      <w:r w:rsidRPr="00926110">
        <w:rPr>
          <w:noProof/>
          <w:lang w:eastAsia="ko-KR"/>
        </w:rPr>
        <w:drawing>
          <wp:inline distT="0" distB="0" distL="0" distR="0" wp14:anchorId="4980CADD" wp14:editId="76F34DDB">
            <wp:extent cx="4989830" cy="1791970"/>
            <wp:effectExtent l="0" t="0" r="127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13CCC" w14:textId="22FA2A92" w:rsidR="003B0A08" w:rsidRDefault="003B0A08" w:rsidP="003B0A08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3</w:t>
      </w:r>
      <w:r>
        <w:rPr>
          <w:lang w:val="en-CA" w:eastAsia="ko-KR"/>
        </w:rPr>
        <w:t>. Coding performance of the proposed method (LD)</w:t>
      </w:r>
    </w:p>
    <w:p w14:paraId="256D81B4" w14:textId="2CD27F79" w:rsidR="00A97B3D" w:rsidRDefault="00926110" w:rsidP="00A97B3D">
      <w:pPr>
        <w:ind w:left="400"/>
        <w:jc w:val="center"/>
        <w:rPr>
          <w:lang w:val="en-CA" w:eastAsia="ko-KR"/>
        </w:rPr>
      </w:pPr>
      <w:r w:rsidRPr="00926110">
        <w:rPr>
          <w:noProof/>
          <w:lang w:eastAsia="ko-KR"/>
        </w:rPr>
        <w:drawing>
          <wp:inline distT="0" distB="0" distL="0" distR="0" wp14:anchorId="01709752" wp14:editId="482E21C6">
            <wp:extent cx="4989830" cy="1791970"/>
            <wp:effectExtent l="0" t="0" r="127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6D624" w14:textId="58E7CB6C" w:rsidR="0012076B" w:rsidRDefault="00EB3142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>
        <w:rPr>
          <w:rFonts w:hint="eastAsia"/>
          <w:lang w:val="en-CA" w:eastAsia="ko-KR"/>
        </w:rPr>
        <w:t>Working Draft Text</w:t>
      </w:r>
    </w:p>
    <w:p w14:paraId="4D7C9E09" w14:textId="77777777" w:rsidR="00EB3142" w:rsidRDefault="00EB3142" w:rsidP="00EB3142">
      <w:pPr>
        <w:rPr>
          <w:lang w:eastAsia="ko-KR"/>
        </w:rPr>
      </w:pPr>
      <w:r>
        <w:rPr>
          <w:lang w:eastAsia="ko-KR"/>
        </w:rPr>
        <w:t xml:space="preserve">The changes in the VVC working draft [2] is </w:t>
      </w:r>
      <w:r w:rsidRPr="003A6095">
        <w:rPr>
          <w:highlight w:val="yellow"/>
          <w:lang w:eastAsia="ko-KR"/>
        </w:rPr>
        <w:t>highlight</w:t>
      </w:r>
      <w:r>
        <w:rPr>
          <w:lang w:eastAsia="ko-KR"/>
        </w:rPr>
        <w:t xml:space="preserve"> below.</w:t>
      </w:r>
    </w:p>
    <w:p w14:paraId="513B6AE7" w14:textId="77777777" w:rsidR="00EB3142" w:rsidRPr="00EB3142" w:rsidRDefault="00EB3142" w:rsidP="00EB3142">
      <w:pPr>
        <w:pStyle w:val="5"/>
        <w:keepLines/>
        <w:numPr>
          <w:ilvl w:val="4"/>
          <w:numId w:val="3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EB3142">
        <w:rPr>
          <w:noProof/>
          <w:sz w:val="20"/>
          <w:szCs w:val="20"/>
          <w:lang w:val="en-CA"/>
        </w:rPr>
        <w:t>General intra sample prediction</w:t>
      </w:r>
    </w:p>
    <w:p w14:paraId="6F80FD0D" w14:textId="77777777" w:rsidR="00EB3142" w:rsidRPr="00EB3142" w:rsidRDefault="00EB3142" w:rsidP="00EB3142">
      <w:pPr>
        <w:rPr>
          <w:noProof/>
          <w:sz w:val="20"/>
          <w:lang w:val="en-CA"/>
        </w:rPr>
      </w:pPr>
      <w:r w:rsidRPr="00EB3142">
        <w:rPr>
          <w:noProof/>
          <w:sz w:val="20"/>
          <w:lang w:val="en-CA"/>
        </w:rPr>
        <w:t>Inputs to this process are:</w:t>
      </w:r>
    </w:p>
    <w:p w14:paraId="4278D375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a sample location ( xTbCmp, yTbCmp ) specifying the top-left sample of the current transform block relative to the top</w:t>
      </w:r>
      <w:r w:rsidRPr="00EB3142">
        <w:rPr>
          <w:noProof/>
          <w:sz w:val="20"/>
          <w:lang w:val="en-CA" w:eastAsia="ko-KR"/>
        </w:rPr>
        <w:noBreakHyphen/>
        <w:t>left sample of the current picture,</w:t>
      </w:r>
    </w:p>
    <w:p w14:paraId="30551389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a variable predModeIntra specifying the intra prediction mode,</w:t>
      </w:r>
    </w:p>
    <w:p w14:paraId="4ADB350D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a variable nTbW specifying the transform block width,</w:t>
      </w:r>
    </w:p>
    <w:p w14:paraId="568F1C19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 xml:space="preserve">a variable nTbH specifying the transform block height, </w:t>
      </w:r>
    </w:p>
    <w:p w14:paraId="4B35C5E5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a variable nCbW specifying the coding block width,</w:t>
      </w:r>
    </w:p>
    <w:p w14:paraId="68F5C1B9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a variable nCbH specifying the coding block height,</w:t>
      </w:r>
    </w:p>
    <w:p w14:paraId="3715C6C0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a variable cIdx specifying the colour component of the current block.</w:t>
      </w:r>
    </w:p>
    <w:p w14:paraId="597686D8" w14:textId="77777777" w:rsidR="00EB3142" w:rsidRPr="00EB3142" w:rsidRDefault="00EB3142" w:rsidP="00EB3142">
      <w:pPr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/>
        </w:rPr>
        <w:lastRenderedPageBreak/>
        <w:t xml:space="preserve">Outputs of this process are </w:t>
      </w:r>
      <w:r w:rsidRPr="00EB3142">
        <w:rPr>
          <w:noProof/>
          <w:sz w:val="20"/>
          <w:lang w:val="en-CA" w:eastAsia="ko-KR"/>
        </w:rPr>
        <w:t>the predicted samples predSamples[ x ][ y ], with x = 0..nTbW − 1, y = 0..nTbH − 1.</w:t>
      </w:r>
    </w:p>
    <w:p w14:paraId="331FF72B" w14:textId="77777777" w:rsidR="00EB3142" w:rsidRPr="00EB3142" w:rsidRDefault="00EB3142" w:rsidP="00EB3142">
      <w:pPr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zh-CN"/>
        </w:rPr>
        <w:t>The</w:t>
      </w:r>
      <w:r w:rsidRPr="00EB3142">
        <w:rPr>
          <w:noProof/>
          <w:sz w:val="20"/>
          <w:lang w:val="en-CA" w:eastAsia="ko-KR"/>
        </w:rPr>
        <w:t xml:space="preserve"> variables refW and refH are derived as follows:</w:t>
      </w:r>
    </w:p>
    <w:p w14:paraId="6C59F945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If IntraSubPartitionsSplitType</w:t>
      </w:r>
      <w:r w:rsidRPr="00EB3142">
        <w:rPr>
          <w:noProof/>
          <w:sz w:val="20"/>
          <w:lang w:val="en-CA"/>
        </w:rPr>
        <w:t xml:space="preserve"> is equal to ISP_NO_SPLIT</w:t>
      </w:r>
      <w:r w:rsidRPr="00EB3142">
        <w:rPr>
          <w:noProof/>
          <w:sz w:val="20"/>
          <w:lang w:val="en-CA" w:eastAsia="ko-KR"/>
        </w:rPr>
        <w:t xml:space="preserve"> or cIdx is not equal to 0, the following applies:</w:t>
      </w:r>
    </w:p>
    <w:p w14:paraId="52BCC54D" w14:textId="77777777" w:rsidR="00EB3142" w:rsidRPr="00EB3142" w:rsidRDefault="00EB3142" w:rsidP="00EB31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EB3142">
        <w:rPr>
          <w:noProof/>
          <w:lang w:val="en-CA"/>
        </w:rPr>
        <w:t xml:space="preserve">refW = </w:t>
      </w:r>
      <w:r w:rsidRPr="00EB3142">
        <w:rPr>
          <w:noProof/>
          <w:lang w:val="en-CA" w:eastAsia="ko-KR"/>
        </w:rPr>
        <w:t>nTbW * 2</w:t>
      </w:r>
      <w:r w:rsidRPr="00EB3142">
        <w:rPr>
          <w:noProof/>
          <w:lang w:val="en-CA" w:eastAsia="ko-KR"/>
        </w:rPr>
        <w:tab/>
      </w:r>
      <w:r w:rsidRPr="00EB3142">
        <w:rPr>
          <w:noProof/>
          <w:lang w:val="en-CA" w:eastAsia="ko-KR"/>
        </w:rPr>
        <w:tab/>
      </w:r>
      <w:r w:rsidRPr="00EB3142">
        <w:rPr>
          <w:noProof/>
          <w:lang w:val="en-CA"/>
        </w:rPr>
        <w:t>(</w:t>
      </w:r>
      <w:r w:rsidRPr="00EB3142">
        <w:rPr>
          <w:noProof/>
          <w:lang w:val="en-CA"/>
        </w:rPr>
        <w:fldChar w:fldCharType="begin" w:fldLock="1"/>
      </w:r>
      <w:r w:rsidRPr="00EB3142">
        <w:rPr>
          <w:noProof/>
          <w:lang w:val="en-CA"/>
        </w:rPr>
        <w:instrText xml:space="preserve"> SEQ Equation \* ARABIC </w:instrText>
      </w:r>
      <w:r w:rsidRPr="00EB3142">
        <w:rPr>
          <w:noProof/>
          <w:lang w:val="en-CA"/>
        </w:rPr>
        <w:fldChar w:fldCharType="separate"/>
      </w:r>
      <w:r w:rsidRPr="00EB3142">
        <w:rPr>
          <w:noProof/>
          <w:lang w:val="en-CA"/>
        </w:rPr>
        <w:t>301</w:t>
      </w:r>
      <w:r w:rsidRPr="00EB3142">
        <w:rPr>
          <w:noProof/>
          <w:lang w:val="en-CA"/>
        </w:rPr>
        <w:fldChar w:fldCharType="end"/>
      </w:r>
      <w:r w:rsidRPr="00EB3142">
        <w:rPr>
          <w:noProof/>
          <w:lang w:val="en-CA"/>
        </w:rPr>
        <w:t>)</w:t>
      </w:r>
    </w:p>
    <w:p w14:paraId="2EE9F0EB" w14:textId="77777777" w:rsidR="00EB3142" w:rsidRPr="00EB3142" w:rsidRDefault="00EB3142" w:rsidP="00EB31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EB3142">
        <w:rPr>
          <w:noProof/>
          <w:lang w:val="en-CA"/>
        </w:rPr>
        <w:t xml:space="preserve">refH = </w:t>
      </w:r>
      <w:r w:rsidRPr="00EB3142">
        <w:rPr>
          <w:noProof/>
          <w:lang w:val="en-CA" w:eastAsia="ko-KR"/>
        </w:rPr>
        <w:t>nTbH * 2</w:t>
      </w:r>
      <w:r w:rsidRPr="00EB3142">
        <w:rPr>
          <w:noProof/>
          <w:lang w:val="en-CA" w:eastAsia="ko-KR"/>
        </w:rPr>
        <w:tab/>
      </w:r>
      <w:r w:rsidRPr="00EB3142">
        <w:rPr>
          <w:noProof/>
          <w:lang w:val="en-CA" w:eastAsia="ko-KR"/>
        </w:rPr>
        <w:tab/>
      </w:r>
      <w:r w:rsidRPr="00EB3142">
        <w:rPr>
          <w:noProof/>
          <w:lang w:val="en-CA"/>
        </w:rPr>
        <w:t>(</w:t>
      </w:r>
      <w:r w:rsidRPr="00EB3142">
        <w:rPr>
          <w:noProof/>
          <w:lang w:val="en-CA"/>
        </w:rPr>
        <w:fldChar w:fldCharType="begin" w:fldLock="1"/>
      </w:r>
      <w:r w:rsidRPr="00EB3142">
        <w:rPr>
          <w:noProof/>
          <w:lang w:val="en-CA"/>
        </w:rPr>
        <w:instrText xml:space="preserve"> SEQ Equation \* ARABIC </w:instrText>
      </w:r>
      <w:r w:rsidRPr="00EB3142">
        <w:rPr>
          <w:noProof/>
          <w:lang w:val="en-CA"/>
        </w:rPr>
        <w:fldChar w:fldCharType="separate"/>
      </w:r>
      <w:r w:rsidRPr="00EB3142">
        <w:rPr>
          <w:noProof/>
          <w:lang w:val="en-CA"/>
        </w:rPr>
        <w:t>302</w:t>
      </w:r>
      <w:r w:rsidRPr="00EB3142">
        <w:rPr>
          <w:noProof/>
          <w:lang w:val="en-CA"/>
        </w:rPr>
        <w:fldChar w:fldCharType="end"/>
      </w:r>
      <w:r w:rsidRPr="00EB3142">
        <w:rPr>
          <w:noProof/>
          <w:lang w:val="en-CA"/>
        </w:rPr>
        <w:t>)</w:t>
      </w:r>
    </w:p>
    <w:p w14:paraId="5FCC27F5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Otherwise ( IntraSubPartitionsSplitType</w:t>
      </w:r>
      <w:r w:rsidRPr="00EB3142">
        <w:rPr>
          <w:noProof/>
          <w:sz w:val="20"/>
          <w:lang w:val="en-CA"/>
        </w:rPr>
        <w:t xml:space="preserve"> is not equal to ISP_NO_SPLIT</w:t>
      </w:r>
      <w:r w:rsidRPr="00EB3142">
        <w:rPr>
          <w:noProof/>
          <w:sz w:val="20"/>
          <w:lang w:val="en-CA" w:eastAsia="ko-KR"/>
        </w:rPr>
        <w:t xml:space="preserve"> and cIdx is equal to 0 ), the following applies:</w:t>
      </w:r>
    </w:p>
    <w:p w14:paraId="3625D1DF" w14:textId="77777777" w:rsidR="00EB3142" w:rsidRPr="00EB3142" w:rsidRDefault="00EB3142" w:rsidP="00EB3142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EB3142">
        <w:rPr>
          <w:noProof/>
          <w:sz w:val="20"/>
          <w:lang w:val="en-CA"/>
        </w:rPr>
        <w:t>refW = nCbW</w:t>
      </w:r>
      <w:r w:rsidRPr="00EB3142">
        <w:rPr>
          <w:noProof/>
          <w:sz w:val="20"/>
          <w:lang w:val="en-CA" w:eastAsia="ko-KR"/>
        </w:rPr>
        <w:t> + nTbW</w:t>
      </w:r>
      <w:r w:rsidRPr="00EB3142">
        <w:rPr>
          <w:noProof/>
          <w:sz w:val="20"/>
          <w:lang w:val="en-CA" w:eastAsia="ko-KR"/>
        </w:rPr>
        <w:tab/>
      </w:r>
      <w:r w:rsidRPr="00EB3142">
        <w:rPr>
          <w:noProof/>
          <w:sz w:val="20"/>
          <w:lang w:val="en-CA" w:eastAsia="ko-KR"/>
        </w:rPr>
        <w:tab/>
      </w:r>
      <w:r w:rsidRPr="00EB3142">
        <w:rPr>
          <w:noProof/>
          <w:sz w:val="20"/>
          <w:lang w:val="en-CA"/>
        </w:rPr>
        <w:t>(</w:t>
      </w:r>
      <w:r w:rsidRPr="00EB3142">
        <w:rPr>
          <w:noProof/>
          <w:sz w:val="20"/>
          <w:lang w:val="en-CA"/>
        </w:rPr>
        <w:fldChar w:fldCharType="begin" w:fldLock="1"/>
      </w:r>
      <w:r w:rsidRPr="00EB3142">
        <w:rPr>
          <w:noProof/>
          <w:sz w:val="20"/>
          <w:lang w:val="en-CA"/>
        </w:rPr>
        <w:instrText xml:space="preserve"> SEQ Equation \* ARABIC </w:instrText>
      </w:r>
      <w:r w:rsidRPr="00EB3142">
        <w:rPr>
          <w:noProof/>
          <w:sz w:val="20"/>
          <w:lang w:val="en-CA"/>
        </w:rPr>
        <w:fldChar w:fldCharType="separate"/>
      </w:r>
      <w:r w:rsidRPr="00EB3142">
        <w:rPr>
          <w:noProof/>
          <w:sz w:val="20"/>
          <w:lang w:val="en-CA"/>
        </w:rPr>
        <w:t>303</w:t>
      </w:r>
      <w:r w:rsidRPr="00EB3142">
        <w:rPr>
          <w:noProof/>
          <w:sz w:val="20"/>
          <w:lang w:val="en-CA"/>
        </w:rPr>
        <w:fldChar w:fldCharType="end"/>
      </w:r>
      <w:r w:rsidRPr="00EB3142">
        <w:rPr>
          <w:noProof/>
          <w:sz w:val="20"/>
          <w:lang w:val="en-CA"/>
        </w:rPr>
        <w:t>)</w:t>
      </w:r>
    </w:p>
    <w:p w14:paraId="63F1391E" w14:textId="77777777" w:rsidR="00EB3142" w:rsidRPr="00EB3142" w:rsidRDefault="00EB3142" w:rsidP="00EB3142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sz w:val="20"/>
          <w:lang w:val="en-CA"/>
        </w:rPr>
      </w:pPr>
      <w:r w:rsidRPr="00EB3142">
        <w:rPr>
          <w:noProof/>
          <w:sz w:val="20"/>
          <w:lang w:val="en-CA"/>
        </w:rPr>
        <w:t xml:space="preserve">refH = </w:t>
      </w:r>
      <w:r w:rsidRPr="00EB3142">
        <w:rPr>
          <w:noProof/>
          <w:sz w:val="20"/>
          <w:lang w:val="en-CA" w:eastAsia="ko-KR"/>
        </w:rPr>
        <w:t>nCbH + nTbH</w:t>
      </w:r>
      <w:r w:rsidRPr="00EB3142">
        <w:rPr>
          <w:noProof/>
          <w:sz w:val="20"/>
          <w:lang w:val="en-CA" w:eastAsia="ko-KR"/>
        </w:rPr>
        <w:tab/>
      </w:r>
      <w:r w:rsidRPr="00EB3142">
        <w:rPr>
          <w:noProof/>
          <w:sz w:val="20"/>
          <w:lang w:val="en-CA" w:eastAsia="ko-KR"/>
        </w:rPr>
        <w:tab/>
      </w:r>
      <w:r w:rsidRPr="00EB3142">
        <w:rPr>
          <w:noProof/>
          <w:sz w:val="20"/>
          <w:lang w:val="en-CA"/>
        </w:rPr>
        <w:t>(</w:t>
      </w:r>
      <w:r w:rsidRPr="00EB3142">
        <w:rPr>
          <w:noProof/>
          <w:sz w:val="20"/>
          <w:lang w:val="en-CA"/>
        </w:rPr>
        <w:fldChar w:fldCharType="begin" w:fldLock="1"/>
      </w:r>
      <w:r w:rsidRPr="00EB3142">
        <w:rPr>
          <w:noProof/>
          <w:sz w:val="20"/>
          <w:lang w:val="en-CA"/>
        </w:rPr>
        <w:instrText xml:space="preserve"> SEQ Equation \* ARABIC </w:instrText>
      </w:r>
      <w:r w:rsidRPr="00EB3142">
        <w:rPr>
          <w:noProof/>
          <w:sz w:val="20"/>
          <w:lang w:val="en-CA"/>
        </w:rPr>
        <w:fldChar w:fldCharType="separate"/>
      </w:r>
      <w:r w:rsidRPr="00EB3142">
        <w:rPr>
          <w:noProof/>
          <w:sz w:val="20"/>
          <w:lang w:val="en-CA"/>
        </w:rPr>
        <w:t>304</w:t>
      </w:r>
      <w:r w:rsidRPr="00EB3142">
        <w:rPr>
          <w:noProof/>
          <w:sz w:val="20"/>
          <w:lang w:val="en-CA"/>
        </w:rPr>
        <w:fldChar w:fldCharType="end"/>
      </w:r>
      <w:r w:rsidRPr="00EB3142">
        <w:rPr>
          <w:noProof/>
          <w:sz w:val="20"/>
          <w:lang w:val="en-CA"/>
        </w:rPr>
        <w:t>)</w:t>
      </w:r>
    </w:p>
    <w:p w14:paraId="38291D53" w14:textId="77777777" w:rsidR="00EB3142" w:rsidRPr="00EB3142" w:rsidRDefault="00EB3142" w:rsidP="00EB3142">
      <w:pPr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The variable refIdx</w:t>
      </w:r>
      <w:r w:rsidRPr="00EB3142">
        <w:rPr>
          <w:noProof/>
          <w:sz w:val="20"/>
          <w:lang w:val="en-CA"/>
        </w:rPr>
        <w:t xml:space="preserve"> specifying the intra prediction reference line index</w:t>
      </w:r>
      <w:r w:rsidRPr="00EB3142">
        <w:rPr>
          <w:noProof/>
          <w:sz w:val="20"/>
          <w:lang w:val="en-CA" w:eastAsia="ko-KR"/>
        </w:rPr>
        <w:t xml:space="preserve"> is derived as follows:</w:t>
      </w:r>
    </w:p>
    <w:p w14:paraId="1C56C26F" w14:textId="77777777" w:rsidR="00EB3142" w:rsidRPr="00EB3142" w:rsidRDefault="00EB3142" w:rsidP="00EB314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EB3142">
        <w:rPr>
          <w:noProof/>
          <w:lang w:val="en-CA"/>
        </w:rPr>
        <w:t>refIdx = (</w:t>
      </w:r>
      <w:r w:rsidRPr="00EB3142">
        <w:rPr>
          <w:noProof/>
          <w:lang w:val="en-CA" w:eastAsia="ko-KR"/>
        </w:rPr>
        <w:t> </w:t>
      </w:r>
      <w:r w:rsidRPr="00EB3142">
        <w:rPr>
          <w:noProof/>
          <w:lang w:val="en-CA"/>
        </w:rPr>
        <w:t>cIdx</w:t>
      </w:r>
      <w:r w:rsidRPr="00EB3142">
        <w:rPr>
          <w:noProof/>
          <w:lang w:val="en-CA" w:eastAsia="ko-KR"/>
        </w:rPr>
        <w:t>  </w:t>
      </w:r>
      <w:r w:rsidRPr="00EB3142">
        <w:rPr>
          <w:noProof/>
          <w:lang w:val="en-CA"/>
        </w:rPr>
        <w:t>= = </w:t>
      </w:r>
      <w:r w:rsidRPr="00EB3142">
        <w:rPr>
          <w:noProof/>
          <w:lang w:val="en-CA" w:eastAsia="ko-KR"/>
        </w:rPr>
        <w:t> </w:t>
      </w:r>
      <w:r w:rsidRPr="00EB3142">
        <w:rPr>
          <w:noProof/>
          <w:lang w:val="en-CA"/>
        </w:rPr>
        <w:t>0</w:t>
      </w:r>
      <w:r w:rsidRPr="00EB3142">
        <w:rPr>
          <w:noProof/>
          <w:lang w:val="en-CA" w:eastAsia="ko-KR"/>
        </w:rPr>
        <w:t> )  </w:t>
      </w:r>
      <w:r w:rsidRPr="00EB3142">
        <w:rPr>
          <w:noProof/>
          <w:lang w:val="en-CA"/>
        </w:rPr>
        <w:t>?</w:t>
      </w:r>
      <w:r w:rsidRPr="00EB3142">
        <w:rPr>
          <w:noProof/>
          <w:lang w:val="en-CA" w:eastAsia="ko-KR"/>
        </w:rPr>
        <w:t>  </w:t>
      </w:r>
      <w:r w:rsidRPr="00EB3142">
        <w:rPr>
          <w:noProof/>
          <w:lang w:val="en-CA"/>
        </w:rPr>
        <w:t>IntraLumaRefLineIdx[ xTbCmp ][ yTbCmp ]</w:t>
      </w:r>
      <w:r w:rsidRPr="00EB3142">
        <w:rPr>
          <w:noProof/>
          <w:lang w:val="en-CA" w:eastAsia="ko-KR"/>
        </w:rPr>
        <w:t>  :  0</w:t>
      </w:r>
      <w:r w:rsidRPr="00EB3142">
        <w:rPr>
          <w:noProof/>
          <w:lang w:val="en-CA" w:eastAsia="ko-KR"/>
        </w:rPr>
        <w:tab/>
      </w:r>
      <w:r w:rsidRPr="00EB3142">
        <w:rPr>
          <w:noProof/>
          <w:lang w:val="en-CA"/>
        </w:rPr>
        <w:t>(</w:t>
      </w:r>
      <w:r w:rsidRPr="00EB3142">
        <w:rPr>
          <w:noProof/>
          <w:lang w:val="en-CA"/>
        </w:rPr>
        <w:fldChar w:fldCharType="begin" w:fldLock="1"/>
      </w:r>
      <w:r w:rsidRPr="00EB3142">
        <w:rPr>
          <w:noProof/>
          <w:lang w:val="en-CA"/>
        </w:rPr>
        <w:instrText xml:space="preserve"> SEQ Equation \* ARABIC </w:instrText>
      </w:r>
      <w:r w:rsidRPr="00EB3142">
        <w:rPr>
          <w:noProof/>
          <w:lang w:val="en-CA"/>
        </w:rPr>
        <w:fldChar w:fldCharType="separate"/>
      </w:r>
      <w:r w:rsidRPr="00EB3142">
        <w:rPr>
          <w:noProof/>
          <w:lang w:val="en-CA"/>
        </w:rPr>
        <w:t>305</w:t>
      </w:r>
      <w:r w:rsidRPr="00EB3142">
        <w:rPr>
          <w:noProof/>
          <w:lang w:val="en-CA"/>
        </w:rPr>
        <w:fldChar w:fldCharType="end"/>
      </w:r>
      <w:r w:rsidRPr="00EB3142">
        <w:rPr>
          <w:noProof/>
          <w:lang w:val="en-CA"/>
        </w:rPr>
        <w:t>)</w:t>
      </w:r>
    </w:p>
    <w:p w14:paraId="476DE887" w14:textId="0831F67B" w:rsidR="00EB3142" w:rsidRPr="00EB3142" w:rsidRDefault="00EB3142" w:rsidP="00EB3142">
      <w:pPr>
        <w:rPr>
          <w:noProof/>
          <w:sz w:val="20"/>
          <w:lang w:val="en-CA"/>
        </w:rPr>
      </w:pPr>
      <w:r w:rsidRPr="00EB3142">
        <w:rPr>
          <w:noProof/>
          <w:sz w:val="20"/>
          <w:lang w:val="en-CA" w:eastAsia="ko-KR"/>
        </w:rPr>
        <w:t>T</w:t>
      </w:r>
      <w:r w:rsidRPr="00EB3142">
        <w:rPr>
          <w:noProof/>
          <w:sz w:val="20"/>
          <w:lang w:val="en-CA"/>
        </w:rPr>
        <w:t>he wide angle intra prediction mode mapping process as specified in clause </w:t>
      </w:r>
      <w:r w:rsidRPr="00EB3142">
        <w:rPr>
          <w:noProof/>
          <w:sz w:val="20"/>
          <w:lang w:val="en-CA"/>
        </w:rPr>
        <w:fldChar w:fldCharType="begin" w:fldLock="1"/>
      </w:r>
      <w:r w:rsidRPr="00EB3142">
        <w:rPr>
          <w:noProof/>
          <w:sz w:val="20"/>
          <w:lang w:val="en-CA"/>
        </w:rPr>
        <w:instrText xml:space="preserve"> REF _Ref11073819 \r \h </w:instrText>
      </w:r>
      <w:r>
        <w:rPr>
          <w:noProof/>
          <w:sz w:val="20"/>
          <w:lang w:val="en-CA"/>
        </w:rPr>
        <w:instrText xml:space="preserve"> \* MERGEFORMAT </w:instrText>
      </w:r>
      <w:r w:rsidRPr="00EB3142">
        <w:rPr>
          <w:noProof/>
          <w:sz w:val="20"/>
          <w:lang w:val="en-CA"/>
        </w:rPr>
      </w:r>
      <w:r w:rsidRPr="00EB3142">
        <w:rPr>
          <w:noProof/>
          <w:sz w:val="20"/>
          <w:lang w:val="en-CA"/>
        </w:rPr>
        <w:fldChar w:fldCharType="separate"/>
      </w:r>
      <w:r w:rsidRPr="00EB3142">
        <w:rPr>
          <w:noProof/>
          <w:sz w:val="20"/>
          <w:lang w:val="en-CA"/>
        </w:rPr>
        <w:t>8.4.5.2.6</w:t>
      </w:r>
      <w:r w:rsidRPr="00EB3142">
        <w:rPr>
          <w:noProof/>
          <w:sz w:val="20"/>
          <w:lang w:val="en-CA"/>
        </w:rPr>
        <w:fldChar w:fldCharType="end"/>
      </w:r>
      <w:r w:rsidRPr="00EB3142">
        <w:rPr>
          <w:noProof/>
          <w:sz w:val="20"/>
          <w:lang w:val="en-CA"/>
        </w:rPr>
        <w:t xml:space="preserve"> is invoked with predModeIntra, nTbW, nTbH and cIdx as inputs, and the modified predModeIntra as output.</w:t>
      </w:r>
    </w:p>
    <w:p w14:paraId="5E7E5277" w14:textId="77777777" w:rsidR="00EB3142" w:rsidRPr="00EB3142" w:rsidRDefault="00EB3142" w:rsidP="00EB3142">
      <w:pPr>
        <w:rPr>
          <w:noProof/>
          <w:sz w:val="20"/>
          <w:lang w:val="en-CA"/>
        </w:rPr>
      </w:pPr>
      <w:r w:rsidRPr="00EB3142">
        <w:rPr>
          <w:rFonts w:eastAsia="PMingLiU"/>
          <w:noProof/>
          <w:sz w:val="20"/>
          <w:lang w:val="en-CA" w:eastAsia="zh-TW"/>
        </w:rPr>
        <w:t>The variable refFilterFlag is derived as follows:</w:t>
      </w:r>
    </w:p>
    <w:p w14:paraId="2F2E8DC0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/>
        </w:rPr>
      </w:pPr>
      <w:r w:rsidRPr="00EB3142">
        <w:rPr>
          <w:rFonts w:eastAsia="PMingLiU"/>
          <w:noProof/>
          <w:sz w:val="20"/>
          <w:lang w:val="en-CA" w:eastAsia="zh-TW"/>
        </w:rPr>
        <w:t xml:space="preserve">If predModeIntra is equal to one of the following values: </w:t>
      </w:r>
      <w:r w:rsidRPr="00EB3142">
        <w:rPr>
          <w:noProof/>
          <w:sz w:val="20"/>
          <w:lang w:val="en-CA" w:eastAsia="ko-KR"/>
        </w:rPr>
        <w:t>0, −</w:t>
      </w:r>
      <w:r w:rsidRPr="00EB3142">
        <w:rPr>
          <w:rFonts w:eastAsia="PMingLiU"/>
          <w:noProof/>
          <w:sz w:val="20"/>
          <w:lang w:val="en-CA" w:eastAsia="zh-TW"/>
        </w:rPr>
        <w:t xml:space="preserve">14, </w:t>
      </w:r>
      <w:r w:rsidRPr="00EB3142">
        <w:rPr>
          <w:noProof/>
          <w:sz w:val="20"/>
          <w:lang w:val="en-CA" w:eastAsia="ko-KR"/>
        </w:rPr>
        <w:t>−</w:t>
      </w:r>
      <w:r w:rsidRPr="00EB3142">
        <w:rPr>
          <w:rFonts w:eastAsia="PMingLiU"/>
          <w:noProof/>
          <w:sz w:val="20"/>
          <w:lang w:val="en-CA" w:eastAsia="zh-TW"/>
        </w:rPr>
        <w:t xml:space="preserve">12, </w:t>
      </w:r>
      <w:r w:rsidRPr="00EB3142">
        <w:rPr>
          <w:noProof/>
          <w:sz w:val="20"/>
          <w:lang w:val="en-CA" w:eastAsia="ko-KR"/>
        </w:rPr>
        <w:t>−</w:t>
      </w:r>
      <w:r w:rsidRPr="00EB3142">
        <w:rPr>
          <w:rFonts w:eastAsia="PMingLiU"/>
          <w:noProof/>
          <w:sz w:val="20"/>
          <w:lang w:val="en-CA" w:eastAsia="zh-TW"/>
        </w:rPr>
        <w:t xml:space="preserve">10, </w:t>
      </w:r>
      <w:r w:rsidRPr="00EB3142">
        <w:rPr>
          <w:noProof/>
          <w:sz w:val="20"/>
          <w:lang w:val="en-CA" w:eastAsia="ko-KR"/>
        </w:rPr>
        <w:t>−</w:t>
      </w:r>
      <w:r w:rsidRPr="00EB3142">
        <w:rPr>
          <w:rFonts w:eastAsia="PMingLiU"/>
          <w:noProof/>
          <w:sz w:val="20"/>
          <w:lang w:val="en-CA" w:eastAsia="zh-TW"/>
        </w:rPr>
        <w:t>6, 2, 34, 66, 72, 76, 78, 80, then refFilterFlag is set equal to 1.</w:t>
      </w:r>
    </w:p>
    <w:p w14:paraId="2800D585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rFonts w:eastAsia="PMingLiU"/>
          <w:noProof/>
          <w:sz w:val="20"/>
          <w:lang w:val="en-CA" w:eastAsia="zh-TW"/>
        </w:rPr>
        <w:t>Otherwise, refFilterFlag is set equal to 0.</w:t>
      </w:r>
    </w:p>
    <w:p w14:paraId="430C0FD4" w14:textId="77777777" w:rsidR="00EB3142" w:rsidRPr="00EB3142" w:rsidRDefault="00EB3142" w:rsidP="00EB3142">
      <w:pPr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For the generation of the reference samples p[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the following ordered steps apply:</w:t>
      </w:r>
    </w:p>
    <w:p w14:paraId="40C820EA" w14:textId="7FC99104" w:rsidR="00EB3142" w:rsidRPr="00EB3142" w:rsidRDefault="00EB3142" w:rsidP="00EB3142">
      <w:pPr>
        <w:numPr>
          <w:ilvl w:val="0"/>
          <w:numId w:val="3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The reference sample availability marking process as specified in clause </w:t>
      </w:r>
      <w:r w:rsidRPr="00EB3142">
        <w:rPr>
          <w:noProof/>
          <w:sz w:val="20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_Ref522096987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B3142">
        <w:rPr>
          <w:noProof/>
          <w:sz w:val="20"/>
          <w:lang w:val="en-CA" w:eastAsia="ko-KR"/>
        </w:rPr>
      </w:r>
      <w:r w:rsidRPr="00EB3142">
        <w:rPr>
          <w:noProof/>
          <w:sz w:val="20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8.4.5.2.7</w:t>
      </w:r>
      <w:r w:rsidRPr="00EB3142">
        <w:rPr>
          <w:noProof/>
          <w:sz w:val="20"/>
          <w:lang w:val="en-CA" w:eastAsia="ko-KR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with the sample </w:t>
      </w:r>
      <w:r w:rsidRPr="00EB3142">
        <w:rPr>
          <w:noProof/>
          <w:sz w:val="20"/>
          <w:lang w:val="en-CA"/>
        </w:rPr>
        <w:t>location ( xTbCmp, yTbCmp ), the intra prediction reference line index refIdx, the reference sample</w:t>
      </w:r>
      <w:r w:rsidRPr="00EB3142">
        <w:rPr>
          <w:noProof/>
          <w:sz w:val="20"/>
          <w:lang w:val="en-CA" w:eastAsia="ko-KR"/>
        </w:rPr>
        <w:t xml:space="preserve"> width refW, the reference sample height refH,</w:t>
      </w:r>
      <w:r w:rsidRPr="00EB3142">
        <w:rPr>
          <w:noProof/>
          <w:sz w:val="20"/>
          <w:lang w:val="en-CA"/>
        </w:rPr>
        <w:t xml:space="preserve"> the colour component index cIdx</w:t>
      </w:r>
      <w:r w:rsidRPr="00EB3142">
        <w:rPr>
          <w:noProof/>
          <w:sz w:val="20"/>
          <w:lang w:val="en-CA" w:eastAsia="ko-KR"/>
        </w:rPr>
        <w:t xml:space="preserve"> as inputs, and the reference samples refUnfilt[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 as output.</w:t>
      </w:r>
    </w:p>
    <w:p w14:paraId="58A3963C" w14:textId="72CD3977" w:rsidR="00EB3142" w:rsidRPr="00EB3142" w:rsidRDefault="00EB3142" w:rsidP="00EB3142">
      <w:pPr>
        <w:numPr>
          <w:ilvl w:val="0"/>
          <w:numId w:val="3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When at least one sample refUnfilt[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 is marked as "not available for intra prediction", the reference sample substitution process as specified in clause </w:t>
      </w:r>
      <w:r w:rsidRPr="00EB3142">
        <w:rPr>
          <w:noProof/>
          <w:sz w:val="20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_Ref522097034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B3142">
        <w:rPr>
          <w:noProof/>
          <w:sz w:val="20"/>
          <w:lang w:val="en-CA" w:eastAsia="ko-KR"/>
        </w:rPr>
      </w:r>
      <w:r w:rsidRPr="00EB3142">
        <w:rPr>
          <w:noProof/>
          <w:sz w:val="20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8.4.5.2.8</w:t>
      </w:r>
      <w:r w:rsidRPr="00EB3142">
        <w:rPr>
          <w:noProof/>
          <w:sz w:val="20"/>
          <w:lang w:val="en-CA" w:eastAsia="ko-KR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with </w:t>
      </w:r>
      <w:r w:rsidRPr="00EB3142">
        <w:rPr>
          <w:noProof/>
          <w:sz w:val="20"/>
          <w:lang w:val="en-CA"/>
        </w:rPr>
        <w:t>the intra prediction reference line index refIdx, the reference sample</w:t>
      </w:r>
      <w:r w:rsidRPr="00EB3142">
        <w:rPr>
          <w:noProof/>
          <w:sz w:val="20"/>
          <w:lang w:val="en-CA" w:eastAsia="ko-KR"/>
        </w:rPr>
        <w:t xml:space="preserve"> width refW, the reference sample height refH, the reference samples refUnfilt[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and the colour component index cIdx as inputs, and the modified reference samples refUnfilt[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 as output.</w:t>
      </w:r>
    </w:p>
    <w:p w14:paraId="16C764D9" w14:textId="4622838A" w:rsidR="00EB3142" w:rsidRPr="00EB3142" w:rsidRDefault="00EB3142" w:rsidP="00EB3142">
      <w:pPr>
        <w:numPr>
          <w:ilvl w:val="0"/>
          <w:numId w:val="3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The reference sample filtering process as specified in clause </w:t>
      </w:r>
      <w:r w:rsidRPr="00EB3142">
        <w:rPr>
          <w:noProof/>
          <w:sz w:val="20"/>
          <w:highlight w:val="yellow"/>
          <w:lang w:val="en-CA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_Ref287018737 \r \h </w:instrText>
      </w:r>
      <w:r>
        <w:rPr>
          <w:noProof/>
          <w:sz w:val="20"/>
          <w:highlight w:val="yellow"/>
          <w:lang w:val="en-CA"/>
        </w:rPr>
        <w:instrText xml:space="preserve"> \* MERGEFORMAT </w:instrText>
      </w:r>
      <w:r w:rsidRPr="00EB3142">
        <w:rPr>
          <w:noProof/>
          <w:sz w:val="20"/>
          <w:highlight w:val="yellow"/>
          <w:lang w:val="en-CA"/>
        </w:rPr>
      </w:r>
      <w:r w:rsidRPr="00EB3142">
        <w:rPr>
          <w:noProof/>
          <w:sz w:val="20"/>
          <w:highlight w:val="yellow"/>
          <w:lang w:val="en-CA"/>
        </w:rPr>
        <w:fldChar w:fldCharType="separate"/>
      </w:r>
      <w:r w:rsidRPr="00EB3142">
        <w:rPr>
          <w:noProof/>
          <w:sz w:val="20"/>
          <w:lang w:val="en-CA" w:eastAsia="ko-KR"/>
        </w:rPr>
        <w:t>8.4.5.2.9</w:t>
      </w:r>
      <w:r w:rsidRPr="00EB3142">
        <w:rPr>
          <w:noProof/>
          <w:sz w:val="20"/>
          <w:highlight w:val="yellow"/>
          <w:lang w:val="en-CA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</w:t>
      </w:r>
      <w:r w:rsidRPr="00EB3142">
        <w:rPr>
          <w:noProof/>
          <w:sz w:val="20"/>
          <w:lang w:val="en-CA"/>
        </w:rPr>
        <w:t>with the intra prediction reference line index refIdx, the transform block width nTbW and height nTbH</w:t>
      </w:r>
      <w:r w:rsidRPr="00EB3142">
        <w:rPr>
          <w:noProof/>
          <w:sz w:val="20"/>
          <w:lang w:val="en-CA" w:eastAsia="ko-KR"/>
        </w:rPr>
        <w:t xml:space="preserve">, </w:t>
      </w:r>
      <w:r w:rsidRPr="00EB3142">
        <w:rPr>
          <w:noProof/>
          <w:sz w:val="20"/>
          <w:lang w:val="en-CA"/>
        </w:rPr>
        <w:t>the reference sample</w:t>
      </w:r>
      <w:r w:rsidRPr="00EB3142">
        <w:rPr>
          <w:noProof/>
          <w:sz w:val="20"/>
          <w:lang w:val="en-CA" w:eastAsia="ko-KR"/>
        </w:rPr>
        <w:t xml:space="preserve"> width refW, the reference sample height refH, the reference filter flag refFilterFlag, </w:t>
      </w:r>
      <w:r w:rsidRPr="00EB3142">
        <w:rPr>
          <w:noProof/>
          <w:sz w:val="20"/>
          <w:lang w:val="en-CA"/>
        </w:rPr>
        <w:t xml:space="preserve">the unfiltered samples </w:t>
      </w:r>
      <w:r w:rsidRPr="00EB3142">
        <w:rPr>
          <w:noProof/>
          <w:sz w:val="20"/>
          <w:lang w:val="en-CA" w:eastAsia="ko-KR"/>
        </w:rPr>
        <w:t>refUnfilt[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</w:t>
      </w:r>
      <w:r w:rsidRPr="00EB3142">
        <w:rPr>
          <w:noProof/>
          <w:sz w:val="20"/>
          <w:lang w:val="en-CA"/>
        </w:rPr>
        <w:t xml:space="preserve">, </w:t>
      </w:r>
      <w:r w:rsidRPr="00EB3142">
        <w:rPr>
          <w:noProof/>
          <w:sz w:val="20"/>
          <w:lang w:val="en-CA" w:eastAsia="ko-KR"/>
        </w:rPr>
        <w:t>and the colour component index cIdx</w:t>
      </w:r>
      <w:r w:rsidRPr="00EB3142">
        <w:rPr>
          <w:noProof/>
          <w:sz w:val="20"/>
          <w:lang w:val="en-CA"/>
        </w:rPr>
        <w:t xml:space="preserve"> as inputs, and the </w:t>
      </w:r>
      <w:r w:rsidRPr="00EB3142">
        <w:rPr>
          <w:noProof/>
          <w:sz w:val="20"/>
          <w:lang w:val="en-CA" w:eastAsia="ko-KR"/>
        </w:rPr>
        <w:t>reference samples p[ x ][ y ] with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refIdx..refH − 1 and x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refIdx..refW − 1, y =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1 </w:t>
      </w:r>
      <w:r w:rsidRPr="00EB3142">
        <w:rPr>
          <w:noProof/>
          <w:sz w:val="20"/>
          <w:lang w:val="en-CA"/>
        </w:rPr>
        <w:t>− </w:t>
      </w:r>
      <w:r w:rsidRPr="00EB3142">
        <w:rPr>
          <w:noProof/>
          <w:sz w:val="20"/>
          <w:lang w:val="en-CA" w:eastAsia="ko-KR"/>
        </w:rPr>
        <w:t>refIdx as output.</w:t>
      </w:r>
    </w:p>
    <w:p w14:paraId="7A74A5A1" w14:textId="77777777" w:rsidR="00EB3142" w:rsidRPr="00EB3142" w:rsidRDefault="00EB3142" w:rsidP="00EB3142">
      <w:pPr>
        <w:tabs>
          <w:tab w:val="left" w:pos="2977"/>
        </w:tabs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The intra sample prediction process according to predModeIntra applies as follows:</w:t>
      </w:r>
    </w:p>
    <w:p w14:paraId="680318A8" w14:textId="351D21F8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If predModeIntra is equal to INTRA_PLANAR, the corresponding intra prediction mode process specified in clause </w:t>
      </w:r>
      <w:r w:rsidRPr="00EB3142">
        <w:rPr>
          <w:noProof/>
          <w:sz w:val="20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_Ref522100713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B3142">
        <w:rPr>
          <w:noProof/>
          <w:sz w:val="20"/>
          <w:lang w:val="en-CA" w:eastAsia="ko-KR"/>
        </w:rPr>
      </w:r>
      <w:r w:rsidRPr="00EB3142">
        <w:rPr>
          <w:noProof/>
          <w:sz w:val="20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8.4.5.2.10</w:t>
      </w:r>
      <w:r w:rsidRPr="00EB3142">
        <w:rPr>
          <w:noProof/>
          <w:sz w:val="20"/>
          <w:lang w:val="en-CA" w:eastAsia="ko-KR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with the transform block width nTbW, and the transform block height nTbH, and the reference sample array p as inputs, and the output is the predicted sample array predSamples. </w:t>
      </w:r>
    </w:p>
    <w:p w14:paraId="59D5D8F2" w14:textId="39AD02F5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Otherwise, if predModeIntra is equal to INTRA_DC, the corresponding intra prediction mode process specified in clause </w:t>
      </w:r>
      <w:r w:rsidRPr="00EB3142">
        <w:rPr>
          <w:noProof/>
          <w:sz w:val="20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_Ref522100699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B3142">
        <w:rPr>
          <w:noProof/>
          <w:sz w:val="20"/>
          <w:lang w:val="en-CA" w:eastAsia="ko-KR"/>
        </w:rPr>
      </w:r>
      <w:r w:rsidRPr="00EB3142">
        <w:rPr>
          <w:noProof/>
          <w:sz w:val="20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8.4.5.2.11</w:t>
      </w:r>
      <w:r w:rsidRPr="00EB3142">
        <w:rPr>
          <w:noProof/>
          <w:sz w:val="20"/>
          <w:lang w:val="en-CA" w:eastAsia="ko-KR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with the transform block width nTbW, the transform block height nTbH, </w:t>
      </w:r>
      <w:r w:rsidRPr="00EB3142">
        <w:rPr>
          <w:noProof/>
          <w:sz w:val="20"/>
          <w:lang w:val="en-CA"/>
        </w:rPr>
        <w:t xml:space="preserve">the intra prediction reference line index refIdx, </w:t>
      </w:r>
      <w:r w:rsidRPr="00EB3142">
        <w:rPr>
          <w:noProof/>
          <w:sz w:val="20"/>
          <w:lang w:val="en-CA" w:eastAsia="ko-KR"/>
        </w:rPr>
        <w:t xml:space="preserve">and the reference sample array p as inputs, and the output is the predicted sample array predSamples. </w:t>
      </w:r>
    </w:p>
    <w:p w14:paraId="7BF095AD" w14:textId="3D573F01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lastRenderedPageBreak/>
        <w:t xml:space="preserve">Otherwise, if predModeIntra is equal to INTRA_LT_CCLM, INTRA_L_CCLM or INTRA_T_CCLM, the corresponding intra prediction mode process specified in clause </w:t>
      </w:r>
      <w:r w:rsidRPr="00EB3142">
        <w:rPr>
          <w:noProof/>
          <w:sz w:val="20"/>
          <w:highlight w:val="yellow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_Ref521685153 \r \h </w:instrText>
      </w:r>
      <w:r>
        <w:rPr>
          <w:noProof/>
          <w:sz w:val="20"/>
          <w:highlight w:val="yellow"/>
          <w:lang w:val="en-CA" w:eastAsia="ko-KR"/>
        </w:rPr>
        <w:instrText xml:space="preserve"> \* MERGEFORMAT </w:instrText>
      </w:r>
      <w:r w:rsidRPr="00EB3142">
        <w:rPr>
          <w:noProof/>
          <w:sz w:val="20"/>
          <w:highlight w:val="yellow"/>
          <w:lang w:val="en-CA" w:eastAsia="ko-KR"/>
        </w:rPr>
      </w:r>
      <w:r w:rsidRPr="00EB3142">
        <w:rPr>
          <w:noProof/>
          <w:sz w:val="20"/>
          <w:highlight w:val="yellow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8.4.5.2.13</w:t>
      </w:r>
      <w:r w:rsidRPr="00EB3142">
        <w:rPr>
          <w:noProof/>
          <w:sz w:val="20"/>
          <w:highlight w:val="yellow"/>
          <w:lang w:val="en-CA" w:eastAsia="ko-KR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with the intra prediction mode predModeIntra, the sample location ( xTbC, yTbC ) set equal to ( xTbCmp, yTbCmp ), the transform block</w:t>
      </w:r>
      <w:r w:rsidRPr="00EB3142" w:rsidDel="005E6DE2">
        <w:rPr>
          <w:noProof/>
          <w:sz w:val="20"/>
          <w:lang w:val="en-CA"/>
        </w:rPr>
        <w:t xml:space="preserve"> </w:t>
      </w:r>
      <w:r w:rsidRPr="00EB3142">
        <w:rPr>
          <w:noProof/>
          <w:sz w:val="20"/>
          <w:lang w:val="en-CA" w:eastAsia="ko-KR"/>
        </w:rPr>
        <w:t>width nTbW and height nTbH, the colour component index cIdx, and the reference sample array p as inputs, and the output is the predicted sample array predSamples.</w:t>
      </w:r>
    </w:p>
    <w:p w14:paraId="57AAFEEA" w14:textId="5718E693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Otherwise, the corresponding intra prediction mode process specified in clause </w:t>
      </w:r>
      <w:r w:rsidRPr="00EB3142">
        <w:rPr>
          <w:noProof/>
          <w:sz w:val="20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_Ref522097412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B3142">
        <w:rPr>
          <w:noProof/>
          <w:sz w:val="20"/>
          <w:lang w:val="en-CA" w:eastAsia="ko-KR"/>
        </w:rPr>
      </w:r>
      <w:r w:rsidRPr="00EB3142">
        <w:rPr>
          <w:noProof/>
          <w:sz w:val="20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8.4.5.2.12</w:t>
      </w:r>
      <w:r w:rsidRPr="00EB3142">
        <w:rPr>
          <w:noProof/>
          <w:sz w:val="20"/>
          <w:lang w:val="en-CA" w:eastAsia="ko-KR"/>
        </w:rPr>
        <w:fldChar w:fldCharType="end"/>
      </w:r>
      <w:r w:rsidRPr="00EB3142">
        <w:rPr>
          <w:noProof/>
          <w:sz w:val="20"/>
          <w:lang w:val="en-CA" w:eastAsia="ko-KR"/>
        </w:rPr>
        <w:t xml:space="preserve"> is invoked with the intra prediction mode predModeIntra, </w:t>
      </w:r>
      <w:r w:rsidRPr="00EB3142">
        <w:rPr>
          <w:noProof/>
          <w:sz w:val="20"/>
          <w:lang w:val="en-CA"/>
        </w:rPr>
        <w:t xml:space="preserve">the intra prediction reference line index refIdx, </w:t>
      </w:r>
      <w:r w:rsidRPr="00EB3142">
        <w:rPr>
          <w:noProof/>
          <w:sz w:val="20"/>
          <w:lang w:val="en-CA" w:eastAsia="ko-KR"/>
        </w:rPr>
        <w:t xml:space="preserve">the transform block width nTbW, the transform block height nTbH, </w:t>
      </w:r>
      <w:r w:rsidRPr="00EB3142">
        <w:rPr>
          <w:noProof/>
          <w:sz w:val="20"/>
          <w:lang w:val="en-CA"/>
        </w:rPr>
        <w:t>the reference sample</w:t>
      </w:r>
      <w:r w:rsidRPr="00EB3142">
        <w:rPr>
          <w:noProof/>
          <w:sz w:val="20"/>
          <w:lang w:val="en-CA" w:eastAsia="ko-KR"/>
        </w:rPr>
        <w:t xml:space="preserve"> width refW, the reference sample height refH, the </w:t>
      </w:r>
      <w:r w:rsidRPr="00EB3142">
        <w:rPr>
          <w:noProof/>
          <w:sz w:val="20"/>
          <w:lang w:val="en-CA"/>
        </w:rPr>
        <w:t>coding block width nCbW and height nCbH</w:t>
      </w:r>
      <w:r w:rsidRPr="00EB3142">
        <w:rPr>
          <w:noProof/>
          <w:sz w:val="20"/>
          <w:lang w:val="en-CA" w:eastAsia="ko-KR"/>
        </w:rPr>
        <w:t>, the reference filter flag refFilterFlag, the colour component index cIdx, and the reference sample array p as inputs, and the predicted sample array predSamples as outputs.</w:t>
      </w:r>
    </w:p>
    <w:p w14:paraId="56023498" w14:textId="71526DBD" w:rsidR="00EB3142" w:rsidRPr="00EB3142" w:rsidRDefault="00EB3142" w:rsidP="00EB3142">
      <w:pPr>
        <w:rPr>
          <w:noProof/>
          <w:sz w:val="20"/>
          <w:lang w:val="en-CA"/>
        </w:rPr>
      </w:pPr>
      <w:r w:rsidRPr="00EB3142">
        <w:rPr>
          <w:noProof/>
          <w:sz w:val="20"/>
          <w:lang w:val="en-CA"/>
        </w:rPr>
        <w:t>When all of the following conditions are true, the position-dependent prediction sample filtering process specified in clause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 w:eastAsia="ko-KR"/>
        </w:rPr>
        <w:fldChar w:fldCharType="begin" w:fldLock="1"/>
      </w:r>
      <w:r w:rsidRPr="00EB3142">
        <w:rPr>
          <w:noProof/>
          <w:sz w:val="20"/>
          <w:lang w:val="en-CA" w:eastAsia="ko-KR"/>
        </w:rPr>
        <w:instrText xml:space="preserve"> REF _Ref521711892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EB3142">
        <w:rPr>
          <w:noProof/>
          <w:sz w:val="20"/>
          <w:lang w:val="en-CA" w:eastAsia="ko-KR"/>
        </w:rPr>
      </w:r>
      <w:r w:rsidRPr="00EB3142">
        <w:rPr>
          <w:noProof/>
          <w:sz w:val="20"/>
          <w:lang w:val="en-CA" w:eastAsia="ko-KR"/>
        </w:rPr>
        <w:fldChar w:fldCharType="separate"/>
      </w:r>
      <w:r w:rsidRPr="00EB3142">
        <w:rPr>
          <w:noProof/>
          <w:sz w:val="20"/>
          <w:lang w:val="en-CA" w:eastAsia="ko-KR"/>
        </w:rPr>
        <w:t>8.4.5.2.14</w:t>
      </w:r>
      <w:r w:rsidRPr="00EB3142">
        <w:rPr>
          <w:noProof/>
          <w:sz w:val="20"/>
          <w:lang w:val="en-CA" w:eastAsia="ko-KR"/>
        </w:rPr>
        <w:fldChar w:fldCharType="end"/>
      </w:r>
      <w:r w:rsidRPr="00EB3142">
        <w:rPr>
          <w:noProof/>
          <w:sz w:val="20"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x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][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y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], with x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=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0..nTbW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 1</w:t>
      </w:r>
      <w:r w:rsidRPr="00EB3142">
        <w:rPr>
          <w:noProof/>
          <w:sz w:val="20"/>
          <w:lang w:val="en-CA"/>
        </w:rPr>
        <w:t>, y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=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0..nTbH</w:t>
      </w:r>
      <w:r w:rsidRPr="00EB3142">
        <w:rPr>
          <w:noProof/>
          <w:sz w:val="20"/>
          <w:lang w:val="en-CA" w:eastAsia="ko-KR"/>
        </w:rPr>
        <w:t> − </w:t>
      </w:r>
      <w:r w:rsidRPr="00EB3142">
        <w:rPr>
          <w:noProof/>
          <w:sz w:val="20"/>
          <w:lang w:val="en-CA"/>
        </w:rPr>
        <w:t>1, the reference sample</w:t>
      </w:r>
      <w:r w:rsidRPr="00EB3142">
        <w:rPr>
          <w:noProof/>
          <w:sz w:val="20"/>
          <w:lang w:val="en-CA" w:eastAsia="ko-KR"/>
        </w:rPr>
        <w:t xml:space="preserve"> width refW, the reference sample height refH, and </w:t>
      </w:r>
      <w:r w:rsidRPr="00EB3142">
        <w:rPr>
          <w:noProof/>
          <w:sz w:val="20"/>
          <w:lang w:val="en-CA"/>
        </w:rPr>
        <w:t>the reference samples p[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x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][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y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], with x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=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−1, y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=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−1..refH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1 and x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=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0..refW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−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1, y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>=</w:t>
      </w:r>
      <w:r w:rsidRPr="00EB3142">
        <w:rPr>
          <w:noProof/>
          <w:sz w:val="20"/>
          <w:lang w:val="en-CA" w:eastAsia="ko-KR"/>
        </w:rPr>
        <w:t> </w:t>
      </w:r>
      <w:r w:rsidRPr="00EB3142">
        <w:rPr>
          <w:noProof/>
          <w:sz w:val="20"/>
          <w:lang w:val="en-CA"/>
        </w:rPr>
        <w:t xml:space="preserve">−1 as inputs, </w:t>
      </w:r>
      <w:r w:rsidRPr="00EB3142">
        <w:rPr>
          <w:noProof/>
          <w:sz w:val="20"/>
          <w:lang w:val="en-CA" w:eastAsia="ko-KR"/>
        </w:rPr>
        <w:t>and the output is the modified predicted sample array predSamples</w:t>
      </w:r>
      <w:r w:rsidRPr="00EB3142">
        <w:rPr>
          <w:noProof/>
          <w:sz w:val="20"/>
          <w:lang w:val="en-CA"/>
        </w:rPr>
        <w:t>:</w:t>
      </w:r>
    </w:p>
    <w:p w14:paraId="2DA8800A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/>
        </w:rPr>
        <w:t>nTbW is greater than or equal to 4 and nTbH is greater than or equal to 4</w:t>
      </w:r>
      <w:r w:rsidRPr="00EB3142">
        <w:rPr>
          <w:strike/>
          <w:noProof/>
          <w:sz w:val="20"/>
          <w:lang w:val="en-CA"/>
        </w:rPr>
        <w:t xml:space="preserve"> </w:t>
      </w:r>
      <w:r w:rsidRPr="00EB3142">
        <w:rPr>
          <w:strike/>
          <w:noProof/>
          <w:sz w:val="20"/>
          <w:highlight w:val="yellow"/>
          <w:lang w:val="en-CA"/>
        </w:rPr>
        <w:t>or cIdx is not equal to 0</w:t>
      </w:r>
    </w:p>
    <w:p w14:paraId="3444CAC9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/>
        </w:rPr>
        <w:t>refIdx is equal to 0</w:t>
      </w:r>
      <w:r w:rsidRPr="00EB3142">
        <w:rPr>
          <w:strike/>
          <w:noProof/>
          <w:sz w:val="20"/>
          <w:lang w:val="en-CA"/>
        </w:rPr>
        <w:t xml:space="preserve"> </w:t>
      </w:r>
      <w:r w:rsidRPr="00EB3142">
        <w:rPr>
          <w:strike/>
          <w:noProof/>
          <w:sz w:val="20"/>
          <w:highlight w:val="yellow"/>
          <w:lang w:val="en-CA"/>
        </w:rPr>
        <w:t>or cIdx is not equal to 0</w:t>
      </w:r>
    </w:p>
    <w:p w14:paraId="4E2461FA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/>
        </w:rPr>
        <w:t>BdpcmFlag[ </w:t>
      </w:r>
      <w:r w:rsidRPr="00EB3142">
        <w:rPr>
          <w:noProof/>
          <w:sz w:val="20"/>
          <w:lang w:val="en-CA" w:eastAsia="ko-KR"/>
        </w:rPr>
        <w:t>xTbCmp</w:t>
      </w:r>
      <w:r w:rsidRPr="00EB3142">
        <w:rPr>
          <w:noProof/>
          <w:sz w:val="20"/>
          <w:lang w:val="en-CA"/>
        </w:rPr>
        <w:t> ][ </w:t>
      </w:r>
      <w:r w:rsidRPr="00EB3142">
        <w:rPr>
          <w:noProof/>
          <w:sz w:val="20"/>
          <w:lang w:val="en-CA" w:eastAsia="ko-KR"/>
        </w:rPr>
        <w:t>yTbCmp</w:t>
      </w:r>
      <w:r w:rsidRPr="00EB3142">
        <w:rPr>
          <w:noProof/>
          <w:sz w:val="20"/>
          <w:lang w:val="en-CA"/>
        </w:rPr>
        <w:t> ][ cIdx ] is equal to 0</w:t>
      </w:r>
    </w:p>
    <w:p w14:paraId="64CF8F4E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/>
        </w:rPr>
        <w:t>One of the following conditions is true:</w:t>
      </w:r>
    </w:p>
    <w:p w14:paraId="09B99B3A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predModeIntra is equal to INTRA_PLANAR</w:t>
      </w:r>
    </w:p>
    <w:p w14:paraId="3084A529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predModeIntra is equal to INTRA_DC</w:t>
      </w:r>
    </w:p>
    <w:p w14:paraId="6BC0EC5C" w14:textId="77777777" w:rsidR="00EB3142" w:rsidRPr="00EB3142" w:rsidRDefault="00EB3142" w:rsidP="00EB3142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rPr>
          <w:noProof/>
          <w:sz w:val="20"/>
          <w:lang w:val="en-CA" w:eastAsia="ko-KR"/>
        </w:rPr>
      </w:pPr>
      <w:r w:rsidRPr="00EB3142">
        <w:rPr>
          <w:noProof/>
          <w:sz w:val="20"/>
          <w:lang w:val="en-CA" w:eastAsia="ko-KR"/>
        </w:rPr>
        <w:t>predModeIntra is less than or equal to INTRA_ANGULAR18</w:t>
      </w:r>
    </w:p>
    <w:p w14:paraId="646D872E" w14:textId="1AFAE9AF" w:rsidR="00EB3142" w:rsidRPr="00EB3142" w:rsidRDefault="00EB3142" w:rsidP="00143769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rPr>
          <w:lang w:val="en-CA" w:eastAsia="ko-KR"/>
        </w:rPr>
      </w:pPr>
      <w:r w:rsidRPr="00EB3142">
        <w:rPr>
          <w:noProof/>
          <w:sz w:val="20"/>
          <w:lang w:val="en-CA" w:eastAsia="ko-KR"/>
        </w:rPr>
        <w:t>predModeIntra is greater than or equal to INTRA_ANGULAR50 and less than INTRA_LT_CCLM</w:t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6DD5958" w14:textId="6E65C27E" w:rsidR="009A60F4" w:rsidRDefault="009A60F4" w:rsidP="00717749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6F2D06">
        <w:rPr>
          <w:lang w:val="en-CA" w:eastAsia="ko-KR"/>
        </w:rPr>
        <w:t>remove chroma Nx2 blocks in PDPC.</w:t>
      </w:r>
      <w:r>
        <w:rPr>
          <w:lang w:val="en-CA" w:eastAsia="ko-KR"/>
        </w:rPr>
        <w:t xml:space="preserve"> </w:t>
      </w:r>
      <w:r w:rsidR="00C61473">
        <w:rPr>
          <w:lang w:val="en-CA" w:eastAsia="ko-KR"/>
        </w:rPr>
        <w:t>The proposed method provides the minor coding performance change</w:t>
      </w:r>
      <w:r w:rsidR="00105F65">
        <w:rPr>
          <w:lang w:val="en-CA" w:eastAsia="ko-KR"/>
        </w:rPr>
        <w:t>s</w:t>
      </w:r>
      <w:r w:rsidR="006F2D06">
        <w:rPr>
          <w:lang w:val="en-CA" w:eastAsia="ko-KR"/>
        </w:rPr>
        <w:t xml:space="preserve"> without increasing the complexity of encoding and decoding</w:t>
      </w:r>
      <w:r w:rsidR="00C61473">
        <w:rPr>
          <w:szCs w:val="22"/>
          <w:lang w:val="en-CA" w:eastAsia="ko-KR"/>
        </w:rPr>
        <w:t>.</w:t>
      </w:r>
      <w:r w:rsidR="0017053F">
        <w:rPr>
          <w:szCs w:val="22"/>
          <w:lang w:val="en-CA" w:eastAsia="ko-KR"/>
        </w:rPr>
        <w:t xml:space="preserve"> </w:t>
      </w:r>
      <w:r w:rsidR="0017053F">
        <w:rPr>
          <w:lang w:eastAsia="ko-KR"/>
        </w:rPr>
        <w:t xml:space="preserve">It is recommended </w:t>
      </w:r>
      <w:r w:rsidR="0017053F">
        <w:rPr>
          <w:rFonts w:hint="eastAsia"/>
          <w:lang w:eastAsia="ko-KR"/>
        </w:rPr>
        <w:t xml:space="preserve">for the proposed change </w:t>
      </w:r>
      <w:r w:rsidR="0017053F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2121412C" w:rsidR="00432033" w:rsidRPr="0012076B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31E1E637" w14:textId="5ACCF377" w:rsidR="0012076B" w:rsidRPr="008778AE" w:rsidRDefault="0012076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 “Versatile Video Coding (Draft 7)</w:t>
      </w:r>
      <w:r w:rsidR="001552C0">
        <w:rPr>
          <w:szCs w:val="22"/>
          <w:lang w:eastAsia="ko-KR"/>
        </w:rPr>
        <w:t>,</w:t>
      </w:r>
      <w:r>
        <w:rPr>
          <w:szCs w:val="22"/>
          <w:lang w:eastAsia="ko-KR"/>
        </w:rPr>
        <w:t>” Joint Video Exploration Team (JVET) of ITU-T SG 16 WP 3 and ISO/IEC JTC1/SC 29/WG 11 JVET-P2001(JVET-P2001-vE), 16</w:t>
      </w:r>
      <w:r w:rsidRPr="009D1D1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Geneva, CH, 1</w:t>
      </w:r>
      <w:r w:rsidRPr="00B57A23">
        <w:t>–</w:t>
      </w:r>
      <w:r>
        <w:rPr>
          <w:szCs w:val="22"/>
          <w:lang w:eastAsia="ko-KR"/>
        </w:rPr>
        <w:t>11 Oct. 2019.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D1CF0" w14:textId="77777777" w:rsidR="00B46451" w:rsidRDefault="00B46451">
      <w:r>
        <w:separator/>
      </w:r>
    </w:p>
  </w:endnote>
  <w:endnote w:type="continuationSeparator" w:id="0">
    <w:p w14:paraId="76ED43CC" w14:textId="77777777" w:rsidR="00B46451" w:rsidRDefault="00B4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63A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63A2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47FDA" w14:textId="77777777" w:rsidR="00B46451" w:rsidRDefault="00B46451">
      <w:r>
        <w:separator/>
      </w:r>
    </w:p>
  </w:footnote>
  <w:footnote w:type="continuationSeparator" w:id="0">
    <w:p w14:paraId="7C1E924B" w14:textId="77777777" w:rsidR="00B46451" w:rsidRDefault="00B4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308A3"/>
    <w:rsid w:val="00044994"/>
    <w:rsid w:val="0004535B"/>
    <w:rsid w:val="000458BC"/>
    <w:rsid w:val="00045C41"/>
    <w:rsid w:val="00046C03"/>
    <w:rsid w:val="00051F05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2076B"/>
    <w:rsid w:val="00124E38"/>
    <w:rsid w:val="0012580B"/>
    <w:rsid w:val="00125B97"/>
    <w:rsid w:val="00126F03"/>
    <w:rsid w:val="001273D3"/>
    <w:rsid w:val="0012760B"/>
    <w:rsid w:val="001300F2"/>
    <w:rsid w:val="00131F90"/>
    <w:rsid w:val="0013458C"/>
    <w:rsid w:val="0013526E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08AD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217D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7528"/>
    <w:rsid w:val="00701213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7699"/>
    <w:rsid w:val="00907757"/>
    <w:rsid w:val="00914BF2"/>
    <w:rsid w:val="009212B0"/>
    <w:rsid w:val="00921FA1"/>
    <w:rsid w:val="009234A5"/>
    <w:rsid w:val="00924ED4"/>
    <w:rsid w:val="00926110"/>
    <w:rsid w:val="00933453"/>
    <w:rsid w:val="009336F7"/>
    <w:rsid w:val="00933999"/>
    <w:rsid w:val="0093594A"/>
    <w:rsid w:val="0093636C"/>
    <w:rsid w:val="009374A7"/>
    <w:rsid w:val="00950BD1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6451"/>
    <w:rsid w:val="00B5222E"/>
    <w:rsid w:val="00B53179"/>
    <w:rsid w:val="00B5781E"/>
    <w:rsid w:val="00B57A23"/>
    <w:rsid w:val="00B600CD"/>
    <w:rsid w:val="00B61C96"/>
    <w:rsid w:val="00B73A2A"/>
    <w:rsid w:val="00B75A51"/>
    <w:rsid w:val="00B76166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A3B6B"/>
    <w:rsid w:val="00EA5AE0"/>
    <w:rsid w:val="00EB3142"/>
    <w:rsid w:val="00EB56E1"/>
    <w:rsid w:val="00EB7AB1"/>
    <w:rsid w:val="00ED205D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47510"/>
    <w:rsid w:val="00F54319"/>
    <w:rsid w:val="00F54499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32A6-ABA2-4ECE-A526-6F9C2D45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1515</Words>
  <Characters>8637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30</cp:revision>
  <cp:lastPrinted>1901-01-01T07:00:00Z</cp:lastPrinted>
  <dcterms:created xsi:type="dcterms:W3CDTF">2019-09-28T00:54:00Z</dcterms:created>
  <dcterms:modified xsi:type="dcterms:W3CDTF">2020-01-07T02:09:00Z</dcterms:modified>
</cp:coreProperties>
</file>