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0BE64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BBF790F" w:rsidR="00E61DAC" w:rsidRPr="005B217D" w:rsidRDefault="00F712E9" w:rsidP="00536188">
            <w:pPr>
              <w:tabs>
                <w:tab w:val="left" w:pos="7200"/>
              </w:tabs>
              <w:spacing w:before="0"/>
              <w:rPr>
                <w:b/>
                <w:szCs w:val="22"/>
                <w:lang w:val="en-CA"/>
              </w:rPr>
            </w:pPr>
            <w:r>
              <w:t>1</w:t>
            </w:r>
            <w:r w:rsidR="002647D8">
              <w:t>7</w:t>
            </w:r>
            <w:r w:rsidR="00155526">
              <w:t>th</w:t>
            </w:r>
            <w:r w:rsidR="00A767DC" w:rsidRPr="00B648F1">
              <w:t xml:space="preserve"> Meeting: </w:t>
            </w:r>
            <w:r w:rsidR="002647D8">
              <w:rPr>
                <w:lang w:val="en-CA"/>
              </w:rPr>
              <w:t>Brussels</w:t>
            </w:r>
            <w:r w:rsidR="00B57A23" w:rsidRPr="00B57A23">
              <w:rPr>
                <w:lang w:val="en-CA"/>
              </w:rPr>
              <w:t xml:space="preserve">, </w:t>
            </w:r>
            <w:r w:rsidR="002647D8">
              <w:rPr>
                <w:lang w:val="en-CA"/>
              </w:rPr>
              <w:t>BE</w:t>
            </w:r>
            <w:r w:rsidR="00B57A23" w:rsidRPr="00B57A23">
              <w:rPr>
                <w:lang w:val="en-CA"/>
              </w:rPr>
              <w:t xml:space="preserve">, </w:t>
            </w:r>
            <w:r w:rsidR="002647D8">
              <w:rPr>
                <w:lang w:val="en-CA"/>
              </w:rPr>
              <w:t>7</w:t>
            </w:r>
            <w:r w:rsidR="00B57A23" w:rsidRPr="00B57A23">
              <w:rPr>
                <w:lang w:val="en-CA"/>
              </w:rPr>
              <w:t>–</w:t>
            </w:r>
            <w:r w:rsidR="00536188">
              <w:rPr>
                <w:lang w:val="en-CA"/>
              </w:rPr>
              <w:t>1</w:t>
            </w:r>
            <w:r w:rsidR="002647D8">
              <w:rPr>
                <w:lang w:val="en-CA"/>
              </w:rPr>
              <w:t>7</w:t>
            </w:r>
            <w:r w:rsidR="00B57A23" w:rsidRPr="00B57A23">
              <w:rPr>
                <w:lang w:val="en-CA"/>
              </w:rPr>
              <w:t xml:space="preserve"> </w:t>
            </w:r>
            <w:r w:rsidR="002647D8">
              <w:rPr>
                <w:lang w:val="en-CA"/>
              </w:rPr>
              <w:t>January</w:t>
            </w:r>
            <w:r w:rsidR="00B57A23" w:rsidRPr="00B57A23">
              <w:rPr>
                <w:lang w:val="en-CA"/>
              </w:rPr>
              <w:t xml:space="preserve"> 20</w:t>
            </w:r>
            <w:r w:rsidR="002647D8">
              <w:rPr>
                <w:lang w:val="en-CA"/>
              </w:rPr>
              <w:t>20</w:t>
            </w:r>
          </w:p>
        </w:tc>
        <w:tc>
          <w:tcPr>
            <w:tcW w:w="3060" w:type="dxa"/>
          </w:tcPr>
          <w:p w14:paraId="59B7E346" w14:textId="77537A6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647D8">
              <w:rPr>
                <w:lang w:val="en-CA"/>
              </w:rPr>
              <w:t>Q</w:t>
            </w:r>
            <w:r w:rsidR="00675CDF" w:rsidRPr="00675CDF">
              <w:rPr>
                <w:lang w:val="en-CA"/>
              </w:rPr>
              <w:t>0096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504"/>
        <w:gridCol w:w="850"/>
        <w:gridCol w:w="3548"/>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8EADF8A" w:rsidR="00E61DAC" w:rsidRPr="005B217D" w:rsidRDefault="00D25483" w:rsidP="009D7CE6">
            <w:pPr>
              <w:spacing w:before="60" w:after="60"/>
              <w:rPr>
                <w:b/>
                <w:szCs w:val="22"/>
                <w:lang w:val="en-CA"/>
              </w:rPr>
            </w:pPr>
            <w:r>
              <w:rPr>
                <w:rFonts w:hint="eastAsia"/>
                <w:b/>
                <w:szCs w:val="22"/>
                <w:lang w:val="en-CA" w:eastAsia="ja-JP"/>
              </w:rPr>
              <w:t>CE1-</w:t>
            </w:r>
            <w:r w:rsidR="00291B79">
              <w:rPr>
                <w:b/>
                <w:szCs w:val="22"/>
                <w:lang w:val="en-CA" w:eastAsia="ja-JP"/>
              </w:rPr>
              <w:t>3.2</w:t>
            </w:r>
            <w:r>
              <w:rPr>
                <w:b/>
                <w:szCs w:val="22"/>
                <w:lang w:val="en-CA" w:eastAsia="ja-JP"/>
              </w:rPr>
              <w:t xml:space="preserve">: </w:t>
            </w:r>
            <w:r w:rsidR="00291B79">
              <w:rPr>
                <w:b/>
                <w:szCs w:val="22"/>
                <w:lang w:val="en-CA" w:eastAsia="ja-JP"/>
              </w:rPr>
              <w:t>Boundary strength derivation</w:t>
            </w:r>
            <w:r>
              <w:rPr>
                <w:b/>
                <w:szCs w:val="22"/>
                <w:lang w:val="en-CA" w:eastAsia="ja-JP"/>
              </w:rPr>
              <w:t xml:space="preserve"> for blocks with </w:t>
            </w:r>
            <w:r w:rsidR="00291B79">
              <w:rPr>
                <w:b/>
                <w:szCs w:val="22"/>
                <w:lang w:val="en-CA" w:eastAsia="ja-JP"/>
              </w:rPr>
              <w:t>BCW</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98D4A5"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D25483">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E17F789" w:rsidR="00E61DAC" w:rsidRPr="005B217D" w:rsidRDefault="00D25483" w:rsidP="005E1AC6">
            <w:pPr>
              <w:spacing w:before="60" w:after="60"/>
              <w:rPr>
                <w:szCs w:val="22"/>
                <w:lang w:val="en-CA"/>
              </w:rPr>
            </w:pPr>
            <w:r>
              <w:rPr>
                <w:szCs w:val="22"/>
                <w:lang w:val="en-CA"/>
              </w:rPr>
              <w:t>Proposal</w:t>
            </w:r>
          </w:p>
        </w:tc>
      </w:tr>
      <w:tr w:rsidR="00E61DAC" w:rsidRPr="005B217D" w14:paraId="714CD808" w14:textId="77777777" w:rsidTr="00B52506">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504" w:type="dxa"/>
          </w:tcPr>
          <w:p w14:paraId="1F036B7A" w14:textId="77777777" w:rsidR="00E61DAC" w:rsidRDefault="00D25483">
            <w:pPr>
              <w:spacing w:before="60" w:after="60"/>
              <w:rPr>
                <w:szCs w:val="22"/>
                <w:lang w:val="en-CA"/>
              </w:rPr>
            </w:pPr>
            <w:r>
              <w:rPr>
                <w:szCs w:val="22"/>
                <w:lang w:val="en-CA"/>
              </w:rPr>
              <w:t>S. Iwamura</w:t>
            </w:r>
            <w:r>
              <w:rPr>
                <w:szCs w:val="22"/>
                <w:lang w:val="en-CA"/>
              </w:rPr>
              <w:br/>
              <w:t>S. Nemoto</w:t>
            </w:r>
            <w:r>
              <w:rPr>
                <w:szCs w:val="22"/>
                <w:lang w:val="en-CA"/>
              </w:rPr>
              <w:br/>
              <w:t>A. Ichigaya (NHK)</w:t>
            </w:r>
          </w:p>
          <w:p w14:paraId="49D81240" w14:textId="452FA0B6" w:rsidR="00083ECD" w:rsidRPr="005B217D" w:rsidRDefault="00DC224A">
            <w:pPr>
              <w:spacing w:before="60" w:after="60"/>
              <w:rPr>
                <w:rFonts w:hint="eastAsia"/>
                <w:szCs w:val="22"/>
                <w:lang w:val="en-CA" w:eastAsia="ja-JP"/>
              </w:rPr>
            </w:pPr>
            <w:r w:rsidRPr="00291B79">
              <w:rPr>
                <w:szCs w:val="22"/>
                <w:lang w:val="en-CA"/>
              </w:rPr>
              <w:t>K. Andersson</w:t>
            </w:r>
            <w:r>
              <w:rPr>
                <w:szCs w:val="22"/>
                <w:lang w:val="en-CA"/>
              </w:rPr>
              <w:br/>
            </w:r>
            <w:r w:rsidRPr="00291B79">
              <w:rPr>
                <w:szCs w:val="22"/>
                <w:lang w:val="en-CA"/>
              </w:rPr>
              <w:t>R. Yu</w:t>
            </w:r>
            <w:r>
              <w:rPr>
                <w:szCs w:val="22"/>
                <w:lang w:val="en-CA"/>
              </w:rPr>
              <w:br/>
            </w:r>
            <w:r w:rsidRPr="00291B79">
              <w:rPr>
                <w:szCs w:val="22"/>
                <w:lang w:val="en-CA"/>
              </w:rPr>
              <w:t xml:space="preserve">J. </w:t>
            </w:r>
            <w:proofErr w:type="spellStart"/>
            <w:r w:rsidRPr="00291B79">
              <w:rPr>
                <w:szCs w:val="22"/>
                <w:lang w:val="en-CA"/>
              </w:rPr>
              <w:t>Enhorn</w:t>
            </w:r>
            <w:proofErr w:type="spellEnd"/>
            <w:r>
              <w:rPr>
                <w:szCs w:val="22"/>
                <w:lang w:val="en-CA"/>
              </w:rPr>
              <w:t xml:space="preserve"> (Ericsson)</w:t>
            </w:r>
          </w:p>
        </w:tc>
        <w:tc>
          <w:tcPr>
            <w:tcW w:w="85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548" w:type="dxa"/>
          </w:tcPr>
          <w:p w14:paraId="32C2ABFD" w14:textId="3064E1FC" w:rsidR="00E61DAC" w:rsidRPr="005B217D" w:rsidRDefault="00E61DAC" w:rsidP="005952A5">
            <w:pPr>
              <w:spacing w:before="60" w:after="60"/>
              <w:rPr>
                <w:szCs w:val="22"/>
                <w:lang w:val="en-CA"/>
              </w:rPr>
            </w:pPr>
            <w:r w:rsidRPr="005B217D">
              <w:rPr>
                <w:szCs w:val="22"/>
                <w:lang w:val="en-CA"/>
              </w:rPr>
              <w:br/>
            </w:r>
            <w:r w:rsidR="00D25483">
              <w:rPr>
                <w:szCs w:val="22"/>
                <w:lang w:val="en-CA"/>
              </w:rPr>
              <w:t>iwamura.s-gc@nhk.or.jp</w:t>
            </w:r>
            <w:r w:rsidR="00DC224A">
              <w:rPr>
                <w:szCs w:val="22"/>
                <w:lang w:val="en-CA"/>
              </w:rPr>
              <w:br/>
            </w:r>
            <w:r w:rsidR="00DC224A" w:rsidRPr="00DC224A">
              <w:rPr>
                <w:szCs w:val="22"/>
                <w:lang w:val="en-CA"/>
              </w:rPr>
              <w:t>kenn</w:t>
            </w:r>
            <w:bookmarkStart w:id="0" w:name="_GoBack"/>
            <w:bookmarkEnd w:id="0"/>
            <w:r w:rsidR="00DC224A" w:rsidRPr="00DC224A">
              <w:rPr>
                <w:szCs w:val="22"/>
                <w:lang w:val="en-CA"/>
              </w:rPr>
              <w:t>eth.r.andersson@ericsson.com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DBAD380" w:rsidR="00E61DAC" w:rsidRPr="005B217D" w:rsidRDefault="00D25483">
            <w:pPr>
              <w:spacing w:before="60" w:after="60"/>
              <w:rPr>
                <w:szCs w:val="22"/>
                <w:lang w:val="en-CA"/>
              </w:rPr>
            </w:pPr>
            <w:r>
              <w:rPr>
                <w:szCs w:val="22"/>
                <w:lang w:val="en-CA"/>
              </w:rPr>
              <w:t>NHK</w:t>
            </w:r>
            <w:r w:rsidR="00B52506">
              <w:rPr>
                <w:szCs w:val="22"/>
                <w:lang w:val="en-CA"/>
              </w:rPr>
              <w:t>, 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678FAE85" w:rsidR="00263398" w:rsidRDefault="00D25483" w:rsidP="009234A5">
      <w:pPr>
        <w:rPr>
          <w:szCs w:val="22"/>
          <w:lang w:val="en-CA"/>
        </w:rPr>
      </w:pPr>
      <w:r>
        <w:rPr>
          <w:szCs w:val="22"/>
          <w:lang w:val="en-CA"/>
        </w:rPr>
        <w:t xml:space="preserve">This contribution reports results for the </w:t>
      </w:r>
      <w:r w:rsidR="00291B79">
        <w:rPr>
          <w:szCs w:val="22"/>
          <w:lang w:val="en-CA"/>
        </w:rPr>
        <w:t xml:space="preserve">CE1 </w:t>
      </w:r>
      <w:r>
        <w:rPr>
          <w:szCs w:val="22"/>
          <w:lang w:val="en-CA"/>
        </w:rPr>
        <w:t xml:space="preserve">sub-test </w:t>
      </w:r>
      <w:r w:rsidR="00291B79">
        <w:rPr>
          <w:szCs w:val="22"/>
          <w:lang w:val="en-CA"/>
        </w:rPr>
        <w:t>for</w:t>
      </w:r>
      <w:r>
        <w:rPr>
          <w:szCs w:val="22"/>
          <w:lang w:val="en-CA"/>
        </w:rPr>
        <w:t xml:space="preserve"> boundary strength derivation for blocks with </w:t>
      </w:r>
      <w:r w:rsidR="00291B79">
        <w:rPr>
          <w:szCs w:val="22"/>
          <w:lang w:val="en-CA"/>
        </w:rPr>
        <w:t>bi-prediction with CU-level weight (BCW)</w:t>
      </w:r>
      <w:r>
        <w:rPr>
          <w:szCs w:val="22"/>
          <w:lang w:val="en-CA"/>
        </w:rPr>
        <w:t>.</w:t>
      </w:r>
      <w:r w:rsidR="00061803">
        <w:rPr>
          <w:szCs w:val="22"/>
          <w:lang w:val="en-CA"/>
        </w:rPr>
        <w:t xml:space="preserve"> </w:t>
      </w:r>
      <w:r w:rsidR="00A27F94">
        <w:rPr>
          <w:szCs w:val="22"/>
          <w:lang w:val="en-CA"/>
        </w:rPr>
        <w:t>W</w:t>
      </w:r>
      <w:r w:rsidR="00A27F94" w:rsidRPr="00D52CD9">
        <w:rPr>
          <w:szCs w:val="22"/>
          <w:lang w:val="en-CA" w:eastAsia="zh-TW"/>
        </w:rPr>
        <w:t xml:space="preserve">hen deriving the </w:t>
      </w:r>
      <w:r w:rsidR="00A27F94">
        <w:rPr>
          <w:szCs w:val="22"/>
          <w:lang w:val="en-CA" w:eastAsia="zh-TW"/>
        </w:rPr>
        <w:t>boundary strength</w:t>
      </w:r>
      <w:r w:rsidR="00A27F94" w:rsidRPr="00D52CD9">
        <w:rPr>
          <w:szCs w:val="22"/>
          <w:lang w:val="en-CA" w:eastAsia="zh-TW"/>
        </w:rPr>
        <w:t>, the</w:t>
      </w:r>
      <w:r w:rsidR="00A27F94">
        <w:rPr>
          <w:szCs w:val="22"/>
          <w:lang w:val="en-CA" w:eastAsia="zh-TW"/>
        </w:rPr>
        <w:t xml:space="preserve"> </w:t>
      </w:r>
      <w:r w:rsidR="00A27F94" w:rsidRPr="00D52CD9">
        <w:rPr>
          <w:szCs w:val="22"/>
          <w:lang w:val="en-CA" w:eastAsia="zh-TW"/>
        </w:rPr>
        <w:t>value of the current edge</w:t>
      </w:r>
      <w:r w:rsidR="00A27F94">
        <w:rPr>
          <w:szCs w:val="22"/>
          <w:lang w:val="en-CA" w:eastAsia="zh-TW"/>
        </w:rPr>
        <w:t xml:space="preserve"> for luma</w:t>
      </w:r>
      <w:r w:rsidR="00A27F94" w:rsidRPr="00D52CD9">
        <w:rPr>
          <w:szCs w:val="22"/>
          <w:lang w:val="en-CA" w:eastAsia="zh-TW"/>
        </w:rPr>
        <w:t xml:space="preserve"> is set to 1 </w:t>
      </w:r>
      <w:r w:rsidR="00A27F94">
        <w:rPr>
          <w:szCs w:val="22"/>
          <w:lang w:val="en-CA" w:eastAsia="zh-TW"/>
        </w:rPr>
        <w:t>when</w:t>
      </w:r>
      <w:r w:rsidR="00A27F94" w:rsidRPr="00D52CD9">
        <w:rPr>
          <w:szCs w:val="22"/>
          <w:lang w:val="en-CA" w:eastAsia="zh-TW"/>
        </w:rPr>
        <w:t xml:space="preserve"> the </w:t>
      </w:r>
      <w:r w:rsidR="00F44A93">
        <w:rPr>
          <w:szCs w:val="22"/>
          <w:lang w:val="en-CA" w:eastAsia="zh-TW"/>
        </w:rPr>
        <w:t>bi-prediction</w:t>
      </w:r>
      <w:r w:rsidR="00A27F94" w:rsidRPr="00902A16">
        <w:rPr>
          <w:szCs w:val="22"/>
          <w:lang w:val="en-CA" w:eastAsia="zh-TW"/>
        </w:rPr>
        <w:t xml:space="preserve"> </w:t>
      </w:r>
      <w:r w:rsidR="00A27F94">
        <w:rPr>
          <w:szCs w:val="22"/>
          <w:lang w:val="en-CA" w:eastAsia="zh-TW"/>
        </w:rPr>
        <w:t>weights</w:t>
      </w:r>
      <w:r w:rsidR="00A27F94" w:rsidRPr="00D52CD9">
        <w:rPr>
          <w:szCs w:val="22"/>
          <w:lang w:val="en-CA" w:eastAsia="zh-TW"/>
        </w:rPr>
        <w:t xml:space="preserve"> of the </w:t>
      </w:r>
      <w:r w:rsidR="00A27F94">
        <w:rPr>
          <w:szCs w:val="22"/>
          <w:lang w:val="en-CA" w:eastAsia="zh-TW"/>
        </w:rPr>
        <w:t xml:space="preserve">two </w:t>
      </w:r>
      <w:r w:rsidR="00A27F94" w:rsidRPr="00D52CD9">
        <w:rPr>
          <w:szCs w:val="22"/>
          <w:lang w:val="en-CA" w:eastAsia="zh-TW"/>
        </w:rPr>
        <w:t>adjacent blocks</w:t>
      </w:r>
      <w:r w:rsidR="00A27F94" w:rsidRPr="00E177EB">
        <w:rPr>
          <w:szCs w:val="22"/>
          <w:lang w:val="en-CA" w:eastAsia="zh-TW"/>
        </w:rPr>
        <w:t xml:space="preserve"> </w:t>
      </w:r>
      <w:r w:rsidR="00A27F94" w:rsidRPr="00D52CD9">
        <w:rPr>
          <w:szCs w:val="22"/>
          <w:lang w:val="en-CA" w:eastAsia="zh-TW"/>
        </w:rPr>
        <w:t>of the current edge are not the same.</w:t>
      </w:r>
      <w:r w:rsidR="00F44A93">
        <w:rPr>
          <w:szCs w:val="22"/>
          <w:lang w:val="en-CA" w:eastAsia="zh-TW"/>
        </w:rPr>
        <w:t xml:space="preserve"> Note that CE1-3.2 checks coincidence of bi-prediction weights </w:t>
      </w:r>
      <w:r w:rsidR="00970C29">
        <w:rPr>
          <w:szCs w:val="22"/>
          <w:lang w:val="en-CA" w:eastAsia="zh-TW"/>
        </w:rPr>
        <w:t xml:space="preserve">used in the prediction of two adjacent subblocks </w:t>
      </w:r>
      <w:r w:rsidR="00F44A93">
        <w:rPr>
          <w:szCs w:val="22"/>
          <w:lang w:val="en-CA" w:eastAsia="zh-TW"/>
        </w:rPr>
        <w:t xml:space="preserve">for </w:t>
      </w:r>
      <w:r w:rsidR="00970C29">
        <w:rPr>
          <w:szCs w:val="22"/>
          <w:lang w:val="en-CA" w:eastAsia="zh-TW"/>
        </w:rPr>
        <w:t xml:space="preserve">the same reference picture, whereas CE1-3.1 checks </w:t>
      </w:r>
      <w:proofErr w:type="spellStart"/>
      <w:r w:rsidR="00970C29">
        <w:rPr>
          <w:szCs w:val="22"/>
          <w:lang w:val="en-CA" w:eastAsia="zh-TW"/>
        </w:rPr>
        <w:t>bcwIdx</w:t>
      </w:r>
      <w:proofErr w:type="spellEnd"/>
      <w:r w:rsidR="00970C29">
        <w:rPr>
          <w:szCs w:val="22"/>
          <w:lang w:val="en-CA" w:eastAsia="zh-TW"/>
        </w:rPr>
        <w:t xml:space="preserve"> of two adjacent subblocks.</w:t>
      </w:r>
    </w:p>
    <w:p w14:paraId="03A58182" w14:textId="72FF8F80" w:rsidR="00A27F94" w:rsidRDefault="00722099" w:rsidP="009234A5">
      <w:pPr>
        <w:rPr>
          <w:szCs w:val="22"/>
          <w:lang w:val="en-CA" w:eastAsia="ja-JP"/>
        </w:rPr>
      </w:pPr>
      <w:r>
        <w:rPr>
          <w:rFonts w:hint="eastAsia"/>
          <w:szCs w:val="22"/>
          <w:lang w:val="en-CA" w:eastAsia="ja-JP"/>
        </w:rPr>
        <w:t>S</w:t>
      </w:r>
      <w:r>
        <w:rPr>
          <w:szCs w:val="22"/>
          <w:lang w:val="en-CA" w:eastAsia="ja-JP"/>
        </w:rPr>
        <w:t>ummary results of CE1-3.2 over VTM-7.0</w:t>
      </w:r>
      <w:r w:rsidR="00101448">
        <w:rPr>
          <w:szCs w:val="22"/>
          <w:lang w:val="en-CA" w:eastAsia="ja-JP"/>
        </w:rPr>
        <w:t xml:space="preserve"> are as follows</w:t>
      </w:r>
      <w:r>
        <w:rPr>
          <w:szCs w:val="22"/>
          <w:lang w:val="en-CA" w:eastAsia="ja-JP"/>
        </w:rPr>
        <w:t>:</w:t>
      </w:r>
    </w:p>
    <w:p w14:paraId="4884790A" w14:textId="39A73FC5" w:rsidR="00722099" w:rsidRPr="005B217D" w:rsidRDefault="00722099" w:rsidP="009234A5">
      <w:pPr>
        <w:rPr>
          <w:rFonts w:hint="eastAsia"/>
          <w:szCs w:val="22"/>
          <w:lang w:val="en-CA" w:eastAsia="ja-JP"/>
        </w:rPr>
      </w:pPr>
      <w:r>
        <w:rPr>
          <w:rFonts w:hint="eastAsia"/>
          <w:szCs w:val="22"/>
          <w:lang w:val="en-CA" w:eastAsia="ja-JP"/>
        </w:rPr>
        <w:t xml:space="preserve"> </w:t>
      </w:r>
      <w:r>
        <w:rPr>
          <w:szCs w:val="22"/>
          <w:lang w:val="en-CA" w:eastAsia="ja-JP"/>
        </w:rPr>
        <w:t>RA: 0.02% (Y), -0.02% (</w:t>
      </w:r>
      <w:proofErr w:type="spellStart"/>
      <w:r>
        <w:rPr>
          <w:szCs w:val="22"/>
          <w:lang w:val="en-CA" w:eastAsia="ja-JP"/>
        </w:rPr>
        <w:t>Cb</w:t>
      </w:r>
      <w:proofErr w:type="spellEnd"/>
      <w:r>
        <w:rPr>
          <w:szCs w:val="22"/>
          <w:lang w:val="en-CA" w:eastAsia="ja-JP"/>
        </w:rPr>
        <w:t>), 0.01% (Cr)</w:t>
      </w:r>
      <w:r>
        <w:rPr>
          <w:szCs w:val="22"/>
          <w:lang w:val="en-CA" w:eastAsia="ja-JP"/>
        </w:rPr>
        <w:br/>
        <w:t xml:space="preserve"> LDB: 0.02% (Y), -0.14% (</w:t>
      </w:r>
      <w:proofErr w:type="spellStart"/>
      <w:r>
        <w:rPr>
          <w:szCs w:val="22"/>
          <w:lang w:val="en-CA" w:eastAsia="ja-JP"/>
        </w:rPr>
        <w:t>Cb</w:t>
      </w:r>
      <w:proofErr w:type="spellEnd"/>
      <w:r>
        <w:rPr>
          <w:szCs w:val="22"/>
          <w:lang w:val="en-CA" w:eastAsia="ja-JP"/>
        </w:rPr>
        <w:t>), -0.04% (Cr)</w:t>
      </w:r>
    </w:p>
    <w:p w14:paraId="7D2AC1F0" w14:textId="4D585102" w:rsidR="00745F6B" w:rsidRPr="005B217D" w:rsidRDefault="00745F6B" w:rsidP="00E11923">
      <w:pPr>
        <w:pStyle w:val="1"/>
        <w:rPr>
          <w:lang w:val="en-CA"/>
        </w:rPr>
      </w:pPr>
      <w:r w:rsidRPr="005B217D">
        <w:rPr>
          <w:lang w:val="en-CA"/>
        </w:rPr>
        <w:t>Introduction</w:t>
      </w:r>
    </w:p>
    <w:p w14:paraId="6285E4A0" w14:textId="0E294DE8" w:rsidR="00083ECD" w:rsidRDefault="00083ECD" w:rsidP="00083ECD">
      <w:pPr>
        <w:rPr>
          <w:szCs w:val="22"/>
          <w:lang w:val="en-CA"/>
        </w:rPr>
      </w:pPr>
      <w:r w:rsidRPr="009B17E3">
        <w:rPr>
          <w:szCs w:val="22"/>
          <w:lang w:val="en-CA"/>
        </w:rPr>
        <w:t>In the derivation pr</w:t>
      </w:r>
      <w:r>
        <w:rPr>
          <w:szCs w:val="22"/>
          <w:lang w:val="en-CA"/>
        </w:rPr>
        <w:t>ocess of boundary strength</w:t>
      </w:r>
      <w:r w:rsidR="00101448">
        <w:rPr>
          <w:szCs w:val="22"/>
          <w:lang w:val="en-CA"/>
        </w:rPr>
        <w:t xml:space="preserve"> for deblocking filter</w:t>
      </w:r>
      <w:r>
        <w:rPr>
          <w:szCs w:val="22"/>
          <w:lang w:val="en-CA"/>
        </w:rPr>
        <w:t xml:space="preserve">, a potential discontinuity caused by Bi-prediction </w:t>
      </w:r>
      <w:r w:rsidR="00101448">
        <w:rPr>
          <w:szCs w:val="22"/>
          <w:lang w:val="en-CA"/>
        </w:rPr>
        <w:t xml:space="preserve">with </w:t>
      </w:r>
      <w:r>
        <w:rPr>
          <w:szCs w:val="22"/>
          <w:lang w:val="en-CA"/>
        </w:rPr>
        <w:t>CU-level W</w:t>
      </w:r>
      <w:r w:rsidRPr="009B17E3">
        <w:rPr>
          <w:szCs w:val="22"/>
          <w:lang w:val="en-CA"/>
        </w:rPr>
        <w:t xml:space="preserve">eight </w:t>
      </w:r>
      <w:r>
        <w:rPr>
          <w:szCs w:val="22"/>
          <w:lang w:val="en-CA"/>
        </w:rPr>
        <w:t xml:space="preserve">(BCW) </w:t>
      </w:r>
      <w:r w:rsidRPr="009B17E3">
        <w:rPr>
          <w:szCs w:val="22"/>
          <w:lang w:val="en-CA"/>
        </w:rPr>
        <w:t>is not consider</w:t>
      </w:r>
      <w:r>
        <w:rPr>
          <w:szCs w:val="22"/>
          <w:lang w:val="en-CA"/>
        </w:rPr>
        <w:t>ed in the current VVC</w:t>
      </w:r>
      <w:r w:rsidRPr="009B17E3">
        <w:rPr>
          <w:szCs w:val="22"/>
          <w:lang w:val="en-CA"/>
        </w:rPr>
        <w:t xml:space="preserve"> </w:t>
      </w:r>
      <w:r>
        <w:rPr>
          <w:szCs w:val="22"/>
          <w:lang w:val="en-CA"/>
        </w:rPr>
        <w:t>draft specification</w:t>
      </w:r>
      <w:r w:rsidR="00101448">
        <w:rPr>
          <w:szCs w:val="22"/>
          <w:lang w:val="en-CA"/>
        </w:rPr>
        <w:t>s</w:t>
      </w:r>
      <w:r>
        <w:rPr>
          <w:szCs w:val="22"/>
          <w:lang w:val="en-CA"/>
        </w:rPr>
        <w:t xml:space="preserve"> [1]</w:t>
      </w:r>
      <w:r w:rsidRPr="009B17E3">
        <w:rPr>
          <w:szCs w:val="22"/>
          <w:lang w:val="en-CA"/>
        </w:rPr>
        <w:t>.</w:t>
      </w:r>
      <w:r>
        <w:rPr>
          <w:szCs w:val="22"/>
          <w:lang w:val="en-CA"/>
        </w:rPr>
        <w:t xml:space="preserve"> Specifically, </w:t>
      </w:r>
      <w:r w:rsidRPr="009B17E3">
        <w:rPr>
          <w:szCs w:val="22"/>
          <w:lang w:val="en-CA"/>
        </w:rPr>
        <w:t>when difference of motion vectors of given adjacent blocks (block P and Q) are below the threshold, and both block P and Q are skipped, BS is set equal to 0</w:t>
      </w:r>
      <w:r>
        <w:rPr>
          <w:szCs w:val="22"/>
          <w:lang w:val="en-CA"/>
        </w:rPr>
        <w:t xml:space="preserve"> in VTM-</w:t>
      </w:r>
      <w:r w:rsidR="00061803">
        <w:rPr>
          <w:szCs w:val="22"/>
          <w:lang w:val="en-CA"/>
        </w:rPr>
        <w:t>7</w:t>
      </w:r>
      <w:r>
        <w:rPr>
          <w:szCs w:val="22"/>
          <w:lang w:val="en-CA"/>
        </w:rPr>
        <w:t>.0</w:t>
      </w:r>
      <w:r w:rsidRPr="009B17E3">
        <w:rPr>
          <w:szCs w:val="22"/>
          <w:lang w:val="en-CA"/>
        </w:rPr>
        <w:t>. However, when the weights of P and Q are different, the discontinuity between prediction signals of P and Q may appear</w:t>
      </w:r>
      <w:r>
        <w:rPr>
          <w:szCs w:val="22"/>
          <w:lang w:val="en-CA"/>
        </w:rPr>
        <w:t xml:space="preserve"> as shown in Figure 3</w:t>
      </w:r>
      <w:r w:rsidRPr="009B17E3">
        <w:rPr>
          <w:szCs w:val="22"/>
          <w:lang w:val="en-CA"/>
        </w:rPr>
        <w:t>.</w:t>
      </w:r>
    </w:p>
    <w:p w14:paraId="45A0BC58" w14:textId="77777777" w:rsidR="00083ECD" w:rsidRDefault="00083ECD" w:rsidP="00083ECD">
      <w:pPr>
        <w:jc w:val="center"/>
        <w:rPr>
          <w:szCs w:val="22"/>
          <w:lang w:val="en-CA" w:eastAsia="ja-JP"/>
        </w:rPr>
      </w:pPr>
      <w:r w:rsidRPr="009A775C">
        <w:rPr>
          <w:noProof/>
        </w:rPr>
        <w:lastRenderedPageBreak/>
        <w:drawing>
          <wp:inline distT="0" distB="0" distL="0" distR="0" wp14:anchorId="420FDB29" wp14:editId="755791A0">
            <wp:extent cx="2788467" cy="229114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9781" cy="2300441"/>
                    </a:xfrm>
                    <a:prstGeom prst="rect">
                      <a:avLst/>
                    </a:prstGeom>
                    <a:noFill/>
                    <a:ln>
                      <a:noFill/>
                    </a:ln>
                  </pic:spPr>
                </pic:pic>
              </a:graphicData>
            </a:graphic>
          </wp:inline>
        </w:drawing>
      </w:r>
    </w:p>
    <w:p w14:paraId="42665D3A" w14:textId="77777777" w:rsidR="00083ECD" w:rsidRDefault="00083ECD" w:rsidP="00083ECD">
      <w:pPr>
        <w:jc w:val="center"/>
        <w:rPr>
          <w:szCs w:val="22"/>
          <w:lang w:val="en-CA" w:eastAsia="ja-JP"/>
        </w:rPr>
      </w:pPr>
      <w:r>
        <w:rPr>
          <w:rFonts w:hint="eastAsia"/>
          <w:szCs w:val="22"/>
          <w:lang w:val="en-CA" w:eastAsia="ja-JP"/>
        </w:rPr>
        <w:t>Fig</w:t>
      </w:r>
      <w:r>
        <w:rPr>
          <w:szCs w:val="22"/>
          <w:lang w:val="en-CA" w:eastAsia="ja-JP"/>
        </w:rPr>
        <w:t>ure 3. Possible discontinuity for CU boundary with BCW</w:t>
      </w:r>
    </w:p>
    <w:p w14:paraId="28299BDA" w14:textId="03FC1A16" w:rsidR="00061803" w:rsidRDefault="00061803" w:rsidP="00083ECD">
      <w:pPr>
        <w:rPr>
          <w:szCs w:val="22"/>
          <w:lang w:val="en-CA" w:eastAsia="ja-JP"/>
        </w:rPr>
      </w:pPr>
      <w:r>
        <w:rPr>
          <w:szCs w:val="22"/>
          <w:lang w:val="en-CA" w:eastAsia="ja-JP"/>
        </w:rPr>
        <w:t>In JVET-P0586, i</w:t>
      </w:r>
      <w:r w:rsidR="00083ECD" w:rsidRPr="008502F4">
        <w:rPr>
          <w:szCs w:val="22"/>
          <w:lang w:val="en-CA" w:eastAsia="ja-JP"/>
        </w:rPr>
        <w:t xml:space="preserve">t </w:t>
      </w:r>
      <w:r>
        <w:rPr>
          <w:szCs w:val="22"/>
          <w:lang w:val="en-CA" w:eastAsia="ja-JP"/>
        </w:rPr>
        <w:t>was</w:t>
      </w:r>
      <w:r w:rsidR="00083ECD" w:rsidRPr="008502F4">
        <w:rPr>
          <w:szCs w:val="22"/>
          <w:lang w:val="en-CA" w:eastAsia="ja-JP"/>
        </w:rPr>
        <w:t xml:space="preserve"> suggested to consider the coincidence of prediction weights as well as motion vector difference and non-zero coeff</w:t>
      </w:r>
      <w:r w:rsidR="00083ECD">
        <w:rPr>
          <w:szCs w:val="22"/>
          <w:lang w:val="en-CA" w:eastAsia="ja-JP"/>
        </w:rPr>
        <w:t>icient</w:t>
      </w:r>
      <w:r w:rsidR="00083ECD" w:rsidRPr="008502F4">
        <w:rPr>
          <w:szCs w:val="22"/>
          <w:lang w:val="en-CA" w:eastAsia="ja-JP"/>
        </w:rPr>
        <w:t xml:space="preserve"> existence</w:t>
      </w:r>
      <w:r>
        <w:rPr>
          <w:szCs w:val="22"/>
          <w:lang w:val="en-CA" w:eastAsia="ja-JP"/>
        </w:rPr>
        <w:t xml:space="preserve"> when determining boundary strength for deblocking filter process [2] and it was decided to include the proposal into the core experiments on deblocking filter [3]</w:t>
      </w:r>
      <w:r w:rsidR="00083ECD" w:rsidRPr="008502F4">
        <w:rPr>
          <w:szCs w:val="22"/>
          <w:lang w:val="en-CA" w:eastAsia="ja-JP"/>
        </w:rPr>
        <w:t>.</w:t>
      </w:r>
    </w:p>
    <w:p w14:paraId="6C134B11" w14:textId="7895DC19" w:rsidR="00083ECD" w:rsidRDefault="00083ECD" w:rsidP="00083ECD">
      <w:pPr>
        <w:rPr>
          <w:szCs w:val="22"/>
          <w:lang w:val="en-CA" w:eastAsia="ja-JP"/>
        </w:rPr>
      </w:pPr>
      <w:r>
        <w:rPr>
          <w:szCs w:val="22"/>
          <w:lang w:val="en-CA" w:eastAsia="ja-JP"/>
        </w:rPr>
        <w:t xml:space="preserve">It should be asserted that even when the </w:t>
      </w:r>
      <w:proofErr w:type="spellStart"/>
      <w:r>
        <w:rPr>
          <w:szCs w:val="22"/>
          <w:lang w:val="en-CA" w:eastAsia="ja-JP"/>
        </w:rPr>
        <w:t>bcwIdx</w:t>
      </w:r>
      <w:proofErr w:type="spellEnd"/>
      <w:r>
        <w:rPr>
          <w:szCs w:val="22"/>
          <w:lang w:val="en-CA" w:eastAsia="ja-JP"/>
        </w:rPr>
        <w:t xml:space="preserve"> of block P and Q are the same, if the prediction direction is opposite between P and Q, there may be discontinuity on the block boundary of block P and Q as shown in Figure 4.</w:t>
      </w:r>
    </w:p>
    <w:p w14:paraId="3B33B294" w14:textId="77777777" w:rsidR="00083ECD" w:rsidRDefault="00083ECD" w:rsidP="00083ECD">
      <w:pPr>
        <w:rPr>
          <w:szCs w:val="22"/>
          <w:lang w:val="en-CA" w:eastAsia="ja-JP"/>
        </w:rPr>
      </w:pPr>
      <w:r w:rsidRPr="00A057F2">
        <w:rPr>
          <w:noProof/>
        </w:rPr>
        <w:drawing>
          <wp:inline distT="0" distB="0" distL="0" distR="0" wp14:anchorId="3B7AB03F" wp14:editId="6CC823F2">
            <wp:extent cx="5943600" cy="1957936"/>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57936"/>
                    </a:xfrm>
                    <a:prstGeom prst="rect">
                      <a:avLst/>
                    </a:prstGeom>
                    <a:noFill/>
                    <a:ln>
                      <a:noFill/>
                    </a:ln>
                  </pic:spPr>
                </pic:pic>
              </a:graphicData>
            </a:graphic>
          </wp:inline>
        </w:drawing>
      </w:r>
    </w:p>
    <w:p w14:paraId="4956A4B7" w14:textId="5F4CBBE8" w:rsidR="00083ECD" w:rsidRDefault="00083ECD" w:rsidP="00083ECD">
      <w:pPr>
        <w:jc w:val="center"/>
        <w:rPr>
          <w:szCs w:val="22"/>
          <w:lang w:val="en-CA" w:eastAsia="ja-JP"/>
        </w:rPr>
      </w:pPr>
      <w:r>
        <w:rPr>
          <w:rFonts w:hint="eastAsia"/>
          <w:szCs w:val="22"/>
          <w:lang w:val="en-CA" w:eastAsia="ja-JP"/>
        </w:rPr>
        <w:t>Fi</w:t>
      </w:r>
      <w:r>
        <w:rPr>
          <w:szCs w:val="22"/>
          <w:lang w:val="en-CA" w:eastAsia="ja-JP"/>
        </w:rPr>
        <w:t>gure 4. Bi-prediction weight coincidence in consideration of prediction direction</w:t>
      </w:r>
    </w:p>
    <w:p w14:paraId="1DD19896" w14:textId="5EAE243A" w:rsidR="00061803" w:rsidRDefault="00061803" w:rsidP="00083ECD">
      <w:pPr>
        <w:jc w:val="center"/>
        <w:rPr>
          <w:szCs w:val="22"/>
          <w:lang w:val="en-CA" w:eastAsia="ja-JP"/>
        </w:rPr>
      </w:pPr>
    </w:p>
    <w:p w14:paraId="59B0B576" w14:textId="63CA9288" w:rsidR="00061803" w:rsidRPr="00061803" w:rsidRDefault="00061803" w:rsidP="00061803">
      <w:pPr>
        <w:pStyle w:val="1"/>
        <w:rPr>
          <w:rFonts w:hint="eastAsia"/>
          <w:lang w:val="en-CA"/>
        </w:rPr>
      </w:pPr>
      <w:r>
        <w:rPr>
          <w:lang w:val="en-CA"/>
        </w:rPr>
        <w:t>Specification changes</w:t>
      </w:r>
    </w:p>
    <w:p w14:paraId="1BF9EF3A" w14:textId="77777777" w:rsidR="00083ECD" w:rsidRDefault="00083ECD" w:rsidP="00083ECD">
      <w:pPr>
        <w:rPr>
          <w:szCs w:val="22"/>
          <w:lang w:val="en-CA" w:eastAsia="ja-JP"/>
        </w:rPr>
      </w:pPr>
      <w:r>
        <w:rPr>
          <w:szCs w:val="22"/>
          <w:lang w:val="en-CA" w:eastAsia="ja-JP"/>
        </w:rPr>
        <w:t xml:space="preserve">The proposed modification of the specification [1] of the BS derivation is as follows (texts </w:t>
      </w:r>
      <w:r w:rsidRPr="0050319B">
        <w:rPr>
          <w:szCs w:val="22"/>
          <w:highlight w:val="yellow"/>
          <w:lang w:val="en-CA" w:eastAsia="ja-JP"/>
        </w:rPr>
        <w:t>yellow highlighted</w:t>
      </w:r>
      <w:r>
        <w:rPr>
          <w:szCs w:val="22"/>
          <w:lang w:val="en-CA" w:eastAsia="ja-JP"/>
        </w:rPr>
        <w:t xml:space="preserve"> are changed):</w:t>
      </w:r>
    </w:p>
    <w:p w14:paraId="5E5B4961" w14:textId="77777777" w:rsidR="00083ECD" w:rsidRDefault="00083ECD" w:rsidP="00083ECD">
      <w:pPr>
        <w:rPr>
          <w:szCs w:val="22"/>
          <w:lang w:val="en-CA" w:eastAsia="ja-JP"/>
        </w:rPr>
      </w:pPr>
      <w:r>
        <w:rPr>
          <w:szCs w:val="22"/>
          <w:lang w:val="en-CA" w:eastAsia="ja-JP"/>
        </w:rPr>
        <w:t xml:space="preserve">If the </w:t>
      </w:r>
      <w:proofErr w:type="spellStart"/>
      <w:r>
        <w:rPr>
          <w:szCs w:val="22"/>
          <w:lang w:val="en-CA" w:eastAsia="ja-JP"/>
        </w:rPr>
        <w:t>cIdx</w:t>
      </w:r>
      <w:proofErr w:type="spellEnd"/>
      <w:r>
        <w:rPr>
          <w:szCs w:val="22"/>
          <w:lang w:val="en-CA" w:eastAsia="ja-JP"/>
        </w:rPr>
        <w:t xml:space="preserve"> is equal to 0 and one or more of the following conditions are true, </w:t>
      </w:r>
      <w:proofErr w:type="spellStart"/>
      <w:r>
        <w:rPr>
          <w:szCs w:val="22"/>
          <w:lang w:val="en-CA" w:eastAsia="ja-JP"/>
        </w:rPr>
        <w:t>bS</w:t>
      </w:r>
      <w:proofErr w:type="spellEnd"/>
      <w:r>
        <w:rPr>
          <w:szCs w:val="22"/>
          <w:lang w:val="en-CA" w:eastAsia="ja-JP"/>
        </w:rPr>
        <w:t>[</w:t>
      </w:r>
      <w:proofErr w:type="spellStart"/>
      <w:r>
        <w:rPr>
          <w:szCs w:val="22"/>
          <w:lang w:val="en-CA" w:eastAsia="ja-JP"/>
        </w:rPr>
        <w:t>xDi</w:t>
      </w:r>
      <w:proofErr w:type="spellEnd"/>
      <w:r>
        <w:rPr>
          <w:szCs w:val="22"/>
          <w:lang w:val="en-CA" w:eastAsia="ja-JP"/>
        </w:rPr>
        <w:t>][</w:t>
      </w:r>
      <w:proofErr w:type="spellStart"/>
      <w:r>
        <w:rPr>
          <w:szCs w:val="22"/>
          <w:lang w:val="en-CA" w:eastAsia="ja-JP"/>
        </w:rPr>
        <w:t>yDj</w:t>
      </w:r>
      <w:proofErr w:type="spellEnd"/>
      <w:r>
        <w:rPr>
          <w:szCs w:val="22"/>
          <w:lang w:val="en-CA" w:eastAsia="ja-JP"/>
        </w:rPr>
        <w:t>] is set equal to 1:</w:t>
      </w:r>
    </w:p>
    <w:p w14:paraId="6F1AE8C0" w14:textId="3246993F" w:rsidR="00083ECD" w:rsidRPr="006B400A" w:rsidRDefault="006B400A" w:rsidP="006B400A">
      <w:pPr>
        <w:rPr>
          <w:rFonts w:hint="eastAsia"/>
          <w:szCs w:val="22"/>
          <w:lang w:val="en-CA" w:eastAsia="ja-JP"/>
        </w:rPr>
      </w:pPr>
      <w:r>
        <w:rPr>
          <w:szCs w:val="22"/>
          <w:lang w:val="en-CA" w:eastAsia="ja-JP"/>
        </w:rPr>
        <w:t>…</w:t>
      </w:r>
    </w:p>
    <w:p w14:paraId="2E76335C" w14:textId="77777777" w:rsidR="006B400A" w:rsidRPr="00084198" w:rsidRDefault="006B400A" w:rsidP="00DB182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567"/>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r w:rsidRPr="00212B24">
        <w:rPr>
          <w:noProof/>
          <w:highlight w:val="yellow"/>
          <w:lang w:val="en-CA" w:eastAsia="ko-KR"/>
        </w:rPr>
        <w:t>, or the bi-</w:t>
      </w:r>
      <w:r w:rsidRPr="00212B24">
        <w:rPr>
          <w:noProof/>
          <w:highlight w:val="yellow"/>
          <w:lang w:val="en-CA" w:eastAsia="ko-KR"/>
        </w:rPr>
        <w:lastRenderedPageBreak/>
        <w:t>prediction weights used in the prediction of the two coding subblocks for the same reference picture are different</w:t>
      </w:r>
      <w:r w:rsidRPr="00084198">
        <w:rPr>
          <w:noProof/>
          <w:lang w:val="en-CA" w:eastAsia="ko-KR"/>
        </w:rPr>
        <w:t>.</w:t>
      </w:r>
    </w:p>
    <w:p w14:paraId="079D2AB7" w14:textId="77777777" w:rsidR="006B400A" w:rsidRPr="00084198" w:rsidRDefault="006B400A" w:rsidP="00DB182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567"/>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337C5D3D" w14:textId="77777777" w:rsidR="006B400A" w:rsidRPr="00084198" w:rsidRDefault="006B400A" w:rsidP="00DB182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 w:val="num" w:pos="2340"/>
        </w:tabs>
        <w:ind w:left="993"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r w:rsidRPr="00212B24">
        <w:rPr>
          <w:noProof/>
          <w:highlight w:val="yellow"/>
          <w:lang w:val="en-CA" w:eastAsia="ko-KR"/>
        </w:rPr>
        <w:t>, or the bi-prediction weights used in the prediction of the two coding subblocks for list 0 are different</w:t>
      </w:r>
      <w:r w:rsidRPr="00084198">
        <w:rPr>
          <w:noProof/>
          <w:lang w:val="en-CA" w:eastAsia="ko-KR"/>
        </w:rPr>
        <w:t>.</w:t>
      </w:r>
    </w:p>
    <w:p w14:paraId="44282E56" w14:textId="4F396D15" w:rsidR="006B400A" w:rsidRPr="00A35B80" w:rsidRDefault="006B400A" w:rsidP="00A35B80">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 w:val="num" w:pos="2340"/>
        </w:tabs>
        <w:ind w:left="993" w:hanging="360"/>
        <w:rPr>
          <w:rFonts w:hint="eastAsia"/>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r>
        <w:rPr>
          <w:noProof/>
          <w:lang w:val="en-CA" w:eastAsia="ko-KR"/>
        </w:rPr>
        <w:t>, or the bi-prediction weight used in the prediction of the coding subblock containing p0 for list 0 is not equal to the bi-prediction weight used in the prediction of the coding subblock containing q0 for list 1</w:t>
      </w:r>
      <w:r w:rsidRPr="00084198">
        <w:rPr>
          <w:noProof/>
          <w:lang w:val="en-CA" w:eastAsia="ko-KR"/>
        </w:rPr>
        <w:t>.</w:t>
      </w:r>
    </w:p>
    <w:p w14:paraId="4A7693C5" w14:textId="4158D278" w:rsidR="00083ECD" w:rsidRDefault="00083ECD" w:rsidP="00083ECD">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s>
        <w:ind w:left="426"/>
        <w:rPr>
          <w:noProof/>
          <w:lang w:val="en-CA" w:eastAsia="ko-KR"/>
        </w:rPr>
      </w:pPr>
      <w:r w:rsidRPr="00084198">
        <w:rPr>
          <w:noProof/>
          <w:lang w:val="en-CA" w:eastAsia="ko-KR"/>
        </w:rPr>
        <w:t>Otherwise,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078F0C2E" w14:textId="55BA67CF" w:rsid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rFonts w:eastAsia="Malgun Gothic"/>
          <w:noProof/>
          <w:lang w:val="en-CA" w:eastAsia="ko-KR"/>
        </w:rPr>
      </w:pPr>
    </w:p>
    <w:p w14:paraId="47246946" w14:textId="0D02462E" w:rsidR="00722099" w:rsidRDefault="00722099" w:rsidP="00722099">
      <w:pPr>
        <w:pStyle w:val="1"/>
        <w:rPr>
          <w:lang w:val="en-CA"/>
        </w:rPr>
      </w:pPr>
      <w:r>
        <w:rPr>
          <w:lang w:val="en-CA"/>
        </w:rPr>
        <w:t>Simulation r</w:t>
      </w:r>
      <w:r>
        <w:rPr>
          <w:lang w:val="en-CA"/>
        </w:rPr>
        <w:t>e</w:t>
      </w:r>
      <w:r>
        <w:rPr>
          <w:lang w:val="en-CA"/>
        </w:rPr>
        <w:t>sults</w:t>
      </w:r>
    </w:p>
    <w:p w14:paraId="6B2D6263" w14:textId="29D50530" w:rsid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ja-JP"/>
        </w:rPr>
      </w:pPr>
      <w:r>
        <w:rPr>
          <w:rFonts w:hint="eastAsia"/>
          <w:noProof/>
          <w:lang w:val="en-CA" w:eastAsia="ja-JP"/>
        </w:rPr>
        <w:t>T</w:t>
      </w:r>
      <w:r>
        <w:rPr>
          <w:noProof/>
          <w:lang w:val="en-CA" w:eastAsia="ja-JP"/>
        </w:rPr>
        <w:t>he proposed boundary strength derivation is implemented on top of VTM-7.0 and coding experiments under JVET</w:t>
      </w:r>
      <w:r>
        <w:rPr>
          <w:rFonts w:hint="eastAsia"/>
          <w:noProof/>
          <w:lang w:val="en-CA" w:eastAsia="ja-JP"/>
        </w:rPr>
        <w:t xml:space="preserve"> </w:t>
      </w:r>
      <w:r>
        <w:rPr>
          <w:noProof/>
          <w:lang w:val="en-CA" w:eastAsia="ja-JP"/>
        </w:rPr>
        <w:t>common test condituion [3] are conducted. Table 1 and 2 shows the summary results of the sub-test CE1-3.2 over VTM-7.0 anchor with random access and low delay B configurations, respectively.</w:t>
      </w:r>
    </w:p>
    <w:p w14:paraId="188E2963" w14:textId="2DE95AF7" w:rsid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ja-JP"/>
        </w:rPr>
      </w:pPr>
    </w:p>
    <w:p w14:paraId="6C537D49" w14:textId="07749933" w:rsidR="00722099" w:rsidRPr="00722099" w:rsidRDefault="00722099" w:rsidP="00722099">
      <w:pPr>
        <w:jc w:val="center"/>
        <w:rPr>
          <w:rFonts w:hint="eastAsia"/>
          <w:b/>
          <w:sz w:val="20"/>
          <w:lang w:eastAsia="ko-KR"/>
        </w:rPr>
      </w:pPr>
      <w:r w:rsidRPr="00722099">
        <w:rPr>
          <w:rFonts w:hint="eastAsia"/>
          <w:b/>
          <w:sz w:val="20"/>
          <w:lang w:eastAsia="ko-KR"/>
        </w:rPr>
        <w:t>T</w:t>
      </w:r>
      <w:r w:rsidRPr="00722099">
        <w:rPr>
          <w:b/>
          <w:sz w:val="20"/>
          <w:lang w:eastAsia="ko-KR"/>
        </w:rPr>
        <w:t>able 1. Summary of coding expeimtns of CE1-3.2 with random access configuration over VTM-7.0</w:t>
      </w:r>
    </w:p>
    <w:tbl>
      <w:tblPr>
        <w:tblW w:w="6940" w:type="dxa"/>
        <w:jc w:val="center"/>
        <w:tblCellMar>
          <w:left w:w="99" w:type="dxa"/>
          <w:right w:w="99" w:type="dxa"/>
        </w:tblCellMar>
        <w:tblLook w:val="04A0" w:firstRow="1" w:lastRow="0" w:firstColumn="1" w:lastColumn="0" w:noHBand="0" w:noVBand="1"/>
      </w:tblPr>
      <w:tblGrid>
        <w:gridCol w:w="1640"/>
        <w:gridCol w:w="1060"/>
        <w:gridCol w:w="1060"/>
        <w:gridCol w:w="1060"/>
        <w:gridCol w:w="1060"/>
        <w:gridCol w:w="1060"/>
      </w:tblGrid>
      <w:tr w:rsidR="00722099" w:rsidRPr="00722099" w14:paraId="27073559"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3FFF599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21C456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519FCFF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7AFA3C7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hint="eastAsia"/>
                <w:b/>
                <w:bCs/>
                <w:color w:val="000000"/>
                <w:sz w:val="18"/>
                <w:szCs w:val="18"/>
                <w:lang w:eastAsia="ja-JP"/>
              </w:rPr>
            </w:pPr>
            <w:r w:rsidRPr="00722099">
              <w:rPr>
                <w:rFonts w:ascii="Arial" w:eastAsia="ＭＳ Ｐゴシック" w:hAnsi="Arial" w:cs="Arial"/>
                <w:b/>
                <w:bCs/>
                <w:color w:val="000000"/>
                <w:sz w:val="18"/>
                <w:szCs w:val="18"/>
                <w:lang w:eastAsia="ja-JP"/>
              </w:rPr>
              <w:t xml:space="preserve">Random access </w:t>
            </w:r>
          </w:p>
        </w:tc>
        <w:tc>
          <w:tcPr>
            <w:tcW w:w="1060" w:type="dxa"/>
            <w:tcBorders>
              <w:top w:val="single" w:sz="8" w:space="0" w:color="auto"/>
              <w:left w:val="nil"/>
              <w:bottom w:val="single" w:sz="8" w:space="0" w:color="auto"/>
              <w:right w:val="nil"/>
            </w:tcBorders>
            <w:shd w:val="clear" w:color="auto" w:fill="auto"/>
            <w:noWrap/>
            <w:vAlign w:val="center"/>
            <w:hideMark/>
          </w:tcPr>
          <w:p w14:paraId="6CEEF6E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683BD7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hint="eastAsia"/>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r>
      <w:tr w:rsidR="00722099" w:rsidRPr="00722099" w14:paraId="6638173D"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5A9671F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hint="eastAsia"/>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58A0153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05B713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F1343B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4118A8A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6A0BEAB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r>
      <w:tr w:rsidR="00722099" w:rsidRPr="00722099" w14:paraId="58C3F980"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10E0782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E6EF0E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511B806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U</w:t>
            </w:r>
          </w:p>
        </w:tc>
        <w:tc>
          <w:tcPr>
            <w:tcW w:w="1060" w:type="dxa"/>
            <w:tcBorders>
              <w:top w:val="nil"/>
              <w:left w:val="nil"/>
              <w:bottom w:val="single" w:sz="8" w:space="0" w:color="auto"/>
              <w:right w:val="single" w:sz="4" w:space="0" w:color="auto"/>
            </w:tcBorders>
            <w:shd w:val="clear" w:color="auto" w:fill="auto"/>
            <w:noWrap/>
            <w:vAlign w:val="center"/>
            <w:hideMark/>
          </w:tcPr>
          <w:p w14:paraId="27194CF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10A9F13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22099">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297131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22099">
              <w:rPr>
                <w:rFonts w:ascii="Arial" w:eastAsia="ＭＳ Ｐゴシック" w:hAnsi="Arial" w:cs="Arial"/>
                <w:color w:val="000000"/>
                <w:sz w:val="18"/>
                <w:szCs w:val="18"/>
                <w:lang w:eastAsia="ja-JP"/>
              </w:rPr>
              <w:t>DecT</w:t>
            </w:r>
            <w:proofErr w:type="spellEnd"/>
          </w:p>
        </w:tc>
      </w:tr>
      <w:tr w:rsidR="00722099" w:rsidRPr="00722099" w14:paraId="66DC5ADE" w14:textId="77777777" w:rsidTr="0072209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477A6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E30295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78AE0F8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0.00%</w:t>
            </w:r>
          </w:p>
        </w:tc>
        <w:tc>
          <w:tcPr>
            <w:tcW w:w="1060" w:type="dxa"/>
            <w:tcBorders>
              <w:top w:val="nil"/>
              <w:left w:val="nil"/>
              <w:bottom w:val="nil"/>
              <w:right w:val="single" w:sz="4" w:space="0" w:color="auto"/>
            </w:tcBorders>
            <w:shd w:val="clear" w:color="auto" w:fill="auto"/>
            <w:noWrap/>
            <w:vAlign w:val="center"/>
            <w:hideMark/>
          </w:tcPr>
          <w:p w14:paraId="48964E4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49453E6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0076C12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r>
      <w:tr w:rsidR="00722099" w:rsidRPr="00722099" w14:paraId="107014A7"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96D9DB"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C30786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1A87089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-0.03%</w:t>
            </w:r>
          </w:p>
        </w:tc>
        <w:tc>
          <w:tcPr>
            <w:tcW w:w="1060" w:type="dxa"/>
            <w:tcBorders>
              <w:top w:val="nil"/>
              <w:left w:val="nil"/>
              <w:bottom w:val="nil"/>
              <w:right w:val="single" w:sz="4" w:space="0" w:color="auto"/>
            </w:tcBorders>
            <w:shd w:val="clear" w:color="auto" w:fill="auto"/>
            <w:noWrap/>
            <w:vAlign w:val="center"/>
            <w:hideMark/>
          </w:tcPr>
          <w:p w14:paraId="496068B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-0.04%</w:t>
            </w:r>
          </w:p>
        </w:tc>
        <w:tc>
          <w:tcPr>
            <w:tcW w:w="1060" w:type="dxa"/>
            <w:tcBorders>
              <w:top w:val="nil"/>
              <w:left w:val="nil"/>
              <w:bottom w:val="nil"/>
              <w:right w:val="nil"/>
            </w:tcBorders>
            <w:shd w:val="clear" w:color="auto" w:fill="auto"/>
            <w:noWrap/>
            <w:vAlign w:val="center"/>
            <w:hideMark/>
          </w:tcPr>
          <w:p w14:paraId="129EC7C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062916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r>
      <w:tr w:rsidR="00722099" w:rsidRPr="00722099" w14:paraId="68D3DF5B"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6D4F90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23632BE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2E98485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-0.04%</w:t>
            </w:r>
          </w:p>
        </w:tc>
        <w:tc>
          <w:tcPr>
            <w:tcW w:w="1060" w:type="dxa"/>
            <w:tcBorders>
              <w:top w:val="nil"/>
              <w:left w:val="nil"/>
              <w:bottom w:val="nil"/>
              <w:right w:val="single" w:sz="4" w:space="0" w:color="auto"/>
            </w:tcBorders>
            <w:shd w:val="clear" w:color="auto" w:fill="auto"/>
            <w:noWrap/>
            <w:vAlign w:val="center"/>
            <w:hideMark/>
          </w:tcPr>
          <w:p w14:paraId="231CCC8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22DF78D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22AA39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102%</w:t>
            </w:r>
          </w:p>
        </w:tc>
      </w:tr>
      <w:tr w:rsidR="00722099" w:rsidRPr="00722099" w14:paraId="45FAFB85"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32C82B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DA0A74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173F7E4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nil"/>
              <w:left w:val="nil"/>
              <w:bottom w:val="nil"/>
              <w:right w:val="single" w:sz="4" w:space="0" w:color="auto"/>
            </w:tcBorders>
            <w:shd w:val="clear" w:color="auto" w:fill="auto"/>
            <w:noWrap/>
            <w:vAlign w:val="center"/>
            <w:hideMark/>
          </w:tcPr>
          <w:p w14:paraId="79DD52D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0.06%</w:t>
            </w:r>
          </w:p>
        </w:tc>
        <w:tc>
          <w:tcPr>
            <w:tcW w:w="1060" w:type="dxa"/>
            <w:tcBorders>
              <w:top w:val="nil"/>
              <w:left w:val="nil"/>
              <w:bottom w:val="nil"/>
              <w:right w:val="nil"/>
            </w:tcBorders>
            <w:shd w:val="clear" w:color="auto" w:fill="auto"/>
            <w:noWrap/>
            <w:vAlign w:val="center"/>
            <w:hideMark/>
          </w:tcPr>
          <w:p w14:paraId="3AC11B5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1D439D6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r>
      <w:tr w:rsidR="00722099" w:rsidRPr="00722099" w14:paraId="652E341C"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88FFB8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56B043B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432220F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60" w:type="dxa"/>
            <w:tcBorders>
              <w:top w:val="nil"/>
              <w:left w:val="nil"/>
              <w:bottom w:val="nil"/>
              <w:right w:val="single" w:sz="4" w:space="0" w:color="auto"/>
            </w:tcBorders>
            <w:shd w:val="clear" w:color="auto" w:fill="auto"/>
            <w:noWrap/>
            <w:vAlign w:val="center"/>
            <w:hideMark/>
          </w:tcPr>
          <w:p w14:paraId="0F567B2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3BEF9C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0804D9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r>
      <w:tr w:rsidR="00722099" w:rsidRPr="00722099" w14:paraId="7D9D4708" w14:textId="77777777" w:rsidTr="0072209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91F93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31304DB"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1BAE16C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00ACCC9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0031F08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6E58147"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r>
      <w:tr w:rsidR="00722099" w:rsidRPr="00722099" w14:paraId="06D673A6" w14:textId="77777777" w:rsidTr="0072209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BB083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D</w:t>
            </w:r>
          </w:p>
        </w:tc>
        <w:tc>
          <w:tcPr>
            <w:tcW w:w="1060" w:type="dxa"/>
            <w:tcBorders>
              <w:top w:val="single" w:sz="8" w:space="0" w:color="auto"/>
              <w:left w:val="nil"/>
              <w:bottom w:val="nil"/>
              <w:right w:val="nil"/>
            </w:tcBorders>
            <w:shd w:val="clear" w:color="auto" w:fill="auto"/>
            <w:noWrap/>
            <w:vAlign w:val="center"/>
            <w:hideMark/>
          </w:tcPr>
          <w:p w14:paraId="4337588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3D4C53D7"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3439314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0.08%</w:t>
            </w:r>
          </w:p>
        </w:tc>
        <w:tc>
          <w:tcPr>
            <w:tcW w:w="1060" w:type="dxa"/>
            <w:tcBorders>
              <w:top w:val="single" w:sz="8" w:space="0" w:color="auto"/>
              <w:left w:val="nil"/>
              <w:bottom w:val="nil"/>
              <w:right w:val="nil"/>
            </w:tcBorders>
            <w:shd w:val="clear" w:color="auto" w:fill="auto"/>
            <w:noWrap/>
            <w:vAlign w:val="center"/>
            <w:hideMark/>
          </w:tcPr>
          <w:p w14:paraId="11253AC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5C4CBC0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r>
      <w:tr w:rsidR="00722099" w:rsidRPr="00722099" w14:paraId="4863E578" w14:textId="77777777" w:rsidTr="00722099">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C1F5AA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09E4BC97"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0.00%</w:t>
            </w:r>
          </w:p>
        </w:tc>
        <w:tc>
          <w:tcPr>
            <w:tcW w:w="1060" w:type="dxa"/>
            <w:tcBorders>
              <w:top w:val="nil"/>
              <w:left w:val="nil"/>
              <w:bottom w:val="single" w:sz="8" w:space="0" w:color="auto"/>
              <w:right w:val="nil"/>
            </w:tcBorders>
            <w:shd w:val="clear" w:color="auto" w:fill="auto"/>
            <w:noWrap/>
            <w:vAlign w:val="center"/>
            <w:hideMark/>
          </w:tcPr>
          <w:p w14:paraId="2723A82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nil"/>
              <w:left w:val="nil"/>
              <w:bottom w:val="single" w:sz="8" w:space="0" w:color="auto"/>
              <w:right w:val="single" w:sz="4" w:space="0" w:color="auto"/>
            </w:tcBorders>
            <w:shd w:val="clear" w:color="auto" w:fill="auto"/>
            <w:noWrap/>
            <w:vAlign w:val="center"/>
            <w:hideMark/>
          </w:tcPr>
          <w:p w14:paraId="1DF5A11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-0.03%</w:t>
            </w:r>
          </w:p>
        </w:tc>
        <w:tc>
          <w:tcPr>
            <w:tcW w:w="1060" w:type="dxa"/>
            <w:tcBorders>
              <w:top w:val="nil"/>
              <w:left w:val="nil"/>
              <w:bottom w:val="single" w:sz="8" w:space="0" w:color="auto"/>
              <w:right w:val="nil"/>
            </w:tcBorders>
            <w:shd w:val="clear" w:color="auto" w:fill="auto"/>
            <w:noWrap/>
            <w:vAlign w:val="center"/>
            <w:hideMark/>
          </w:tcPr>
          <w:p w14:paraId="7332353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68315A5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r>
    </w:tbl>
    <w:p w14:paraId="47BA6B7D" w14:textId="0E2D0397" w:rsid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rFonts w:eastAsia="Malgun Gothic"/>
          <w:noProof/>
          <w:lang w:val="en-CA" w:eastAsia="ko-KR"/>
        </w:rPr>
      </w:pPr>
    </w:p>
    <w:p w14:paraId="6FEF6449" w14:textId="49A7AACD" w:rsidR="00722099" w:rsidRPr="00722099" w:rsidRDefault="00722099" w:rsidP="00722099">
      <w:pPr>
        <w:jc w:val="center"/>
        <w:rPr>
          <w:rFonts w:hint="eastAsia"/>
          <w:b/>
          <w:sz w:val="20"/>
          <w:lang w:eastAsia="ko-KR"/>
        </w:rPr>
      </w:pPr>
      <w:r w:rsidRPr="00722099">
        <w:rPr>
          <w:rFonts w:hint="eastAsia"/>
          <w:b/>
          <w:sz w:val="20"/>
          <w:lang w:eastAsia="ko-KR"/>
        </w:rPr>
        <w:t>T</w:t>
      </w:r>
      <w:r w:rsidRPr="00722099">
        <w:rPr>
          <w:b/>
          <w:sz w:val="20"/>
          <w:lang w:eastAsia="ko-KR"/>
        </w:rPr>
        <w:t xml:space="preserve">able </w:t>
      </w:r>
      <w:r w:rsidRPr="00722099">
        <w:rPr>
          <w:b/>
          <w:sz w:val="20"/>
          <w:lang w:eastAsia="ko-KR"/>
        </w:rPr>
        <w:t>2</w:t>
      </w:r>
      <w:r w:rsidRPr="00722099">
        <w:rPr>
          <w:b/>
          <w:sz w:val="20"/>
          <w:lang w:eastAsia="ko-KR"/>
        </w:rPr>
        <w:t xml:space="preserve">. Summary of coding expeimtns of CE1-3.2 with </w:t>
      </w:r>
      <w:r w:rsidRPr="00722099">
        <w:rPr>
          <w:b/>
          <w:sz w:val="20"/>
          <w:lang w:eastAsia="ko-KR"/>
        </w:rPr>
        <w:t>low delay B</w:t>
      </w:r>
      <w:r w:rsidRPr="00722099">
        <w:rPr>
          <w:b/>
          <w:sz w:val="20"/>
          <w:lang w:eastAsia="ko-KR"/>
        </w:rPr>
        <w:t xml:space="preserve"> configuration over VTM-7.0</w:t>
      </w:r>
    </w:p>
    <w:tbl>
      <w:tblPr>
        <w:tblW w:w="6940" w:type="dxa"/>
        <w:jc w:val="center"/>
        <w:tblCellMar>
          <w:left w:w="99" w:type="dxa"/>
          <w:right w:w="99" w:type="dxa"/>
        </w:tblCellMar>
        <w:tblLook w:val="04A0" w:firstRow="1" w:lastRow="0" w:firstColumn="1" w:lastColumn="0" w:noHBand="0" w:noVBand="1"/>
      </w:tblPr>
      <w:tblGrid>
        <w:gridCol w:w="1640"/>
        <w:gridCol w:w="1060"/>
        <w:gridCol w:w="1060"/>
        <w:gridCol w:w="1060"/>
        <w:gridCol w:w="1060"/>
        <w:gridCol w:w="1060"/>
      </w:tblGrid>
      <w:tr w:rsidR="00722099" w:rsidRPr="00722099" w14:paraId="41EDCEA2"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7A03846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3FB1CF6"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0392F66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380318E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hint="eastAsia"/>
                <w:b/>
                <w:bCs/>
                <w:color w:val="000000"/>
                <w:sz w:val="18"/>
                <w:szCs w:val="18"/>
                <w:lang w:eastAsia="ja-JP"/>
              </w:rPr>
            </w:pPr>
            <w:r w:rsidRPr="00722099">
              <w:rPr>
                <w:rFonts w:ascii="Arial" w:eastAsia="ＭＳ Ｐゴシック" w:hAnsi="Arial" w:cs="Arial"/>
                <w:b/>
                <w:bCs/>
                <w:color w:val="000000"/>
                <w:sz w:val="18"/>
                <w:szCs w:val="18"/>
                <w:lang w:eastAsia="ja-JP"/>
              </w:rPr>
              <w:t xml:space="preserve">Low delay B </w:t>
            </w:r>
          </w:p>
        </w:tc>
        <w:tc>
          <w:tcPr>
            <w:tcW w:w="1060" w:type="dxa"/>
            <w:tcBorders>
              <w:top w:val="single" w:sz="8" w:space="0" w:color="auto"/>
              <w:left w:val="nil"/>
              <w:bottom w:val="single" w:sz="8" w:space="0" w:color="auto"/>
              <w:right w:val="nil"/>
            </w:tcBorders>
            <w:shd w:val="clear" w:color="auto" w:fill="auto"/>
            <w:noWrap/>
            <w:vAlign w:val="center"/>
            <w:hideMark/>
          </w:tcPr>
          <w:p w14:paraId="69DED65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4D2B17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hint="eastAsia"/>
                <w:color w:val="000000"/>
                <w:sz w:val="24"/>
                <w:szCs w:val="24"/>
                <w:lang w:eastAsia="ja-JP"/>
              </w:rPr>
            </w:pPr>
            <w:r w:rsidRPr="00722099">
              <w:rPr>
                <w:rFonts w:ascii="ＭＳ Ｐゴシック" w:eastAsia="ＭＳ Ｐゴシック" w:hAnsi="ＭＳ Ｐゴシック" w:cs="ＭＳ Ｐゴシック" w:hint="eastAsia"/>
                <w:color w:val="000000"/>
                <w:sz w:val="24"/>
                <w:szCs w:val="24"/>
                <w:lang w:eastAsia="ja-JP"/>
              </w:rPr>
              <w:t xml:space="preserve">　</w:t>
            </w:r>
          </w:p>
        </w:tc>
      </w:tr>
      <w:tr w:rsidR="00722099" w:rsidRPr="00722099" w14:paraId="79367174"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5B1CF87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hint="eastAsia"/>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0175B2D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B5BD83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D82D9E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Over VTM-6.0</w:t>
            </w:r>
          </w:p>
        </w:tc>
        <w:tc>
          <w:tcPr>
            <w:tcW w:w="1060" w:type="dxa"/>
            <w:tcBorders>
              <w:top w:val="nil"/>
              <w:left w:val="nil"/>
              <w:bottom w:val="nil"/>
              <w:right w:val="nil"/>
            </w:tcBorders>
            <w:shd w:val="clear" w:color="auto" w:fill="auto"/>
            <w:noWrap/>
            <w:vAlign w:val="center"/>
            <w:hideMark/>
          </w:tcPr>
          <w:p w14:paraId="0FEF289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64F3D4C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 xml:space="preserve">　</w:t>
            </w:r>
          </w:p>
        </w:tc>
      </w:tr>
      <w:tr w:rsidR="00722099" w:rsidRPr="00722099" w14:paraId="6798F418" w14:textId="77777777" w:rsidTr="00722099">
        <w:trPr>
          <w:trHeight w:val="255"/>
          <w:jc w:val="center"/>
        </w:trPr>
        <w:tc>
          <w:tcPr>
            <w:tcW w:w="1640" w:type="dxa"/>
            <w:tcBorders>
              <w:top w:val="nil"/>
              <w:left w:val="nil"/>
              <w:bottom w:val="nil"/>
              <w:right w:val="nil"/>
            </w:tcBorders>
            <w:shd w:val="clear" w:color="auto" w:fill="auto"/>
            <w:noWrap/>
            <w:vAlign w:val="center"/>
            <w:hideMark/>
          </w:tcPr>
          <w:p w14:paraId="38AB563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20185FF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62265F9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U</w:t>
            </w:r>
          </w:p>
        </w:tc>
        <w:tc>
          <w:tcPr>
            <w:tcW w:w="1060" w:type="dxa"/>
            <w:tcBorders>
              <w:top w:val="nil"/>
              <w:left w:val="nil"/>
              <w:bottom w:val="single" w:sz="8" w:space="0" w:color="auto"/>
              <w:right w:val="single" w:sz="4" w:space="0" w:color="auto"/>
            </w:tcBorders>
            <w:shd w:val="clear" w:color="auto" w:fill="auto"/>
            <w:noWrap/>
            <w:vAlign w:val="center"/>
            <w:hideMark/>
          </w:tcPr>
          <w:p w14:paraId="752E346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89CC8EF"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22099">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01D51BD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22099">
              <w:rPr>
                <w:rFonts w:ascii="Arial" w:eastAsia="ＭＳ Ｐゴシック" w:hAnsi="Arial" w:cs="Arial"/>
                <w:color w:val="000000"/>
                <w:sz w:val="18"/>
                <w:szCs w:val="18"/>
                <w:lang w:eastAsia="ja-JP"/>
              </w:rPr>
              <w:t>DecT</w:t>
            </w:r>
            <w:proofErr w:type="spellEnd"/>
          </w:p>
        </w:tc>
      </w:tr>
      <w:tr w:rsidR="00722099" w:rsidRPr="00722099" w14:paraId="15AF30FA" w14:textId="77777777" w:rsidTr="0072209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D92E6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3D56B8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D89D7C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4" w:space="0" w:color="auto"/>
            </w:tcBorders>
            <w:shd w:val="clear" w:color="auto" w:fill="auto"/>
            <w:noWrap/>
            <w:vAlign w:val="center"/>
            <w:hideMark/>
          </w:tcPr>
          <w:p w14:paraId="4C26E12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A9961E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394E8E2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r>
      <w:tr w:rsidR="00722099" w:rsidRPr="00722099" w14:paraId="79380D4D"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F6A80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1D982F9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7267809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60" w:type="dxa"/>
            <w:tcBorders>
              <w:top w:val="nil"/>
              <w:left w:val="nil"/>
              <w:bottom w:val="nil"/>
              <w:right w:val="single" w:sz="4" w:space="0" w:color="auto"/>
            </w:tcBorders>
            <w:shd w:val="clear" w:color="auto" w:fill="auto"/>
            <w:noWrap/>
            <w:vAlign w:val="center"/>
            <w:hideMark/>
          </w:tcPr>
          <w:p w14:paraId="07BDD41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187D392A"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1706C17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 xml:space="preserve">　</w:t>
            </w:r>
          </w:p>
        </w:tc>
      </w:tr>
      <w:tr w:rsidR="00722099" w:rsidRPr="00722099" w14:paraId="424D8A08"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632979"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553AF36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5197A3C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-0.23%</w:t>
            </w:r>
          </w:p>
        </w:tc>
        <w:tc>
          <w:tcPr>
            <w:tcW w:w="1060" w:type="dxa"/>
            <w:tcBorders>
              <w:top w:val="nil"/>
              <w:left w:val="nil"/>
              <w:bottom w:val="nil"/>
              <w:right w:val="single" w:sz="4" w:space="0" w:color="auto"/>
            </w:tcBorders>
            <w:shd w:val="clear" w:color="auto" w:fill="auto"/>
            <w:noWrap/>
            <w:vAlign w:val="center"/>
            <w:hideMark/>
          </w:tcPr>
          <w:p w14:paraId="41731DC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0.19%</w:t>
            </w:r>
          </w:p>
        </w:tc>
        <w:tc>
          <w:tcPr>
            <w:tcW w:w="1060" w:type="dxa"/>
            <w:tcBorders>
              <w:top w:val="nil"/>
              <w:left w:val="nil"/>
              <w:bottom w:val="nil"/>
              <w:right w:val="nil"/>
            </w:tcBorders>
            <w:shd w:val="clear" w:color="auto" w:fill="auto"/>
            <w:noWrap/>
            <w:vAlign w:val="center"/>
            <w:hideMark/>
          </w:tcPr>
          <w:p w14:paraId="784B1BC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474DCF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99%</w:t>
            </w:r>
          </w:p>
        </w:tc>
      </w:tr>
      <w:tr w:rsidR="00722099" w:rsidRPr="00722099" w14:paraId="4DADB5BF"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3B5257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476AB718"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63FEF96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-0.27%</w:t>
            </w:r>
          </w:p>
        </w:tc>
        <w:tc>
          <w:tcPr>
            <w:tcW w:w="1060" w:type="dxa"/>
            <w:tcBorders>
              <w:top w:val="nil"/>
              <w:left w:val="nil"/>
              <w:bottom w:val="nil"/>
              <w:right w:val="single" w:sz="4" w:space="0" w:color="auto"/>
            </w:tcBorders>
            <w:shd w:val="clear" w:color="auto" w:fill="auto"/>
            <w:noWrap/>
            <w:vAlign w:val="center"/>
            <w:hideMark/>
          </w:tcPr>
          <w:p w14:paraId="47B2843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-0.09%</w:t>
            </w:r>
          </w:p>
        </w:tc>
        <w:tc>
          <w:tcPr>
            <w:tcW w:w="1060" w:type="dxa"/>
            <w:tcBorders>
              <w:top w:val="nil"/>
              <w:left w:val="nil"/>
              <w:bottom w:val="nil"/>
              <w:right w:val="nil"/>
            </w:tcBorders>
            <w:shd w:val="clear" w:color="auto" w:fill="auto"/>
            <w:noWrap/>
            <w:vAlign w:val="center"/>
            <w:hideMark/>
          </w:tcPr>
          <w:p w14:paraId="2685FFE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7DB6176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102%</w:t>
            </w:r>
          </w:p>
        </w:tc>
      </w:tr>
      <w:tr w:rsidR="00722099" w:rsidRPr="00722099" w14:paraId="635E464D" w14:textId="77777777" w:rsidTr="00722099">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2231B0"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66D8E37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299BEEE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0.19%</w:t>
            </w:r>
          </w:p>
        </w:tc>
        <w:tc>
          <w:tcPr>
            <w:tcW w:w="1060" w:type="dxa"/>
            <w:tcBorders>
              <w:top w:val="nil"/>
              <w:left w:val="nil"/>
              <w:bottom w:val="nil"/>
              <w:right w:val="single" w:sz="4" w:space="0" w:color="auto"/>
            </w:tcBorders>
            <w:shd w:val="clear" w:color="auto" w:fill="auto"/>
            <w:noWrap/>
            <w:vAlign w:val="center"/>
            <w:hideMark/>
          </w:tcPr>
          <w:p w14:paraId="5E27F79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-0.34%</w:t>
            </w:r>
          </w:p>
        </w:tc>
        <w:tc>
          <w:tcPr>
            <w:tcW w:w="1060" w:type="dxa"/>
            <w:tcBorders>
              <w:top w:val="nil"/>
              <w:left w:val="nil"/>
              <w:bottom w:val="nil"/>
              <w:right w:val="nil"/>
            </w:tcBorders>
            <w:shd w:val="clear" w:color="auto" w:fill="auto"/>
            <w:noWrap/>
            <w:vAlign w:val="center"/>
            <w:hideMark/>
          </w:tcPr>
          <w:p w14:paraId="3E5345F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1BB0A95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r>
      <w:tr w:rsidR="00722099" w:rsidRPr="00722099" w14:paraId="286C93F9" w14:textId="77777777" w:rsidTr="00722099">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BBD8EE"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22099">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6B7DFDF2"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5B8424C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778497E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-0.04%</w:t>
            </w:r>
          </w:p>
        </w:tc>
        <w:tc>
          <w:tcPr>
            <w:tcW w:w="1060" w:type="dxa"/>
            <w:tcBorders>
              <w:top w:val="single" w:sz="8" w:space="0" w:color="auto"/>
              <w:left w:val="nil"/>
              <w:bottom w:val="nil"/>
              <w:right w:val="nil"/>
            </w:tcBorders>
            <w:shd w:val="clear" w:color="auto" w:fill="auto"/>
            <w:noWrap/>
            <w:vAlign w:val="center"/>
            <w:hideMark/>
          </w:tcPr>
          <w:p w14:paraId="34C5359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CA4C6D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r>
      <w:tr w:rsidR="00722099" w:rsidRPr="00722099" w14:paraId="1DF579A0" w14:textId="77777777" w:rsidTr="00722099">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87592F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1931F71"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0429D725"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-0.27%</w:t>
            </w:r>
          </w:p>
        </w:tc>
        <w:tc>
          <w:tcPr>
            <w:tcW w:w="1060" w:type="dxa"/>
            <w:tcBorders>
              <w:top w:val="single" w:sz="8" w:space="0" w:color="auto"/>
              <w:left w:val="nil"/>
              <w:bottom w:val="nil"/>
              <w:right w:val="single" w:sz="4" w:space="0" w:color="auto"/>
            </w:tcBorders>
            <w:shd w:val="clear" w:color="auto" w:fill="auto"/>
            <w:noWrap/>
            <w:vAlign w:val="center"/>
            <w:hideMark/>
          </w:tcPr>
          <w:p w14:paraId="542F568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0.23%</w:t>
            </w:r>
          </w:p>
        </w:tc>
        <w:tc>
          <w:tcPr>
            <w:tcW w:w="1060" w:type="dxa"/>
            <w:tcBorders>
              <w:top w:val="single" w:sz="8" w:space="0" w:color="auto"/>
              <w:left w:val="nil"/>
              <w:bottom w:val="nil"/>
              <w:right w:val="nil"/>
            </w:tcBorders>
            <w:shd w:val="clear" w:color="auto" w:fill="auto"/>
            <w:noWrap/>
            <w:vAlign w:val="center"/>
            <w:hideMark/>
          </w:tcPr>
          <w:p w14:paraId="37180F5C"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112167D"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101%</w:t>
            </w:r>
          </w:p>
        </w:tc>
      </w:tr>
      <w:tr w:rsidR="00722099" w:rsidRPr="00722099" w14:paraId="3A82259A" w14:textId="77777777" w:rsidTr="00722099">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D47BC26"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409F38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-0.05%</w:t>
            </w:r>
          </w:p>
        </w:tc>
        <w:tc>
          <w:tcPr>
            <w:tcW w:w="1060" w:type="dxa"/>
            <w:tcBorders>
              <w:top w:val="nil"/>
              <w:left w:val="nil"/>
              <w:bottom w:val="single" w:sz="8" w:space="0" w:color="auto"/>
              <w:right w:val="nil"/>
            </w:tcBorders>
            <w:shd w:val="clear" w:color="auto" w:fill="auto"/>
            <w:noWrap/>
            <w:vAlign w:val="center"/>
            <w:hideMark/>
          </w:tcPr>
          <w:p w14:paraId="3CCFF69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-0.13%</w:t>
            </w:r>
          </w:p>
        </w:tc>
        <w:tc>
          <w:tcPr>
            <w:tcW w:w="1060" w:type="dxa"/>
            <w:tcBorders>
              <w:top w:val="nil"/>
              <w:left w:val="nil"/>
              <w:bottom w:val="single" w:sz="8" w:space="0" w:color="auto"/>
              <w:right w:val="single" w:sz="4" w:space="0" w:color="auto"/>
            </w:tcBorders>
            <w:shd w:val="clear" w:color="auto" w:fill="auto"/>
            <w:noWrap/>
            <w:vAlign w:val="center"/>
            <w:hideMark/>
          </w:tcPr>
          <w:p w14:paraId="11336DB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0.22%</w:t>
            </w:r>
          </w:p>
        </w:tc>
        <w:tc>
          <w:tcPr>
            <w:tcW w:w="1060" w:type="dxa"/>
            <w:tcBorders>
              <w:top w:val="nil"/>
              <w:left w:val="nil"/>
              <w:bottom w:val="single" w:sz="8" w:space="0" w:color="auto"/>
              <w:right w:val="nil"/>
            </w:tcBorders>
            <w:shd w:val="clear" w:color="auto" w:fill="auto"/>
            <w:noWrap/>
            <w:vAlign w:val="center"/>
            <w:hideMark/>
          </w:tcPr>
          <w:p w14:paraId="7D042F03"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48C6EC4"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22099">
              <w:rPr>
                <w:rFonts w:ascii="Arial" w:eastAsia="ＭＳ Ｐゴシック" w:hAnsi="Arial" w:cs="Arial"/>
                <w:color w:val="000000"/>
                <w:sz w:val="18"/>
                <w:szCs w:val="18"/>
                <w:lang w:eastAsia="ja-JP"/>
              </w:rPr>
              <w:t>100%</w:t>
            </w:r>
          </w:p>
        </w:tc>
      </w:tr>
    </w:tbl>
    <w:p w14:paraId="7929D09B" w14:textId="77777777" w:rsidR="00722099" w:rsidRPr="00722099" w:rsidRDefault="00722099" w:rsidP="007220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rFonts w:eastAsia="Malgun Gothic" w:hint="eastAsia"/>
          <w:noProof/>
          <w:lang w:val="en-CA" w:eastAsia="ko-KR"/>
        </w:rPr>
      </w:pPr>
    </w:p>
    <w:p w14:paraId="4D2D631B" w14:textId="14A2D639" w:rsidR="00291B79" w:rsidRDefault="00291B79" w:rsidP="00291B79">
      <w:pPr>
        <w:pStyle w:val="1"/>
        <w:rPr>
          <w:lang w:val="en-CA"/>
        </w:rPr>
      </w:pPr>
      <w:r>
        <w:rPr>
          <w:lang w:val="en-CA"/>
        </w:rPr>
        <w:t>References</w:t>
      </w:r>
    </w:p>
    <w:p w14:paraId="2EE8A7F9" w14:textId="222CA5C3" w:rsidR="00291B79" w:rsidRDefault="00291B79" w:rsidP="00291B79">
      <w:pPr>
        <w:numPr>
          <w:ilvl w:val="0"/>
          <w:numId w:val="14"/>
        </w:numPr>
        <w:textAlignment w:val="auto"/>
        <w:rPr>
          <w:szCs w:val="22"/>
          <w:lang w:val="en-CA"/>
        </w:rPr>
      </w:pPr>
      <w:r>
        <w:rPr>
          <w:szCs w:val="22"/>
          <w:lang w:val="en-CA"/>
        </w:rPr>
        <w:t xml:space="preserve">B. Bross, J. Chen, and S. Liu, </w:t>
      </w:r>
      <w:r>
        <w:rPr>
          <w:szCs w:val="22"/>
          <w:lang w:val="en-CA"/>
        </w:rPr>
        <w:t>“</w:t>
      </w:r>
      <w:r>
        <w:rPr>
          <w:szCs w:val="22"/>
          <w:lang w:val="en-CA"/>
        </w:rPr>
        <w:t xml:space="preserve">Versatile Video Coding (Draft </w:t>
      </w:r>
      <w:r>
        <w:rPr>
          <w:szCs w:val="22"/>
          <w:lang w:val="en-CA"/>
        </w:rPr>
        <w:t>7</w:t>
      </w:r>
      <w:r>
        <w:rPr>
          <w:szCs w:val="22"/>
          <w:lang w:val="en-CA"/>
        </w:rPr>
        <w:t>)</w:t>
      </w:r>
      <w:r>
        <w:rPr>
          <w:szCs w:val="22"/>
          <w:lang w:val="en-CA"/>
        </w:rPr>
        <w:t>”</w:t>
      </w:r>
      <w:r>
        <w:rPr>
          <w:szCs w:val="22"/>
          <w:lang w:val="en-CA"/>
        </w:rPr>
        <w:t>, Document of Joint Video Experts Team, JVET-</w:t>
      </w:r>
      <w:r>
        <w:rPr>
          <w:szCs w:val="22"/>
          <w:lang w:val="en-CA"/>
        </w:rPr>
        <w:t>P</w:t>
      </w:r>
      <w:r>
        <w:rPr>
          <w:szCs w:val="22"/>
          <w:lang w:val="en-CA"/>
        </w:rPr>
        <w:t>2001.</w:t>
      </w:r>
    </w:p>
    <w:p w14:paraId="4600FCA2" w14:textId="210AEAE4" w:rsidR="00291B79" w:rsidRPr="00291B79" w:rsidRDefault="00291B79" w:rsidP="00291B79">
      <w:pPr>
        <w:numPr>
          <w:ilvl w:val="0"/>
          <w:numId w:val="14"/>
        </w:numPr>
        <w:textAlignment w:val="auto"/>
        <w:rPr>
          <w:szCs w:val="22"/>
          <w:lang w:val="en-CA"/>
        </w:rPr>
      </w:pPr>
      <w:r w:rsidRPr="00291B79">
        <w:rPr>
          <w:szCs w:val="22"/>
          <w:lang w:val="en-CA"/>
        </w:rPr>
        <w:t xml:space="preserve">S. Iwamura, S. Nemoto, A. Ichigaya, K. Andersson, R. Yu, and J. </w:t>
      </w:r>
      <w:proofErr w:type="spellStart"/>
      <w:r w:rsidRPr="00291B79">
        <w:rPr>
          <w:szCs w:val="22"/>
          <w:lang w:val="en-CA"/>
        </w:rPr>
        <w:t>Enhorn</w:t>
      </w:r>
      <w:proofErr w:type="spellEnd"/>
      <w:r w:rsidRPr="00291B79">
        <w:rPr>
          <w:szCs w:val="22"/>
          <w:lang w:val="en-CA"/>
        </w:rPr>
        <w:t>, “[AHG</w:t>
      </w:r>
      <w:proofErr w:type="gramStart"/>
      <w:r w:rsidRPr="00291B79">
        <w:rPr>
          <w:szCs w:val="22"/>
          <w:lang w:val="en-CA"/>
        </w:rPr>
        <w:t>18][</w:t>
      </w:r>
      <w:proofErr w:type="gramEnd"/>
      <w:r w:rsidRPr="00291B79">
        <w:rPr>
          <w:szCs w:val="22"/>
          <w:lang w:val="en-CA"/>
        </w:rPr>
        <w:t>Non-CE5] Proposed cleanup of deblocking filter process,” Document of Joint Video Experts Team, JVET-P05863</w:t>
      </w:r>
    </w:p>
    <w:p w14:paraId="3A1F44E2" w14:textId="77238826" w:rsidR="00291B79" w:rsidRDefault="00291B79" w:rsidP="00291B79">
      <w:pPr>
        <w:numPr>
          <w:ilvl w:val="0"/>
          <w:numId w:val="14"/>
        </w:numPr>
        <w:textAlignment w:val="auto"/>
        <w:rPr>
          <w:szCs w:val="22"/>
          <w:lang w:val="en-CA"/>
        </w:rPr>
      </w:pPr>
      <w:r>
        <w:rPr>
          <w:szCs w:val="22"/>
          <w:lang w:val="en-CA"/>
        </w:rPr>
        <w:t xml:space="preserve">A. </w:t>
      </w:r>
      <w:proofErr w:type="spellStart"/>
      <w:r>
        <w:rPr>
          <w:szCs w:val="22"/>
          <w:lang w:val="en-CA"/>
        </w:rPr>
        <w:t>Norkin</w:t>
      </w:r>
      <w:proofErr w:type="spellEnd"/>
      <w:r>
        <w:rPr>
          <w:szCs w:val="22"/>
          <w:lang w:val="en-CA"/>
        </w:rPr>
        <w:t>, K. Andersson, “Description of Core Experiment 1 (CE1): Deblocking filtering</w:t>
      </w:r>
      <w:r>
        <w:rPr>
          <w:szCs w:val="22"/>
          <w:lang w:val="en-CA"/>
        </w:rPr>
        <w:t>,</w:t>
      </w:r>
      <w:r>
        <w:rPr>
          <w:szCs w:val="22"/>
          <w:lang w:val="en-CA"/>
        </w:rPr>
        <w:t xml:space="preserve">” </w:t>
      </w:r>
      <w:r>
        <w:rPr>
          <w:szCs w:val="22"/>
          <w:lang w:val="en-CA"/>
        </w:rPr>
        <w:t xml:space="preserve">Document of Joint Video Experts Team, </w:t>
      </w:r>
      <w:r>
        <w:rPr>
          <w:szCs w:val="22"/>
          <w:lang w:val="en-CA"/>
        </w:rPr>
        <w:t>JVET-P2021</w:t>
      </w:r>
      <w:r>
        <w:rPr>
          <w:szCs w:val="22"/>
          <w:lang w:val="en-CA"/>
        </w:rPr>
        <w:t>.</w:t>
      </w:r>
    </w:p>
    <w:p w14:paraId="419CADCB" w14:textId="14E9FEA3" w:rsidR="00291B79" w:rsidRPr="00291B79" w:rsidRDefault="00291B79" w:rsidP="00291B79">
      <w:pPr>
        <w:rPr>
          <w:rFonts w:hint="eastAsia"/>
          <w:lang w:val="en-CA" w:eastAsia="ja-JP"/>
        </w:rPr>
      </w:pPr>
    </w:p>
    <w:p w14:paraId="603B6B07" w14:textId="77777777" w:rsidR="00083ECD" w:rsidRPr="005B217D" w:rsidRDefault="00083ECD" w:rsidP="009234A5">
      <w:pPr>
        <w:rPr>
          <w:szCs w:val="22"/>
          <w:lang w:val="en-CA"/>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7C03AA94" w:rsidR="00342FF4" w:rsidRPr="00E42BA7" w:rsidRDefault="00E42BA7" w:rsidP="009234A5">
      <w:pPr>
        <w:rPr>
          <w:szCs w:val="22"/>
          <w:lang w:val="en-CA"/>
        </w:rPr>
      </w:pPr>
      <w:r w:rsidRPr="00E42BA7">
        <w:rPr>
          <w:b/>
          <w:szCs w:val="22"/>
          <w:lang w:val="en-CA"/>
        </w:rPr>
        <w:t xml:space="preserve">NHK </w:t>
      </w:r>
      <w:r w:rsidR="001F2594" w:rsidRPr="00E42BA7">
        <w:rPr>
          <w:b/>
          <w:szCs w:val="22"/>
          <w:lang w:val="en-CA"/>
        </w:rPr>
        <w:t xml:space="preserve">may have </w:t>
      </w:r>
      <w:r w:rsidR="0098551D" w:rsidRPr="00E42BA7">
        <w:rPr>
          <w:b/>
          <w:szCs w:val="22"/>
          <w:lang w:val="en-CA"/>
        </w:rPr>
        <w:t>current or pending</w:t>
      </w:r>
      <w:r w:rsidR="001F2594" w:rsidRPr="00E42BA7">
        <w:rPr>
          <w:b/>
          <w:szCs w:val="22"/>
          <w:lang w:val="en-CA"/>
        </w:rPr>
        <w:t xml:space="preserve"> </w:t>
      </w:r>
      <w:r w:rsidR="0098551D" w:rsidRPr="00E42BA7">
        <w:rPr>
          <w:b/>
          <w:szCs w:val="22"/>
          <w:lang w:val="en-CA"/>
        </w:rPr>
        <w:t xml:space="preserve">patent rights </w:t>
      </w:r>
      <w:r w:rsidR="001F2594" w:rsidRPr="00E42BA7">
        <w:rPr>
          <w:b/>
          <w:szCs w:val="22"/>
          <w:lang w:val="en-CA"/>
        </w:rPr>
        <w:t xml:space="preserve">relating to the technology described </w:t>
      </w:r>
      <w:r w:rsidR="002F164D" w:rsidRPr="00E42BA7">
        <w:rPr>
          <w:b/>
          <w:szCs w:val="22"/>
          <w:lang w:val="en-CA"/>
        </w:rPr>
        <w:t xml:space="preserve">in </w:t>
      </w:r>
      <w:r w:rsidR="001F2594" w:rsidRPr="00E42BA7">
        <w:rPr>
          <w:b/>
          <w:szCs w:val="22"/>
          <w:lang w:val="en-CA"/>
        </w:rPr>
        <w:t>this contribution and, conditioned on reciprocity, is prepared to grant licenses under reasonable and non-discriminatory terms as necessary for implementation of the resulting ITU-T Recommendation</w:t>
      </w:r>
      <w:r w:rsidR="00247E1E" w:rsidRPr="00E42BA7">
        <w:rPr>
          <w:b/>
          <w:szCs w:val="22"/>
          <w:lang w:val="en-CA"/>
        </w:rPr>
        <w:t> </w:t>
      </w:r>
      <w:r w:rsidR="002F164D" w:rsidRPr="00E42BA7">
        <w:rPr>
          <w:b/>
          <w:szCs w:val="22"/>
          <w:lang w:val="en-CA"/>
        </w:rPr>
        <w:t xml:space="preserve">| ISO/IEC </w:t>
      </w:r>
      <w:r w:rsidR="00A83253" w:rsidRPr="00E42BA7">
        <w:rPr>
          <w:b/>
          <w:szCs w:val="22"/>
          <w:lang w:val="en-CA"/>
        </w:rPr>
        <w:t xml:space="preserve">International </w:t>
      </w:r>
      <w:r w:rsidR="002F164D" w:rsidRPr="00E42BA7">
        <w:rPr>
          <w:b/>
          <w:szCs w:val="22"/>
          <w:lang w:val="en-CA"/>
        </w:rPr>
        <w:t>Standard</w:t>
      </w:r>
      <w:r w:rsidR="001F2594" w:rsidRPr="00E42BA7">
        <w:rPr>
          <w:b/>
          <w:szCs w:val="22"/>
          <w:lang w:val="en-CA"/>
        </w:rPr>
        <w:t xml:space="preserve"> (per box 2 of the ITU-T/ITU-R/ISO/IEC patent statement and licensing declaration form).</w:t>
      </w:r>
    </w:p>
    <w:p w14:paraId="1A5FDF87" w14:textId="65819DC5" w:rsidR="00E42BA7" w:rsidRPr="005B217D" w:rsidRDefault="00E42BA7" w:rsidP="00E42BA7">
      <w:pPr>
        <w:rPr>
          <w:szCs w:val="22"/>
          <w:lang w:val="en-CA"/>
        </w:rPr>
      </w:pPr>
      <w:r w:rsidRPr="00E42BA7">
        <w:rPr>
          <w:b/>
          <w:szCs w:val="22"/>
          <w:lang w:val="en-CA"/>
        </w:rPr>
        <w:t>Ericsson</w:t>
      </w:r>
      <w:r w:rsidRPr="00E42BA7">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70FA74" w14:textId="77777777" w:rsidR="00D640F5" w:rsidRDefault="00D640F5">
      <w:r>
        <w:separator/>
      </w:r>
    </w:p>
  </w:endnote>
  <w:endnote w:type="continuationSeparator" w:id="0">
    <w:p w14:paraId="1F9B45DD" w14:textId="77777777" w:rsidR="00D640F5" w:rsidRDefault="00D64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02F" w:usb1="29D77CFB" w:usb2="00000012" w:usb3="00000000" w:csb0="00080001" w:csb1="00000000"/>
  </w:font>
  <w:font w:name="ＭＳ Ｐゴシック">
    <w:panose1 w:val="020B0600070205080204"/>
    <w:charset w:val="80"/>
    <w:family w:val="modern"/>
    <w:pitch w:val="variable"/>
    <w:sig w:usb0="E00002FF" w:usb1="6AC7FDFB"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4BBC5E8"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70C29">
      <w:rPr>
        <w:rStyle w:val="a5"/>
        <w:noProof/>
      </w:rPr>
      <w:t>2019-12-25</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7F1FAC" w14:textId="77777777" w:rsidR="00D640F5" w:rsidRDefault="00D640F5">
      <w:r>
        <w:separator/>
      </w:r>
    </w:p>
  </w:footnote>
  <w:footnote w:type="continuationSeparator" w:id="0">
    <w:p w14:paraId="18439378" w14:textId="77777777" w:rsidR="00D640F5" w:rsidRDefault="00D640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2" w15:restartNumberingAfterBreak="0">
    <w:nsid w:val="747450D6"/>
    <w:multiLevelType w:val="hybridMultilevel"/>
    <w:tmpl w:val="25A20398"/>
    <w:lvl w:ilvl="0" w:tplc="6B808F9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2"/>
  </w:num>
  <w:num w:numId="13">
    <w:abstractNumId w:val="6"/>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C03"/>
    <w:rsid w:val="00061803"/>
    <w:rsid w:val="00065039"/>
    <w:rsid w:val="0007614F"/>
    <w:rsid w:val="00081398"/>
    <w:rsid w:val="00083ECD"/>
    <w:rsid w:val="00094479"/>
    <w:rsid w:val="000962AC"/>
    <w:rsid w:val="000B0C0F"/>
    <w:rsid w:val="000B1C6B"/>
    <w:rsid w:val="000B4FF9"/>
    <w:rsid w:val="000C09AC"/>
    <w:rsid w:val="000C2BAA"/>
    <w:rsid w:val="000E00F3"/>
    <w:rsid w:val="000F158C"/>
    <w:rsid w:val="00101448"/>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2B2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B79"/>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9445A"/>
    <w:rsid w:val="004A2A63"/>
    <w:rsid w:val="004B210C"/>
    <w:rsid w:val="004B6170"/>
    <w:rsid w:val="004D096C"/>
    <w:rsid w:val="004D405F"/>
    <w:rsid w:val="004E4F4F"/>
    <w:rsid w:val="004E6789"/>
    <w:rsid w:val="004F61E3"/>
    <w:rsid w:val="00502E10"/>
    <w:rsid w:val="0051015C"/>
    <w:rsid w:val="00516CF1"/>
    <w:rsid w:val="00531AE9"/>
    <w:rsid w:val="00536188"/>
    <w:rsid w:val="00550A66"/>
    <w:rsid w:val="00567EC7"/>
    <w:rsid w:val="00570013"/>
    <w:rsid w:val="005753EC"/>
    <w:rsid w:val="005801A2"/>
    <w:rsid w:val="00591B98"/>
    <w:rsid w:val="005952A5"/>
    <w:rsid w:val="005A33A1"/>
    <w:rsid w:val="005B217D"/>
    <w:rsid w:val="005C385F"/>
    <w:rsid w:val="005C7C26"/>
    <w:rsid w:val="005E1AC6"/>
    <w:rsid w:val="005E3F2B"/>
    <w:rsid w:val="005F6F1B"/>
    <w:rsid w:val="00615995"/>
    <w:rsid w:val="00616155"/>
    <w:rsid w:val="00624B33"/>
    <w:rsid w:val="0063041A"/>
    <w:rsid w:val="00630AA2"/>
    <w:rsid w:val="00646707"/>
    <w:rsid w:val="00657F7E"/>
    <w:rsid w:val="00662E58"/>
    <w:rsid w:val="006637F2"/>
    <w:rsid w:val="006642A5"/>
    <w:rsid w:val="00664DCF"/>
    <w:rsid w:val="00675CDF"/>
    <w:rsid w:val="006B400A"/>
    <w:rsid w:val="006C5D39"/>
    <w:rsid w:val="006D6D9B"/>
    <w:rsid w:val="006E2810"/>
    <w:rsid w:val="006E5417"/>
    <w:rsid w:val="006F0794"/>
    <w:rsid w:val="006F7528"/>
    <w:rsid w:val="007023DE"/>
    <w:rsid w:val="00712F60"/>
    <w:rsid w:val="00720E3B"/>
    <w:rsid w:val="00722099"/>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A6C"/>
    <w:rsid w:val="00876C65"/>
    <w:rsid w:val="00882F72"/>
    <w:rsid w:val="008A4B4C"/>
    <w:rsid w:val="008C239F"/>
    <w:rsid w:val="008E480C"/>
    <w:rsid w:val="00907757"/>
    <w:rsid w:val="009212B0"/>
    <w:rsid w:val="00921FA1"/>
    <w:rsid w:val="009234A5"/>
    <w:rsid w:val="00933453"/>
    <w:rsid w:val="009336F7"/>
    <w:rsid w:val="0093636C"/>
    <w:rsid w:val="009374A7"/>
    <w:rsid w:val="00955F6D"/>
    <w:rsid w:val="00970C29"/>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27F94"/>
    <w:rsid w:val="00A35B80"/>
    <w:rsid w:val="00A46843"/>
    <w:rsid w:val="00A56B97"/>
    <w:rsid w:val="00A6093D"/>
    <w:rsid w:val="00A767DC"/>
    <w:rsid w:val="00A76A6D"/>
    <w:rsid w:val="00A83253"/>
    <w:rsid w:val="00AA6E84"/>
    <w:rsid w:val="00AB1A1C"/>
    <w:rsid w:val="00AD05A8"/>
    <w:rsid w:val="00AE341B"/>
    <w:rsid w:val="00B01905"/>
    <w:rsid w:val="00B07CA7"/>
    <w:rsid w:val="00B1279A"/>
    <w:rsid w:val="00B3640F"/>
    <w:rsid w:val="00B4194A"/>
    <w:rsid w:val="00B437E8"/>
    <w:rsid w:val="00B5222E"/>
    <w:rsid w:val="00B52506"/>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606C9"/>
    <w:rsid w:val="00C80288"/>
    <w:rsid w:val="00C84003"/>
    <w:rsid w:val="00C90650"/>
    <w:rsid w:val="00C97D78"/>
    <w:rsid w:val="00CC2AAE"/>
    <w:rsid w:val="00CC5A42"/>
    <w:rsid w:val="00CD0EAB"/>
    <w:rsid w:val="00CE5E02"/>
    <w:rsid w:val="00CF34DB"/>
    <w:rsid w:val="00CF3917"/>
    <w:rsid w:val="00CF558F"/>
    <w:rsid w:val="00D010C0"/>
    <w:rsid w:val="00D073E2"/>
    <w:rsid w:val="00D1555A"/>
    <w:rsid w:val="00D25483"/>
    <w:rsid w:val="00D446EC"/>
    <w:rsid w:val="00D51BF0"/>
    <w:rsid w:val="00D531DB"/>
    <w:rsid w:val="00D55942"/>
    <w:rsid w:val="00D640F5"/>
    <w:rsid w:val="00D807BF"/>
    <w:rsid w:val="00D82FCC"/>
    <w:rsid w:val="00DA17FC"/>
    <w:rsid w:val="00DA7887"/>
    <w:rsid w:val="00DB1828"/>
    <w:rsid w:val="00DB2C26"/>
    <w:rsid w:val="00DC224A"/>
    <w:rsid w:val="00DD02F4"/>
    <w:rsid w:val="00DD6622"/>
    <w:rsid w:val="00DE1C7C"/>
    <w:rsid w:val="00DE6B43"/>
    <w:rsid w:val="00E11923"/>
    <w:rsid w:val="00E262D4"/>
    <w:rsid w:val="00E36250"/>
    <w:rsid w:val="00E42BA7"/>
    <w:rsid w:val="00E47F2D"/>
    <w:rsid w:val="00E54511"/>
    <w:rsid w:val="00E60EDC"/>
    <w:rsid w:val="00E61DAC"/>
    <w:rsid w:val="00E72B80"/>
    <w:rsid w:val="00E75FE3"/>
    <w:rsid w:val="00E86C4C"/>
    <w:rsid w:val="00E907A3"/>
    <w:rsid w:val="00EA5AE0"/>
    <w:rsid w:val="00EB56E1"/>
    <w:rsid w:val="00EB7AB1"/>
    <w:rsid w:val="00EC32BD"/>
    <w:rsid w:val="00EE7CD8"/>
    <w:rsid w:val="00EF37F6"/>
    <w:rsid w:val="00EF48CC"/>
    <w:rsid w:val="00F00801"/>
    <w:rsid w:val="00F2488D"/>
    <w:rsid w:val="00F44A93"/>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uiPriority w:val="34"/>
    <w:qFormat/>
    <w:rsid w:val="00083ECD"/>
    <w:pPr>
      <w:ind w:leftChars="400" w:left="840"/>
      <w:textAlignment w:val="auto"/>
    </w:pPr>
  </w:style>
  <w:style w:type="character" w:styleId="ac">
    <w:name w:val="Unresolved Mention"/>
    <w:basedOn w:val="a0"/>
    <w:uiPriority w:val="99"/>
    <w:semiHidden/>
    <w:unhideWhenUsed/>
    <w:rsid w:val="00DC22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0487">
      <w:bodyDiv w:val="1"/>
      <w:marLeft w:val="0"/>
      <w:marRight w:val="0"/>
      <w:marTop w:val="0"/>
      <w:marBottom w:val="0"/>
      <w:divBdr>
        <w:top w:val="none" w:sz="0" w:space="0" w:color="auto"/>
        <w:left w:val="none" w:sz="0" w:space="0" w:color="auto"/>
        <w:bottom w:val="none" w:sz="0" w:space="0" w:color="auto"/>
        <w:right w:val="none" w:sz="0" w:space="0" w:color="auto"/>
      </w:divBdr>
    </w:div>
    <w:div w:id="426005475">
      <w:bodyDiv w:val="1"/>
      <w:marLeft w:val="0"/>
      <w:marRight w:val="0"/>
      <w:marTop w:val="0"/>
      <w:marBottom w:val="0"/>
      <w:divBdr>
        <w:top w:val="none" w:sz="0" w:space="0" w:color="auto"/>
        <w:left w:val="none" w:sz="0" w:space="0" w:color="auto"/>
        <w:bottom w:val="none" w:sz="0" w:space="0" w:color="auto"/>
        <w:right w:val="none" w:sz="0" w:space="0" w:color="auto"/>
      </w:divBdr>
    </w:div>
    <w:div w:id="113903649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313</TotalTime>
  <Pages>4</Pages>
  <Words>1118</Words>
  <Characters>6378</Characters>
  <Application>Microsoft Office Word</Application>
  <DocSecurity>0</DocSecurity>
  <Lines>53</Lines>
  <Paragraphs>14</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7482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岩村　俊輔</cp:lastModifiedBy>
  <cp:revision>13</cp:revision>
  <cp:lastPrinted>1900-01-01T08:00:00Z</cp:lastPrinted>
  <dcterms:created xsi:type="dcterms:W3CDTF">2019-11-01T13:47:00Z</dcterms:created>
  <dcterms:modified xsi:type="dcterms:W3CDTF">2019-12-25T07:49:00Z</dcterms:modified>
</cp:coreProperties>
</file>