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513844" w:rsidR="00E61DAC" w:rsidRPr="005B217D" w:rsidRDefault="009C15AB" w:rsidP="009C15AB">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168" w:type="dxa"/>
          </w:tcPr>
          <w:p w14:paraId="59B7E346" w14:textId="2A4B3C06" w:rsidR="008A4B4C" w:rsidRPr="005B217D" w:rsidRDefault="00E61DAC" w:rsidP="0051754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17543">
              <w:rPr>
                <w:lang w:val="en-CA"/>
              </w:rPr>
              <w:t>Q0079</w:t>
            </w:r>
            <w:r w:rsidR="00EE5A4B">
              <w:rPr>
                <w:lang w:val="en-CA"/>
              </w:rPr>
              <w:t>-v</w:t>
            </w:r>
            <w:r w:rsidR="009C15A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C90A375" w:rsidR="00E61DAC" w:rsidRPr="005B217D" w:rsidRDefault="003368AF" w:rsidP="003368AF">
            <w:pPr>
              <w:spacing w:before="60" w:after="60"/>
              <w:rPr>
                <w:b/>
                <w:szCs w:val="22"/>
                <w:lang w:val="en-CA"/>
              </w:rPr>
            </w:pPr>
            <w:r>
              <w:rPr>
                <w:b/>
                <w:szCs w:val="22"/>
              </w:rPr>
              <w:t>CE4 C</w:t>
            </w:r>
            <w:r w:rsidR="00BD1667">
              <w:rPr>
                <w:b/>
                <w:szCs w:val="22"/>
              </w:rPr>
              <w:t xml:space="preserve">ommon </w:t>
            </w:r>
            <w:r>
              <w:rPr>
                <w:b/>
                <w:szCs w:val="22"/>
              </w:rPr>
              <w:t>B</w:t>
            </w:r>
            <w:r w:rsidR="00BD1667">
              <w:rPr>
                <w:b/>
                <w:szCs w:val="22"/>
              </w:rPr>
              <w:t>ase</w:t>
            </w:r>
            <w:r>
              <w:rPr>
                <w:b/>
                <w:szCs w:val="22"/>
              </w:rPr>
              <w:t>:</w:t>
            </w:r>
            <w:r w:rsidR="00BD1667">
              <w:rPr>
                <w:b/>
                <w:szCs w:val="22"/>
              </w:rPr>
              <w:t xml:space="preserve"> </w:t>
            </w:r>
            <w:r>
              <w:rPr>
                <w:b/>
                <w:szCs w:val="22"/>
              </w:rPr>
              <w:t xml:space="preserve">Geometric </w:t>
            </w:r>
            <w:r w:rsidR="00517543">
              <w:rPr>
                <w:b/>
                <w:szCs w:val="22"/>
              </w:rPr>
              <w:t>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6EC3B836" w:rsidR="00DD2DC9" w:rsidRDefault="00BF3E3D" w:rsidP="00DD2DC9">
            <w:pPr>
              <w:spacing w:before="60" w:after="60"/>
              <w:rPr>
                <w:szCs w:val="22"/>
                <w:lang w:val="en-CA"/>
              </w:rPr>
            </w:pPr>
            <w:r>
              <w:rPr>
                <w:szCs w:val="22"/>
                <w:lang w:val="en-CA"/>
              </w:rPr>
              <w:t>Han Gao</w:t>
            </w:r>
            <w:r w:rsidR="009C15AB">
              <w:rPr>
                <w:szCs w:val="22"/>
                <w:vertAlign w:val="superscript"/>
                <w:lang w:val="en-CA"/>
              </w:rPr>
              <w:t>1</w:t>
            </w:r>
            <w:r>
              <w:rPr>
                <w:szCs w:val="22"/>
                <w:lang w:val="en-CA"/>
              </w:rPr>
              <w:t xml:space="preserve">, Semih Esenlik, Elena Alshina, Anand </w:t>
            </w:r>
            <w:r w:rsidR="009C15AB">
              <w:rPr>
                <w:szCs w:val="22"/>
                <w:lang w:val="en-CA"/>
              </w:rPr>
              <w:t>Meher Kotra, Biao Wang (Huawei)</w:t>
            </w:r>
            <w:r>
              <w:rPr>
                <w:szCs w:val="22"/>
                <w:lang w:val="en-CA"/>
              </w:rPr>
              <w:t xml:space="preserve"> </w:t>
            </w:r>
          </w:p>
          <w:p w14:paraId="33549C31" w14:textId="77777777" w:rsidR="00865F41" w:rsidRDefault="00865F41" w:rsidP="009C15AB">
            <w:pPr>
              <w:spacing w:before="60" w:after="60"/>
              <w:rPr>
                <w:szCs w:val="22"/>
                <w:lang w:val="en-CA"/>
              </w:rPr>
            </w:pPr>
          </w:p>
          <w:p w14:paraId="2FF26F90" w14:textId="1D78835F" w:rsidR="009C15AB" w:rsidRDefault="009C15AB" w:rsidP="009C15AB">
            <w:pPr>
              <w:spacing w:before="60" w:after="60"/>
              <w:rPr>
                <w:szCs w:val="22"/>
                <w:lang w:val="en-CA"/>
              </w:rPr>
            </w:pPr>
            <w:r>
              <w:rPr>
                <w:szCs w:val="22"/>
                <w:lang w:val="en-CA"/>
              </w:rPr>
              <w:t>Kevin Reuzé</w:t>
            </w:r>
            <w:r>
              <w:rPr>
                <w:szCs w:val="22"/>
                <w:vertAlign w:val="superscript"/>
                <w:lang w:val="en-CA"/>
              </w:rPr>
              <w:t>2</w:t>
            </w:r>
            <w:r>
              <w:rPr>
                <w:szCs w:val="22"/>
                <w:lang w:val="en-CA"/>
              </w:rPr>
              <w:t>, Chun-Chi Chen, Han Huang, Wei-Jung Chien, Vadim Seregin, Marta Karczewicz (Qualcomm)</w:t>
            </w:r>
          </w:p>
          <w:p w14:paraId="46108D19" w14:textId="77777777" w:rsidR="00865F41" w:rsidRDefault="00865F41" w:rsidP="009C15AB">
            <w:pPr>
              <w:spacing w:before="60" w:after="60"/>
              <w:rPr>
                <w:szCs w:val="22"/>
                <w:lang w:val="en-CA"/>
              </w:rPr>
            </w:pPr>
          </w:p>
          <w:p w14:paraId="02AEA67B" w14:textId="0BC60092" w:rsidR="009C15AB" w:rsidRDefault="009C15AB" w:rsidP="009C15AB">
            <w:pPr>
              <w:spacing w:before="60" w:after="60"/>
              <w:rPr>
                <w:szCs w:val="22"/>
                <w:lang w:val="en-CA"/>
              </w:rPr>
            </w:pPr>
            <w:r>
              <w:rPr>
                <w:szCs w:val="22"/>
                <w:lang w:val="en-CA"/>
              </w:rPr>
              <w:t>Ru-Ling Liao</w:t>
            </w:r>
            <w:r>
              <w:rPr>
                <w:szCs w:val="22"/>
                <w:vertAlign w:val="superscript"/>
                <w:lang w:val="en-CA"/>
              </w:rPr>
              <w:t>3</w:t>
            </w:r>
            <w:r>
              <w:rPr>
                <w:szCs w:val="22"/>
                <w:lang w:val="en-CA"/>
              </w:rPr>
              <w:t>, Jie Chen, Yan Ye, Jiancong Luo (Alibaba)</w:t>
            </w:r>
          </w:p>
          <w:p w14:paraId="29FC2185" w14:textId="77777777" w:rsidR="00865F41" w:rsidRDefault="00865F41" w:rsidP="009C15AB">
            <w:pPr>
              <w:spacing w:before="60" w:after="60"/>
              <w:rPr>
                <w:szCs w:val="22"/>
                <w:lang w:val="en-CA"/>
              </w:rPr>
            </w:pPr>
          </w:p>
          <w:p w14:paraId="4E7CD443" w14:textId="2C7F480F" w:rsidR="00667EC9" w:rsidRDefault="00667EC9" w:rsidP="009C15AB">
            <w:pPr>
              <w:spacing w:before="60" w:after="60"/>
              <w:rPr>
                <w:szCs w:val="22"/>
                <w:lang w:val="en-CA"/>
              </w:rPr>
            </w:pPr>
            <w:r w:rsidRPr="00857806">
              <w:rPr>
                <w:szCs w:val="22"/>
                <w:lang w:val="en-CA"/>
              </w:rPr>
              <w:t>Max</w:t>
            </w:r>
            <w:r>
              <w:rPr>
                <w:szCs w:val="22"/>
                <w:lang w:val="en-CA"/>
              </w:rPr>
              <w:t xml:space="preserve"> Bläser</w:t>
            </w:r>
            <w:r>
              <w:rPr>
                <w:szCs w:val="22"/>
                <w:vertAlign w:val="superscript"/>
                <w:lang w:val="en-CA"/>
              </w:rPr>
              <w:t>4</w:t>
            </w:r>
            <w:r>
              <w:rPr>
                <w:szCs w:val="22"/>
                <w:lang w:val="en-CA"/>
              </w:rPr>
              <w:t>,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390B7BA" w14:textId="58553A87" w:rsidR="00B21DE7" w:rsidRDefault="009C15AB" w:rsidP="00B21DE7">
            <w:pPr>
              <w:spacing w:before="60" w:after="60"/>
              <w:rPr>
                <w:szCs w:val="22"/>
                <w:lang w:val="en-CA"/>
              </w:rPr>
            </w:pPr>
            <w:r>
              <w:rPr>
                <w:color w:val="000000" w:themeColor="text1"/>
                <w:szCs w:val="22"/>
                <w:vertAlign w:val="superscript"/>
                <w:lang w:val="en-CA"/>
              </w:rPr>
              <w:t>1</w:t>
            </w:r>
            <w:r w:rsidR="00B21DE7">
              <w:rPr>
                <w:szCs w:val="22"/>
                <w:lang w:val="en-CA"/>
              </w:rPr>
              <w:t>han.gao@huawei.com</w:t>
            </w:r>
          </w:p>
          <w:p w14:paraId="6EAEFAE3" w14:textId="097C389F" w:rsidR="009C15AB" w:rsidRPr="009C15AB" w:rsidRDefault="009C15AB" w:rsidP="009C15AB">
            <w:pPr>
              <w:spacing w:before="60" w:after="60"/>
              <w:rPr>
                <w:color w:val="000000" w:themeColor="text1"/>
                <w:szCs w:val="22"/>
                <w:lang w:val="en-CA"/>
              </w:rPr>
            </w:pPr>
            <w:r>
              <w:rPr>
                <w:color w:val="000000" w:themeColor="text1"/>
                <w:szCs w:val="22"/>
                <w:vertAlign w:val="superscript"/>
                <w:lang w:val="en-CA"/>
              </w:rPr>
              <w:t>2</w:t>
            </w:r>
            <w:r w:rsidRPr="009C15AB">
              <w:rPr>
                <w:rStyle w:val="a6"/>
                <w:color w:val="000000" w:themeColor="text1"/>
                <w:szCs w:val="22"/>
                <w:u w:val="none"/>
                <w:lang w:val="en-CA"/>
              </w:rPr>
              <w:t>kreuz@qti.qualcomm.com</w:t>
            </w:r>
          </w:p>
          <w:p w14:paraId="49DBCDFA" w14:textId="6A788431" w:rsidR="009C15AB" w:rsidRDefault="009C15AB" w:rsidP="009C15AB">
            <w:pPr>
              <w:spacing w:before="60" w:after="60"/>
              <w:rPr>
                <w:szCs w:val="22"/>
                <w:lang w:val="en-CA"/>
              </w:rPr>
            </w:pPr>
            <w:r>
              <w:rPr>
                <w:color w:val="000000" w:themeColor="text1"/>
                <w:szCs w:val="22"/>
                <w:vertAlign w:val="superscript"/>
                <w:lang w:val="en-CA"/>
              </w:rPr>
              <w:t>3</w:t>
            </w:r>
            <w:r w:rsidRPr="009C15AB">
              <w:rPr>
                <w:color w:val="000000" w:themeColor="text1"/>
                <w:szCs w:val="22"/>
                <w:lang w:val="en-CA"/>
              </w:rPr>
              <w:t>ruling.lrl@alibaba</w:t>
            </w:r>
            <w:r>
              <w:rPr>
                <w:szCs w:val="22"/>
                <w:lang w:val="en-CA"/>
              </w:rPr>
              <w:t>-inc.com</w:t>
            </w:r>
          </w:p>
          <w:p w14:paraId="32C2ABFD" w14:textId="64D09F9A" w:rsidR="00666AF4" w:rsidRPr="005B217D" w:rsidRDefault="00667EC9" w:rsidP="00B21DE7">
            <w:pPr>
              <w:spacing w:before="60" w:after="60"/>
              <w:rPr>
                <w:szCs w:val="22"/>
                <w:lang w:val="en-CA"/>
              </w:rPr>
            </w:pPr>
            <w:r>
              <w:rPr>
                <w:color w:val="000000" w:themeColor="text1"/>
                <w:szCs w:val="22"/>
                <w:vertAlign w:val="superscript"/>
                <w:lang w:val="en-CA"/>
              </w:rPr>
              <w:t>4</w:t>
            </w: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01EAE2" w:rsidR="00E61DAC" w:rsidRPr="005B217D" w:rsidRDefault="00B21DE7" w:rsidP="000364DD">
            <w:pPr>
              <w:spacing w:before="60" w:after="60"/>
              <w:rPr>
                <w:szCs w:val="22"/>
                <w:lang w:val="en-CA"/>
              </w:rPr>
            </w:pPr>
            <w:r w:rsidRPr="003E2498">
              <w:rPr>
                <w:szCs w:val="22"/>
                <w:lang w:val="en-CA"/>
              </w:rPr>
              <w:t>Huawei Technologies Co., LTD</w:t>
            </w:r>
            <w:r>
              <w:rPr>
                <w:szCs w:val="22"/>
                <w:lang w:val="en-CA"/>
              </w:rPr>
              <w:t xml:space="preserve">, </w:t>
            </w:r>
            <w:r w:rsidR="009C15AB">
              <w:rPr>
                <w:szCs w:val="22"/>
                <w:lang w:val="en-CA"/>
              </w:rPr>
              <w:t>Qualcomm Inc, Alibaba Group</w:t>
            </w:r>
            <w:r w:rsidR="00667EC9">
              <w:rPr>
                <w:szCs w:val="22"/>
                <w:lang w:val="en-CA"/>
              </w:rPr>
              <w:t xml:space="preserve">, </w:t>
            </w:r>
            <w:r w:rsidR="00667EC9">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10EF9AC" w14:textId="53E4B245" w:rsidR="00BD1667" w:rsidRDefault="00BD1667" w:rsidP="00353C96">
      <w:pPr>
        <w:spacing w:before="120"/>
        <w:rPr>
          <w:lang w:val="en-CA"/>
        </w:rPr>
      </w:pPr>
      <w:r>
        <w:rPr>
          <w:lang w:val="en-CA"/>
        </w:rPr>
        <w:t xml:space="preserve">The contribution reports the </w:t>
      </w:r>
      <w:r w:rsidR="00353C96">
        <w:rPr>
          <w:lang w:val="en-CA"/>
        </w:rPr>
        <w:t>simulation</w:t>
      </w:r>
      <w:r>
        <w:rPr>
          <w:lang w:val="en-CA"/>
        </w:rPr>
        <w:t xml:space="preserve"> results of CE4 common base for GEO mode. </w:t>
      </w:r>
      <w:r w:rsidR="00353C96" w:rsidRPr="002938A6">
        <w:rPr>
          <w:lang w:val="en-CA"/>
        </w:rPr>
        <w:t xml:space="preserve">It is reported that, </w:t>
      </w:r>
      <w:r w:rsidR="00353C96">
        <w:rPr>
          <w:lang w:val="en-CA"/>
        </w:rPr>
        <w:t>compared to VTM-7.0 with TPM off</w:t>
      </w:r>
      <w:r w:rsidR="00353C96" w:rsidRPr="002938A6">
        <w:rPr>
          <w:lang w:val="en-CA"/>
        </w:rPr>
        <w:t>, the overall performance impact for {Y, U, V} is {</w:t>
      </w:r>
      <w:r w:rsidR="00353C96">
        <w:rPr>
          <w:lang w:val="en-CA"/>
        </w:rPr>
        <w:t>-</w:t>
      </w:r>
      <w:r w:rsidR="00353C96" w:rsidRPr="002938A6">
        <w:rPr>
          <w:lang w:val="en-CA"/>
        </w:rPr>
        <w:t>0.</w:t>
      </w:r>
      <w:r w:rsidR="00353C96">
        <w:rPr>
          <w:lang w:val="en-CA"/>
        </w:rPr>
        <w:t>66%</w:t>
      </w:r>
      <w:r w:rsidR="00353C96" w:rsidRPr="002938A6">
        <w:rPr>
          <w:lang w:val="en-CA"/>
        </w:rPr>
        <w:t>, -0.</w:t>
      </w:r>
      <w:r w:rsidR="00353C96">
        <w:rPr>
          <w:lang w:val="en-CA"/>
        </w:rPr>
        <w:t>98</w:t>
      </w:r>
      <w:r w:rsidR="00353C96" w:rsidRPr="002938A6">
        <w:rPr>
          <w:lang w:val="en-CA"/>
        </w:rPr>
        <w:t xml:space="preserve">%, </w:t>
      </w:r>
      <w:r w:rsidR="00353C96">
        <w:rPr>
          <w:lang w:val="en-CA"/>
        </w:rPr>
        <w:t>-1.01</w:t>
      </w:r>
      <w:r w:rsidR="00353C96" w:rsidRPr="002938A6">
        <w:rPr>
          <w:lang w:val="en-CA"/>
        </w:rPr>
        <w:t xml:space="preserve">%} for </w:t>
      </w:r>
      <w:r w:rsidR="00353C96">
        <w:rPr>
          <w:lang w:val="en-CA"/>
        </w:rPr>
        <w:t>RA</w:t>
      </w:r>
      <w:r w:rsidR="00353C96" w:rsidRPr="002938A6">
        <w:rPr>
          <w:lang w:val="en-CA"/>
        </w:rPr>
        <w:t xml:space="preserve"> and {</w:t>
      </w:r>
      <w:r w:rsidR="00353C96">
        <w:rPr>
          <w:lang w:val="en-CA"/>
        </w:rPr>
        <w:t>-1.61%, -1.93%, -1.98%</w:t>
      </w:r>
      <w:r w:rsidR="00353C96" w:rsidRPr="002938A6">
        <w:rPr>
          <w:lang w:val="en-CA"/>
        </w:rPr>
        <w:t xml:space="preserve">} for </w:t>
      </w:r>
      <w:r w:rsidR="00353C96">
        <w:rPr>
          <w:lang w:val="en-CA"/>
        </w:rPr>
        <w:t>LB. Compared to VTM-7.0, the overall performance impact for</w:t>
      </w:r>
      <w:r w:rsidR="00353C96" w:rsidRPr="00353C96">
        <w:rPr>
          <w:lang w:val="en-CA"/>
        </w:rPr>
        <w:t xml:space="preserve"> </w:t>
      </w:r>
      <w:r w:rsidR="00353C96" w:rsidRPr="002938A6">
        <w:rPr>
          <w:lang w:val="en-CA"/>
        </w:rPr>
        <w:t>{Y, U, V} is {</w:t>
      </w:r>
      <w:r w:rsidR="00353C96">
        <w:rPr>
          <w:lang w:val="en-CA"/>
        </w:rPr>
        <w:t>-</w:t>
      </w:r>
      <w:r w:rsidR="00353C96" w:rsidRPr="002938A6">
        <w:rPr>
          <w:lang w:val="en-CA"/>
        </w:rPr>
        <w:t>0.</w:t>
      </w:r>
      <w:r w:rsidR="00353C96">
        <w:rPr>
          <w:lang w:val="en-CA"/>
        </w:rPr>
        <w:t>28%</w:t>
      </w:r>
      <w:r w:rsidR="00353C96" w:rsidRPr="002938A6">
        <w:rPr>
          <w:lang w:val="en-CA"/>
        </w:rPr>
        <w:t>, -0.</w:t>
      </w:r>
      <w:r w:rsidR="00353C96">
        <w:rPr>
          <w:lang w:val="en-CA"/>
        </w:rPr>
        <w:t>35</w:t>
      </w:r>
      <w:r w:rsidR="00353C96" w:rsidRPr="002938A6">
        <w:rPr>
          <w:lang w:val="en-CA"/>
        </w:rPr>
        <w:t xml:space="preserve">%, </w:t>
      </w:r>
      <w:r w:rsidR="00353C96">
        <w:rPr>
          <w:lang w:val="en-CA"/>
        </w:rPr>
        <w:t>-0.34</w:t>
      </w:r>
      <w:r w:rsidR="00353C96" w:rsidRPr="002938A6">
        <w:rPr>
          <w:lang w:val="en-CA"/>
        </w:rPr>
        <w:t xml:space="preserve">%} for </w:t>
      </w:r>
      <w:r w:rsidR="00353C96">
        <w:rPr>
          <w:lang w:val="en-CA"/>
        </w:rPr>
        <w:t>RA</w:t>
      </w:r>
      <w:r w:rsidR="00353C96" w:rsidRPr="002938A6">
        <w:rPr>
          <w:lang w:val="en-CA"/>
        </w:rPr>
        <w:t xml:space="preserve"> and {</w:t>
      </w:r>
      <w:r w:rsidR="00353C96">
        <w:rPr>
          <w:lang w:val="en-CA"/>
        </w:rPr>
        <w:t>-0.70%, -0.67%, -0.77%</w:t>
      </w:r>
      <w:r w:rsidR="00353C96" w:rsidRPr="002938A6">
        <w:rPr>
          <w:lang w:val="en-CA"/>
        </w:rPr>
        <w:t xml:space="preserve">} for </w:t>
      </w:r>
      <w:r w:rsidR="00353C96">
        <w:rPr>
          <w:lang w:val="en-CA"/>
        </w:rPr>
        <w:t>LB.</w:t>
      </w:r>
    </w:p>
    <w:p w14:paraId="5B231C69" w14:textId="161C4A39" w:rsidR="008A2DC0" w:rsidRDefault="00E1129D" w:rsidP="008A2DC0">
      <w:pPr>
        <w:pStyle w:val="1"/>
        <w:rPr>
          <w:szCs w:val="22"/>
          <w:lang w:val="en-CA"/>
        </w:rPr>
      </w:pPr>
      <w:r>
        <w:rPr>
          <w:szCs w:val="22"/>
          <w:lang w:val="en-CA"/>
        </w:rPr>
        <w:t>Introduction</w:t>
      </w:r>
    </w:p>
    <w:p w14:paraId="6D1CDF97" w14:textId="4319776C" w:rsidR="00E34C70" w:rsidRDefault="00353C96" w:rsidP="00731FCF">
      <w:pPr>
        <w:spacing w:before="120"/>
        <w:rPr>
          <w:szCs w:val="22"/>
          <w:lang w:val="en-CA"/>
        </w:rPr>
      </w:pPr>
      <w:r w:rsidRPr="00F20E74">
        <w:rPr>
          <w:lang w:val="en-CA"/>
        </w:rPr>
        <w:t>In the JVET-P meeting</w:t>
      </w:r>
      <w:r w:rsidR="00F20E74" w:rsidRPr="00F20E74">
        <w:rPr>
          <w:lang w:val="en-CA"/>
        </w:rPr>
        <w:t>, a simplified GEO mode is proposed in JVET-P0884</w:t>
      </w:r>
      <w:r w:rsidR="00731FCF">
        <w:rPr>
          <w:lang w:val="en-CA"/>
        </w:rPr>
        <w:t>/</w:t>
      </w:r>
      <w:r w:rsidR="00F20E74" w:rsidRPr="00F20E74">
        <w:rPr>
          <w:lang w:val="en-CA"/>
        </w:rPr>
        <w:t>JVET-P0885</w:t>
      </w:r>
      <w:r w:rsidR="00F20E74">
        <w:rPr>
          <w:lang w:val="en-CA"/>
        </w:rPr>
        <w:t>, and is suggested to be</w:t>
      </w:r>
      <w:r w:rsidR="00190514">
        <w:rPr>
          <w:lang w:val="en-CA"/>
        </w:rPr>
        <w:t xml:space="preserve"> the </w:t>
      </w:r>
      <w:r w:rsidR="00F20E74">
        <w:rPr>
          <w:lang w:val="en-CA"/>
        </w:rPr>
        <w:t xml:space="preserve">common base for CE4 core experiment. </w:t>
      </w:r>
      <w:r w:rsidR="00190514">
        <w:rPr>
          <w:lang w:val="en-CA"/>
        </w:rPr>
        <w:t xml:space="preserve">In this common base, </w:t>
      </w:r>
      <w:r w:rsidR="00521326">
        <w:rPr>
          <w:lang w:val="en-CA"/>
        </w:rPr>
        <w:t xml:space="preserve">the GEO mode is applied to </w:t>
      </w:r>
      <w:r w:rsidR="00024CF1">
        <w:rPr>
          <w:lang w:val="en-CA"/>
        </w:rPr>
        <w:t>a</w:t>
      </w:r>
      <w:r w:rsidR="00521326">
        <w:rPr>
          <w:lang w:val="en-CA"/>
        </w:rPr>
        <w:t xml:space="preserve"> merge</w:t>
      </w:r>
      <w:r w:rsidR="00024CF1">
        <w:rPr>
          <w:lang w:val="en-CA"/>
        </w:rPr>
        <w:t xml:space="preserve"> block whose width and height ar</w:t>
      </w:r>
      <w:r w:rsidR="00521326">
        <w:rPr>
          <w:lang w:val="en-CA"/>
        </w:rPr>
        <w:t>e both larger than or equal to 8. When a block coded using GEO mode, an index is signaled to indicate which one of 82 partitioning mode</w:t>
      </w:r>
      <w:r w:rsidR="00E34C70">
        <w:rPr>
          <w:lang w:val="en-CA"/>
        </w:rPr>
        <w:t>s</w:t>
      </w:r>
      <w:r w:rsidR="00521326">
        <w:rPr>
          <w:lang w:val="en-CA"/>
        </w:rPr>
        <w:t xml:space="preserve"> is used to split the block into two partitions.</w:t>
      </w:r>
      <w:r w:rsidR="00E34C70">
        <w:rPr>
          <w:lang w:val="en-CA"/>
        </w:rPr>
        <w:t xml:space="preserve"> Each partition is inter predicted with its own m</w:t>
      </w:r>
      <w:r w:rsidR="00E34C70" w:rsidRPr="00E34C70">
        <w:rPr>
          <w:szCs w:val="22"/>
          <w:lang w:val="en-CA"/>
        </w:rPr>
        <w:t xml:space="preserve">otion vector. After predicting each of the </w:t>
      </w:r>
      <w:r w:rsidR="00E34C70">
        <w:rPr>
          <w:szCs w:val="22"/>
          <w:lang w:val="en-CA"/>
        </w:rPr>
        <w:t>partition</w:t>
      </w:r>
      <w:r w:rsidR="00E34C70" w:rsidRPr="00E34C70">
        <w:rPr>
          <w:szCs w:val="22"/>
          <w:lang w:val="en-CA"/>
        </w:rPr>
        <w:t>, the sample values along the partitioning edge are adjusted using a blending processing with weights. This is the prediction signal for the whole block, and transform and quantization process will be applied to the whole block as in other prediction modes</w:t>
      </w:r>
      <w:r w:rsidR="00E566AC">
        <w:rPr>
          <w:szCs w:val="22"/>
          <w:lang w:val="en-CA"/>
        </w:rPr>
        <w:t>.</w:t>
      </w:r>
    </w:p>
    <w:p w14:paraId="6E1D86FA" w14:textId="0D92605B" w:rsidR="00E566AC" w:rsidRPr="00E34C70" w:rsidRDefault="00E566AC" w:rsidP="00731FCF">
      <w:pPr>
        <w:spacing w:before="120"/>
        <w:rPr>
          <w:lang w:val="en-CA"/>
        </w:rPr>
      </w:pPr>
      <w:r>
        <w:rPr>
          <w:szCs w:val="22"/>
          <w:lang w:val="en-CA"/>
        </w:rPr>
        <w:t xml:space="preserve">The weights </w:t>
      </w:r>
      <w:r w:rsidR="005F62BA">
        <w:rPr>
          <w:szCs w:val="22"/>
          <w:lang w:val="en-CA"/>
        </w:rPr>
        <w:t xml:space="preserve">for luma samples </w:t>
      </w:r>
      <w:r>
        <w:rPr>
          <w:szCs w:val="22"/>
          <w:lang w:val="en-CA"/>
        </w:rPr>
        <w:t>used in the blending process are calculated as follows:</w:t>
      </w:r>
    </w:p>
    <w:p w14:paraId="1373A9B0" w14:textId="77777777" w:rsidR="00E566AC" w:rsidRPr="001644EB" w:rsidRDefault="00E566AC" w:rsidP="00E566AC">
      <w:pPr>
        <w:rPr>
          <w:noProof/>
          <w:color w:val="000000" w:themeColor="text1"/>
          <w:lang w:val="en-CA" w:eastAsia="ko-KR"/>
        </w:rPr>
      </w:pPr>
      <w:r w:rsidRPr="0051354F">
        <w:rPr>
          <w:noProof/>
          <w:color w:val="000000" w:themeColor="text1"/>
          <w:lang w:val="en-CA" w:eastAsia="ko-KR"/>
        </w:rPr>
        <w:t xml:space="preserve">weightIdx </w:t>
      </w:r>
      <w:r w:rsidRPr="001644EB">
        <w:rPr>
          <w:noProof/>
          <w:color w:val="000000" w:themeColor="text1"/>
          <w:lang w:val="en-CA" w:eastAsia="ko-KR"/>
        </w:rPr>
        <w:t>= (((x + offsetX)&lt;&lt;1)</w:t>
      </w:r>
      <w:r w:rsidRPr="001644EB" w:rsidDel="003C51E6">
        <w:rPr>
          <w:noProof/>
          <w:color w:val="000000" w:themeColor="text1"/>
          <w:lang w:val="en-CA" w:eastAsia="ko-KR"/>
        </w:rPr>
        <w:t xml:space="preserve"> </w:t>
      </w:r>
      <w:r w:rsidRPr="001644EB">
        <w:rPr>
          <w:noProof/>
          <w:color w:val="000000" w:themeColor="text1"/>
          <w:lang w:val="en-CA" w:eastAsia="ko-KR"/>
        </w:rPr>
        <w:t xml:space="preserve">+ 1)*Dis[displacementX] + (((y+ offsetY )&lt;&lt;1) + 1))*Dis[displacementY] </w:t>
      </w:r>
      <w:r w:rsidRPr="001644EB" w:rsidDel="003C51E6">
        <w:rPr>
          <w:noProof/>
          <w:color w:val="000000" w:themeColor="text1"/>
          <w:lang w:val="en-CA" w:eastAsia="ko-KR"/>
        </w:rPr>
        <w:t>−</w:t>
      </w:r>
      <w:r w:rsidRPr="001644EB">
        <w:rPr>
          <w:noProof/>
          <w:color w:val="000000" w:themeColor="text1"/>
          <w:lang w:val="en-CA" w:eastAsia="ko-KR"/>
        </w:rPr>
        <w:t xml:space="preserve"> rho.</w:t>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t>(1)</w:t>
      </w:r>
    </w:p>
    <w:p w14:paraId="574183F3" w14:textId="77777777" w:rsidR="00E566AC" w:rsidRPr="001644EB" w:rsidRDefault="00E566AC" w:rsidP="00E566AC">
      <w:pPr>
        <w:rPr>
          <w:rFonts w:eastAsia="Malgun Gothic"/>
          <w:noProof/>
          <w:color w:val="000000" w:themeColor="text1"/>
          <w:lang w:val="en-CA" w:eastAsia="ko-KR"/>
        </w:rPr>
      </w:pPr>
      <w:r w:rsidRPr="0051354F">
        <w:rPr>
          <w:noProof/>
          <w:color w:val="000000" w:themeColor="text1"/>
          <w:lang w:val="en-CA" w:eastAsia="ko-KR"/>
        </w:rPr>
        <w:t xml:space="preserve">weightIdxAbs </w:t>
      </w:r>
      <w:r w:rsidRPr="001644EB">
        <w:rPr>
          <w:noProof/>
          <w:color w:val="000000" w:themeColor="text1"/>
          <w:lang w:val="en-CA" w:eastAsia="ko-KR"/>
        </w:rPr>
        <w:t>= Clip3(0, 26, abs(weightIdx)).</w:t>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r>
      <w:r w:rsidRPr="001644EB">
        <w:rPr>
          <w:noProof/>
          <w:color w:val="000000" w:themeColor="text1"/>
          <w:lang w:val="en-CA" w:eastAsia="ko-KR"/>
        </w:rPr>
        <w:tab/>
        <w:t>(2)</w:t>
      </w:r>
    </w:p>
    <w:p w14:paraId="076FF844" w14:textId="77777777" w:rsidR="00E566AC" w:rsidRPr="001644EB" w:rsidRDefault="00E566AC" w:rsidP="00E566AC">
      <w:pPr>
        <w:rPr>
          <w:noProof/>
          <w:color w:val="000000" w:themeColor="text1"/>
          <w:lang w:val="en-CA" w:eastAsia="ko-KR"/>
        </w:rPr>
      </w:pPr>
      <w:r w:rsidRPr="001644EB">
        <w:rPr>
          <w:noProof/>
          <w:color w:val="000000" w:themeColor="text1"/>
          <w:lang w:val="en-CA" w:eastAsia="ko-KR"/>
        </w:rPr>
        <w:t xml:space="preserve">sampleWeight = weightIdx &lt;= 0 ? GeoFilter[weightIdxAbs] : 8 </w:t>
      </w:r>
      <w:r w:rsidRPr="001644EB" w:rsidDel="003C51E6">
        <w:rPr>
          <w:noProof/>
          <w:lang w:val="en-CA" w:eastAsia="ko-KR"/>
        </w:rPr>
        <w:t>−</w:t>
      </w:r>
      <w:r w:rsidRPr="001644EB">
        <w:rPr>
          <w:noProof/>
          <w:lang w:val="en-CA" w:eastAsia="ko-KR"/>
        </w:rPr>
        <w:t xml:space="preserve"> </w:t>
      </w:r>
      <w:r w:rsidRPr="001644EB">
        <w:rPr>
          <w:noProof/>
          <w:color w:val="000000" w:themeColor="text1"/>
          <w:lang w:val="en-CA" w:eastAsia="ko-KR"/>
        </w:rPr>
        <w:t>GeoFilter[weightIdxAbs]</w:t>
      </w:r>
      <w:r w:rsidRPr="001644EB">
        <w:rPr>
          <w:noProof/>
          <w:color w:val="000000" w:themeColor="text1"/>
          <w:lang w:val="en-CA" w:eastAsia="ko-KR"/>
        </w:rPr>
        <w:tab/>
        <w:t>(3)</w:t>
      </w:r>
    </w:p>
    <w:p w14:paraId="6D940D43" w14:textId="4EBB7B4F" w:rsidR="00E566AC" w:rsidRPr="001644EB" w:rsidRDefault="00E566AC" w:rsidP="00E566AC">
      <w:pPr>
        <w:rPr>
          <w:noProof/>
          <w:color w:val="000000" w:themeColor="text1"/>
          <w:lang w:val="en-CA" w:eastAsia="ko-KR"/>
        </w:rPr>
      </w:pPr>
      <w:r w:rsidRPr="001644EB">
        <w:rPr>
          <w:noProof/>
          <w:color w:val="000000" w:themeColor="text1"/>
          <w:lang w:val="en-CA" w:eastAsia="ko-KR"/>
        </w:rPr>
        <w:lastRenderedPageBreak/>
        <w:t xml:space="preserve">Dis[.] is a look up table with 24 entries and the possible </w:t>
      </w:r>
      <w:r w:rsidR="00C153E3">
        <w:rPr>
          <w:noProof/>
          <w:color w:val="000000" w:themeColor="text1"/>
          <w:lang w:val="en-CA" w:eastAsia="ko-KR"/>
        </w:rPr>
        <w:t>out put values are {0, 1, 2, 4}.</w:t>
      </w:r>
      <w:r w:rsidRPr="001644EB">
        <w:rPr>
          <w:noProof/>
          <w:color w:val="000000" w:themeColor="text1"/>
          <w:lang w:val="en-CA" w:eastAsia="ko-KR"/>
        </w:rPr>
        <w:t xml:space="preserve"> </w:t>
      </w:r>
      <w:r w:rsidR="00C153E3" w:rsidRPr="00C153E3">
        <w:rPr>
          <w:szCs w:val="22"/>
          <w:lang w:val="en-CA"/>
        </w:rPr>
        <w:t>GeoFilter[.] is a look up table with 27 entries.</w:t>
      </w:r>
      <w:r w:rsidR="00C153E3">
        <w:rPr>
          <w:szCs w:val="22"/>
          <w:lang w:val="en-CA"/>
        </w:rPr>
        <w:t xml:space="preserve"> The variables </w:t>
      </w:r>
      <w:r w:rsidRPr="001644EB">
        <w:rPr>
          <w:noProof/>
          <w:color w:val="000000" w:themeColor="text1"/>
          <w:lang w:val="en-CA" w:eastAsia="ko-KR"/>
        </w:rPr>
        <w:t>rho, offsetX and offsetY are pre-computed based on:</w:t>
      </w:r>
    </w:p>
    <w:p w14:paraId="63CDA4E5" w14:textId="77777777" w:rsidR="00E566AC" w:rsidRPr="001644EB" w:rsidRDefault="00E566AC" w:rsidP="00E566AC">
      <w:pPr>
        <w:rPr>
          <w:noProof/>
          <w:color w:val="000000" w:themeColor="text1"/>
          <w:lang w:val="en-CA" w:eastAsia="ko-KR"/>
        </w:rPr>
      </w:pPr>
      <w:r w:rsidRPr="0051354F">
        <w:rPr>
          <w:lang w:val="en-CA"/>
        </w:rPr>
        <w:t xml:space="preserve">rho = </w:t>
      </w:r>
      <w:r w:rsidRPr="0051354F">
        <w:rPr>
          <w:noProof/>
          <w:color w:val="000000" w:themeColor="text1"/>
          <w:lang w:val="en-CA" w:eastAsia="ko-KR"/>
        </w:rPr>
        <w:t>(</w:t>
      </w:r>
      <w:r w:rsidRPr="001644EB">
        <w:rPr>
          <w:noProof/>
          <w:color w:val="000000" w:themeColor="text1"/>
          <w:lang w:val="en-CA" w:eastAsia="ko-KR"/>
        </w:rPr>
        <w:t>Dis[displacementX]&lt;&lt; 8)</w:t>
      </w:r>
      <w:r w:rsidRPr="001644EB">
        <w:rPr>
          <w:lang w:val="en-CA"/>
        </w:rPr>
        <w:t xml:space="preserve"> </w:t>
      </w:r>
      <w:r w:rsidRPr="001644EB">
        <w:rPr>
          <w:noProof/>
          <w:color w:val="000000" w:themeColor="text1"/>
          <w:lang w:val="en-CA" w:eastAsia="ko-KR"/>
        </w:rPr>
        <w:t>+ (Dis[displacementY] &lt;&lt; 8)</w:t>
      </w:r>
    </w:p>
    <w:p w14:paraId="633BD236" w14:textId="412DBFBA" w:rsidR="00E566AC" w:rsidRPr="001644EB" w:rsidRDefault="00E566AC" w:rsidP="00E566AC">
      <w:pPr>
        <w:pStyle w:val="ac"/>
        <w:ind w:left="1440"/>
        <w:jc w:val="center"/>
        <w:rPr>
          <w:sz w:val="18"/>
          <w:lang w:val="en-CA"/>
        </w:rPr>
      </w:pPr>
      <m:oMathPara>
        <m:oMathParaPr>
          <m:jc m:val="left"/>
        </m:oMathParaPr>
        <m:oMath>
          <m:r>
            <w:rPr>
              <w:rFonts w:ascii="Cambria Math" w:hAnsi="Cambria Math"/>
              <w:sz w:val="18"/>
              <w:lang w:val="en-CA"/>
            </w:rPr>
            <m:t>offsetX=</m:t>
          </m:r>
          <m:d>
            <m:dPr>
              <m:begChr m:val="{"/>
              <m:endChr m:val=""/>
              <m:ctrlPr>
                <w:rPr>
                  <w:rFonts w:ascii="Cambria Math" w:hAnsi="Cambria Math"/>
                  <w:i/>
                  <w:sz w:val="18"/>
                  <w:lang w:val="en-CA"/>
                </w:rPr>
              </m:ctrlPr>
            </m:dPr>
            <m:e>
              <m:m>
                <m:mPr>
                  <m:mcs>
                    <m:mc>
                      <m:mcPr>
                        <m:count m:val="2"/>
                        <m:mcJc m:val="center"/>
                      </m:mcPr>
                    </m:mc>
                  </m:mcs>
                  <m:ctrlPr>
                    <w:rPr>
                      <w:rFonts w:ascii="Cambria Math" w:hAnsi="Cambria Math"/>
                      <w:i/>
                      <w:sz w:val="18"/>
                      <w:lang w:val="en-CA"/>
                    </w:rPr>
                  </m:ctrlPr>
                </m:mPr>
                <m:mr>
                  <m:e>
                    <m:r>
                      <w:rPr>
                        <w:rFonts w:ascii="Cambria Math" w:hAnsi="Cambria Math"/>
                        <w:sz w:val="18"/>
                        <w:lang w:val="en-CA"/>
                      </w:rPr>
                      <m:t>(256-W)≫1</m:t>
                    </m:r>
                  </m:e>
                  <m:e>
                    <m:r>
                      <w:rPr>
                        <w:rFonts w:ascii="Cambria Math" w:hAnsi="Cambria Math"/>
                        <w:sz w:val="18"/>
                        <w:lang w:val="en-CA"/>
                      </w:rPr>
                      <m:t>φ % 12</m:t>
                    </m:r>
                    <m:r>
                      <m:rPr>
                        <m:sty m:val="p"/>
                      </m:rPr>
                      <w:rPr>
                        <w:rFonts w:ascii="Cambria Math" w:hAnsi="Cambria Math"/>
                        <w:sz w:val="18"/>
                        <w:lang w:val="en-CA"/>
                      </w:rPr>
                      <m:t xml:space="preserve"> = 6 or (</m:t>
                    </m:r>
                    <m:r>
                      <w:rPr>
                        <w:rFonts w:ascii="Cambria Math" w:hAnsi="Cambria Math"/>
                        <w:sz w:val="18"/>
                        <w:lang w:val="en-CA"/>
                      </w:rPr>
                      <m:t>φ % 12</m:t>
                    </m:r>
                    <m:r>
                      <m:rPr>
                        <m:sty m:val="p"/>
                      </m:rPr>
                      <w:rPr>
                        <w:rFonts w:ascii="Cambria Math" w:hAnsi="Cambria Math"/>
                        <w:sz w:val="18"/>
                        <w:lang w:val="en-CA"/>
                      </w:rPr>
                      <m:t xml:space="preserve"> ≠ 0 and H ≥ W)</m:t>
                    </m:r>
                  </m:e>
                </m:mr>
                <m:mr>
                  <m:e>
                    <m:d>
                      <m:dPr>
                        <m:ctrlPr>
                          <w:rPr>
                            <w:rFonts w:ascii="Cambria Math" w:hAnsi="Cambria Math"/>
                            <w:i/>
                            <w:sz w:val="18"/>
                            <w:lang w:val="en-CA"/>
                          </w:rPr>
                        </m:ctrlPr>
                      </m:dPr>
                      <m:e>
                        <m:d>
                          <m:dPr>
                            <m:ctrlPr>
                              <w:rPr>
                                <w:rFonts w:ascii="Cambria Math" w:hAnsi="Cambria Math"/>
                                <w:i/>
                                <w:sz w:val="18"/>
                                <w:lang w:val="en-CA"/>
                              </w:rPr>
                            </m:ctrlPr>
                          </m:dPr>
                          <m:e>
                            <m:r>
                              <w:rPr>
                                <w:rFonts w:ascii="Cambria Math" w:hAnsi="Cambria Math"/>
                                <w:sz w:val="18"/>
                                <w:lang w:val="en-CA"/>
                              </w:rPr>
                              <m:t>256-W</m:t>
                            </m:r>
                          </m:e>
                        </m:d>
                        <m:r>
                          <w:rPr>
                            <w:rFonts w:ascii="Cambria Math" w:hAnsi="Cambria Math"/>
                            <w:sz w:val="18"/>
                            <w:lang w:val="en-CA"/>
                          </w:rPr>
                          <m:t>≫1</m:t>
                        </m:r>
                      </m:e>
                    </m:d>
                    <m:r>
                      <w:rPr>
                        <w:rFonts w:ascii="Cambria Math" w:hAnsi="Cambria Math"/>
                        <w:sz w:val="18"/>
                        <w:lang w:val="en-CA"/>
                      </w:rPr>
                      <m:t>+φ&lt;12 ?</m:t>
                    </m:r>
                    <m:d>
                      <m:dPr>
                        <m:ctrlPr>
                          <w:rPr>
                            <w:rFonts w:ascii="Cambria Math" w:hAnsi="Cambria Math"/>
                            <w:i/>
                            <w:sz w:val="18"/>
                            <w:lang w:val="en-CA"/>
                          </w:rPr>
                        </m:ctrlPr>
                      </m:dPr>
                      <m:e>
                        <m:r>
                          <w:rPr>
                            <w:rFonts w:ascii="Cambria Math" w:hAnsi="Cambria Math"/>
                            <w:sz w:val="18"/>
                            <w:lang w:val="en-CA"/>
                          </w:rPr>
                          <m:t>ρ×W</m:t>
                        </m:r>
                      </m:e>
                    </m:d>
                    <m:r>
                      <w:rPr>
                        <w:rFonts w:ascii="Cambria Math" w:hAnsi="Cambria Math"/>
                        <w:sz w:val="18"/>
                        <w:lang w:val="en-CA"/>
                      </w:rPr>
                      <m:t>≫3 :-(</m:t>
                    </m:r>
                    <m:d>
                      <m:dPr>
                        <m:ctrlPr>
                          <w:rPr>
                            <w:rFonts w:ascii="Cambria Math" w:hAnsi="Cambria Math"/>
                            <w:i/>
                            <w:sz w:val="18"/>
                            <w:lang w:val="en-CA"/>
                          </w:rPr>
                        </m:ctrlPr>
                      </m:dPr>
                      <m:e>
                        <m:r>
                          <w:rPr>
                            <w:rFonts w:ascii="Cambria Math" w:hAnsi="Cambria Math"/>
                            <w:sz w:val="18"/>
                            <w:lang w:val="en-CA"/>
                          </w:rPr>
                          <m:t>ρ×W</m:t>
                        </m:r>
                      </m:e>
                    </m:d>
                    <m:r>
                      <w:rPr>
                        <w:rFonts w:ascii="Cambria Math" w:hAnsi="Cambria Math"/>
                        <w:sz w:val="18"/>
                        <w:lang w:val="en-CA"/>
                      </w:rPr>
                      <m:t>≫3)</m:t>
                    </m:r>
                  </m:e>
                  <m:e>
                    <m:r>
                      <w:rPr>
                        <w:rFonts w:ascii="Cambria Math" w:hAnsi="Cambria Math"/>
                        <w:sz w:val="18"/>
                        <w:lang w:val="en-CA"/>
                      </w:rPr>
                      <m:t>otherwise</m:t>
                    </m:r>
                  </m:e>
                </m:mr>
              </m:m>
            </m:e>
          </m:d>
        </m:oMath>
      </m:oMathPara>
    </w:p>
    <w:p w14:paraId="08FC4679" w14:textId="77777777" w:rsidR="00E566AC" w:rsidRPr="001644EB" w:rsidRDefault="00E566AC" w:rsidP="00E566AC">
      <w:pPr>
        <w:pStyle w:val="ac"/>
        <w:ind w:left="1440"/>
        <w:jc w:val="center"/>
        <w:rPr>
          <w:sz w:val="18"/>
          <w:lang w:val="en-CA"/>
        </w:rPr>
      </w:pPr>
    </w:p>
    <w:p w14:paraId="5128562A" w14:textId="7D3E5F73" w:rsidR="00E566AC" w:rsidRPr="001644EB" w:rsidRDefault="00E566AC" w:rsidP="00E566AC">
      <w:pPr>
        <w:pStyle w:val="ac"/>
        <w:ind w:left="1440"/>
        <w:jc w:val="center"/>
        <w:rPr>
          <w:sz w:val="18"/>
          <w:lang w:val="en-CA"/>
        </w:rPr>
      </w:pPr>
      <m:oMathPara>
        <m:oMathParaPr>
          <m:jc m:val="left"/>
        </m:oMathParaPr>
        <m:oMath>
          <m:r>
            <w:rPr>
              <w:rFonts w:ascii="Cambria Math" w:hAnsi="Cambria Math"/>
              <w:sz w:val="18"/>
              <w:lang w:val="en-CA"/>
            </w:rPr>
            <m:t>offsetY=</m:t>
          </m:r>
          <m:d>
            <m:dPr>
              <m:begChr m:val="{"/>
              <m:endChr m:val=""/>
              <m:ctrlPr>
                <w:rPr>
                  <w:rFonts w:ascii="Cambria Math" w:hAnsi="Cambria Math"/>
                  <w:i/>
                  <w:sz w:val="18"/>
                  <w:lang w:val="en-CA"/>
                </w:rPr>
              </m:ctrlPr>
            </m:dPr>
            <m:e>
              <m:m>
                <m:mPr>
                  <m:mcs>
                    <m:mc>
                      <m:mcPr>
                        <m:count m:val="2"/>
                        <m:mcJc m:val="center"/>
                      </m:mcPr>
                    </m:mc>
                  </m:mcs>
                  <m:ctrlPr>
                    <w:rPr>
                      <w:rFonts w:ascii="Cambria Math" w:hAnsi="Cambria Math"/>
                      <w:i/>
                      <w:sz w:val="18"/>
                      <w:lang w:val="en-CA"/>
                    </w:rPr>
                  </m:ctrlPr>
                </m:mPr>
                <m:mr>
                  <m:e>
                    <m:d>
                      <m:dPr>
                        <m:ctrlPr>
                          <w:rPr>
                            <w:rFonts w:ascii="Cambria Math" w:hAnsi="Cambria Math"/>
                            <w:i/>
                            <w:sz w:val="18"/>
                            <w:lang w:val="en-CA"/>
                          </w:rPr>
                        </m:ctrlPr>
                      </m:dPr>
                      <m:e>
                        <m:d>
                          <m:dPr>
                            <m:ctrlPr>
                              <w:rPr>
                                <w:rFonts w:ascii="Cambria Math" w:hAnsi="Cambria Math"/>
                                <w:i/>
                                <w:sz w:val="18"/>
                                <w:lang w:val="en-CA"/>
                              </w:rPr>
                            </m:ctrlPr>
                          </m:dPr>
                          <m:e>
                            <m:r>
                              <w:rPr>
                                <w:rFonts w:ascii="Cambria Math" w:hAnsi="Cambria Math"/>
                                <w:sz w:val="18"/>
                                <w:lang w:val="en-CA"/>
                              </w:rPr>
                              <m:t>256-H</m:t>
                            </m:r>
                          </m:e>
                        </m:d>
                        <m:r>
                          <w:rPr>
                            <w:rFonts w:ascii="Cambria Math" w:hAnsi="Cambria Math"/>
                            <w:sz w:val="18"/>
                            <w:lang w:val="en-CA"/>
                          </w:rPr>
                          <m:t>≫1</m:t>
                        </m:r>
                      </m:e>
                    </m:d>
                    <m:r>
                      <w:rPr>
                        <w:rFonts w:ascii="Cambria Math" w:hAnsi="Cambria Math"/>
                        <w:sz w:val="18"/>
                        <w:lang w:val="en-CA"/>
                      </w:rPr>
                      <m:t>+φ&lt;12 ?</m:t>
                    </m:r>
                    <m:d>
                      <m:dPr>
                        <m:ctrlPr>
                          <w:rPr>
                            <w:rFonts w:ascii="Cambria Math" w:hAnsi="Cambria Math"/>
                            <w:i/>
                            <w:sz w:val="18"/>
                            <w:lang w:val="en-CA"/>
                          </w:rPr>
                        </m:ctrlPr>
                      </m:dPr>
                      <m:e>
                        <m:r>
                          <w:rPr>
                            <w:rFonts w:ascii="Cambria Math" w:hAnsi="Cambria Math"/>
                            <w:sz w:val="18"/>
                            <w:lang w:val="en-CA"/>
                          </w:rPr>
                          <m:t>ρ×H</m:t>
                        </m:r>
                      </m:e>
                    </m:d>
                    <m:r>
                      <w:rPr>
                        <w:rFonts w:ascii="Cambria Math" w:hAnsi="Cambria Math"/>
                        <w:sz w:val="18"/>
                        <w:lang w:val="en-CA"/>
                      </w:rPr>
                      <m:t>≫3 :-(</m:t>
                    </m:r>
                    <m:d>
                      <m:dPr>
                        <m:ctrlPr>
                          <w:rPr>
                            <w:rFonts w:ascii="Cambria Math" w:hAnsi="Cambria Math"/>
                            <w:i/>
                            <w:sz w:val="18"/>
                            <w:lang w:val="en-CA"/>
                          </w:rPr>
                        </m:ctrlPr>
                      </m:dPr>
                      <m:e>
                        <m:r>
                          <w:rPr>
                            <w:rFonts w:ascii="Cambria Math" w:hAnsi="Cambria Math"/>
                            <w:sz w:val="18"/>
                            <w:lang w:val="en-CA"/>
                          </w:rPr>
                          <m:t>ρ×H</m:t>
                        </m:r>
                      </m:e>
                    </m:d>
                    <m:r>
                      <w:rPr>
                        <w:rFonts w:ascii="Cambria Math" w:hAnsi="Cambria Math"/>
                        <w:sz w:val="18"/>
                        <w:lang w:val="en-CA"/>
                      </w:rPr>
                      <m:t>≫3)</m:t>
                    </m:r>
                  </m:e>
                  <m:e>
                    <m:r>
                      <w:rPr>
                        <w:rFonts w:ascii="Cambria Math" w:hAnsi="Cambria Math"/>
                        <w:sz w:val="18"/>
                        <w:lang w:val="en-CA"/>
                      </w:rPr>
                      <m:t>φ % 12</m:t>
                    </m:r>
                    <m:r>
                      <m:rPr>
                        <m:sty m:val="p"/>
                      </m:rPr>
                      <w:rPr>
                        <w:rFonts w:ascii="Cambria Math" w:hAnsi="Cambria Math"/>
                        <w:sz w:val="18"/>
                        <w:lang w:val="en-CA"/>
                      </w:rPr>
                      <m:t xml:space="preserve"> = 6 or (</m:t>
                    </m:r>
                    <m:r>
                      <w:rPr>
                        <w:rFonts w:ascii="Cambria Math" w:hAnsi="Cambria Math"/>
                        <w:sz w:val="18"/>
                        <w:lang w:val="en-CA"/>
                      </w:rPr>
                      <m:t>φ % 12</m:t>
                    </m:r>
                    <m:r>
                      <m:rPr>
                        <m:sty m:val="p"/>
                      </m:rPr>
                      <w:rPr>
                        <w:rFonts w:ascii="Cambria Math" w:hAnsi="Cambria Math"/>
                        <w:sz w:val="18"/>
                        <w:lang w:val="en-CA"/>
                      </w:rPr>
                      <m:t xml:space="preserve"> ≠ 0 and H ≥ W)</m:t>
                    </m:r>
                  </m:e>
                </m:mr>
                <m:mr>
                  <m:e>
                    <m:d>
                      <m:dPr>
                        <m:ctrlPr>
                          <w:rPr>
                            <w:rFonts w:ascii="Cambria Math" w:hAnsi="Cambria Math"/>
                            <w:i/>
                            <w:sz w:val="18"/>
                            <w:lang w:val="en-CA"/>
                          </w:rPr>
                        </m:ctrlPr>
                      </m:dPr>
                      <m:e>
                        <m:r>
                          <w:rPr>
                            <w:rFonts w:ascii="Cambria Math" w:hAnsi="Cambria Math"/>
                            <w:sz w:val="18"/>
                            <w:lang w:val="en-CA"/>
                          </w:rPr>
                          <m:t>256-H</m:t>
                        </m:r>
                      </m:e>
                    </m:d>
                    <m:r>
                      <w:rPr>
                        <w:rFonts w:ascii="Cambria Math" w:hAnsi="Cambria Math"/>
                        <w:sz w:val="18"/>
                        <w:lang w:val="en-CA"/>
                      </w:rPr>
                      <m:t>≫1</m:t>
                    </m:r>
                  </m:e>
                  <m:e>
                    <m:r>
                      <w:rPr>
                        <w:rFonts w:ascii="Cambria Math" w:hAnsi="Cambria Math"/>
                        <w:sz w:val="18"/>
                        <w:lang w:val="en-CA"/>
                      </w:rPr>
                      <m:t>otherwise</m:t>
                    </m:r>
                  </m:e>
                </m:mr>
              </m:m>
            </m:e>
          </m:d>
        </m:oMath>
      </m:oMathPara>
    </w:p>
    <w:p w14:paraId="78726418" w14:textId="173EEC0D" w:rsidR="00190514" w:rsidRPr="005F62BA" w:rsidRDefault="005F62BA" w:rsidP="00190514">
      <w:pPr>
        <w:rPr>
          <w:szCs w:val="22"/>
          <w:lang w:val="en-CA" w:eastAsia="zh-CN"/>
        </w:rPr>
      </w:pPr>
      <w:r w:rsidRPr="005F62BA">
        <w:rPr>
          <w:szCs w:val="22"/>
          <w:lang w:val="en-CA" w:eastAsia="zh-CN"/>
        </w:rPr>
        <w:t xml:space="preserve">The </w:t>
      </w:r>
      <m:oMath>
        <m:r>
          <w:rPr>
            <w:rFonts w:ascii="Cambria Math" w:hAnsi="Cambria Math"/>
            <w:szCs w:val="22"/>
            <w:lang w:val="en-CA"/>
          </w:rPr>
          <m:t>φ</m:t>
        </m:r>
      </m:oMath>
      <w:r w:rsidRPr="005F62BA">
        <w:rPr>
          <w:szCs w:val="22"/>
          <w:lang w:val="en-CA"/>
        </w:rPr>
        <w:t xml:space="preserve"> and </w:t>
      </w:r>
      <m:oMath>
        <m:r>
          <w:rPr>
            <w:rFonts w:ascii="Cambria Math" w:hAnsi="Cambria Math"/>
            <w:szCs w:val="22"/>
            <w:lang w:val="en-CA"/>
          </w:rPr>
          <m:t>ρ</m:t>
        </m:r>
      </m:oMath>
      <w:r w:rsidRPr="005F62BA">
        <w:rPr>
          <w:szCs w:val="22"/>
          <w:lang w:val="en-CA"/>
        </w:rPr>
        <w:t xml:space="preserve"> represent angle and distance which are derived from a look up table using the signaled index.</w:t>
      </w:r>
    </w:p>
    <w:p w14:paraId="268A6790" w14:textId="1A8749CF" w:rsidR="00353C96" w:rsidRPr="00F20E74" w:rsidRDefault="00C153E3" w:rsidP="00FB2D6D">
      <w:pPr>
        <w:rPr>
          <w:lang w:val="en-CA"/>
        </w:rPr>
      </w:pPr>
      <w:r>
        <w:rPr>
          <w:lang w:val="en-CA" w:eastAsia="zh-CN"/>
        </w:rPr>
        <w:t>The weights for chroma samples are subsampled from the lum</w:t>
      </w:r>
      <w:r w:rsidRPr="00C153E3">
        <w:rPr>
          <w:lang w:val="en-CA" w:eastAsia="zh-CN"/>
        </w:rPr>
        <w:t xml:space="preserve">a weights. </w:t>
      </w:r>
      <w:r w:rsidR="00190514" w:rsidRPr="00C153E3">
        <w:rPr>
          <w:lang w:val="en-CA" w:eastAsia="zh-CN"/>
        </w:rPr>
        <w:t>The motion storage masks are derived using same method of weights derivation independently.</w:t>
      </w:r>
      <w:r w:rsidR="00FB2D6D">
        <w:rPr>
          <w:lang w:val="en-CA" w:eastAsia="zh-CN"/>
        </w:rPr>
        <w:t xml:space="preserve"> </w:t>
      </w:r>
      <w:r w:rsidR="007414BD">
        <w:rPr>
          <w:lang w:val="en-CA"/>
        </w:rPr>
        <w:t>More d</w:t>
      </w:r>
      <w:r w:rsidR="00731FCF">
        <w:rPr>
          <w:lang w:val="en-CA"/>
        </w:rPr>
        <w:t>etails description for this common base can be found in JVET-P0884/JVET-P0885.</w:t>
      </w:r>
    </w:p>
    <w:p w14:paraId="15A519E6" w14:textId="7D4DA4B4" w:rsidR="00236E97" w:rsidRDefault="00991831" w:rsidP="00B245B4">
      <w:pPr>
        <w:pStyle w:val="1"/>
        <w:rPr>
          <w:lang w:val="en-CA"/>
        </w:rPr>
      </w:pPr>
      <w:r>
        <w:rPr>
          <w:lang w:val="en-CA"/>
        </w:rPr>
        <w:t>Simulation results</w:t>
      </w:r>
    </w:p>
    <w:p w14:paraId="26B486B4" w14:textId="753B77AC" w:rsidR="007414BD" w:rsidRPr="007414BD" w:rsidRDefault="007414BD" w:rsidP="007414BD">
      <w:pPr>
        <w:rPr>
          <w:lang w:val="en-CA"/>
        </w:rPr>
      </w:pPr>
      <w:r>
        <w:rPr>
          <w:lang w:val="en-CA"/>
        </w:rPr>
        <w:t xml:space="preserve">The common base is implemented on top of VTM-7.0. The simulation results under CTC are shown in </w:t>
      </w:r>
      <w:r>
        <w:rPr>
          <w:lang w:val="en-CA"/>
        </w:rPr>
        <w:fldChar w:fldCharType="begin"/>
      </w:r>
      <w:r>
        <w:rPr>
          <w:lang w:val="en-CA"/>
        </w:rPr>
        <w:instrText xml:space="preserve"> REF _Ref28023940 \h </w:instrText>
      </w:r>
      <w:r>
        <w:rPr>
          <w:lang w:val="en-CA"/>
        </w:rPr>
      </w:r>
      <w:r>
        <w:rPr>
          <w:lang w:val="en-CA"/>
        </w:rPr>
        <w:fldChar w:fldCharType="separate"/>
      </w:r>
      <w:r>
        <w:t xml:space="preserve">Table </w:t>
      </w:r>
      <w:r>
        <w:rPr>
          <w:noProof/>
        </w:rPr>
        <w:t>1</w:t>
      </w:r>
      <w:r>
        <w:rPr>
          <w:lang w:val="en-CA"/>
        </w:rPr>
        <w:fldChar w:fldCharType="end"/>
      </w:r>
      <w:r w:rsidR="00561649">
        <w:rPr>
          <w:lang w:val="en-CA"/>
        </w:rPr>
        <w:t xml:space="preserve"> </w:t>
      </w:r>
      <w:r>
        <w:rPr>
          <w:lang w:val="en-CA"/>
        </w:rPr>
        <w:t xml:space="preserve">and </w:t>
      </w:r>
      <w:r>
        <w:rPr>
          <w:lang w:val="en-CA"/>
        </w:rPr>
        <w:fldChar w:fldCharType="begin"/>
      </w:r>
      <w:r>
        <w:rPr>
          <w:lang w:val="en-CA"/>
        </w:rPr>
        <w:instrText xml:space="preserve"> REF _Ref28023942 \h </w:instrText>
      </w:r>
      <w:r>
        <w:rPr>
          <w:lang w:val="en-CA"/>
        </w:rPr>
      </w:r>
      <w:r>
        <w:rPr>
          <w:lang w:val="en-CA"/>
        </w:rPr>
        <w:fldChar w:fldCharType="separate"/>
      </w:r>
      <w:r>
        <w:t xml:space="preserve">Table </w:t>
      </w:r>
      <w:r>
        <w:rPr>
          <w:noProof/>
        </w:rPr>
        <w:t>2</w:t>
      </w:r>
      <w:r>
        <w:rPr>
          <w:lang w:val="en-CA"/>
        </w:rPr>
        <w:fldChar w:fldCharType="end"/>
      </w:r>
      <w:r>
        <w:rPr>
          <w:lang w:val="en-CA"/>
        </w:rPr>
        <w:t>.</w:t>
      </w:r>
    </w:p>
    <w:p w14:paraId="4167C795" w14:textId="3CA63B3E" w:rsidR="00731FCF" w:rsidRPr="007414BD" w:rsidRDefault="007414BD" w:rsidP="007414BD">
      <w:pPr>
        <w:pStyle w:val="ae"/>
        <w:jc w:val="center"/>
        <w:rPr>
          <w:sz w:val="22"/>
          <w:lang w:val="en-CA"/>
        </w:rPr>
      </w:pPr>
      <w:bookmarkStart w:id="0" w:name="_Ref28023940"/>
      <w:r w:rsidRPr="007414BD">
        <w:rPr>
          <w:sz w:val="22"/>
        </w:rPr>
        <w:t xml:space="preserve">Table </w:t>
      </w:r>
      <w:r w:rsidRPr="007414BD">
        <w:rPr>
          <w:sz w:val="22"/>
        </w:rPr>
        <w:fldChar w:fldCharType="begin"/>
      </w:r>
      <w:r w:rsidRPr="007414BD">
        <w:rPr>
          <w:sz w:val="22"/>
        </w:rPr>
        <w:instrText xml:space="preserve"> SEQ Table \* ARABIC </w:instrText>
      </w:r>
      <w:r w:rsidRPr="007414BD">
        <w:rPr>
          <w:sz w:val="22"/>
        </w:rPr>
        <w:fldChar w:fldCharType="separate"/>
      </w:r>
      <w:r w:rsidRPr="007414BD">
        <w:rPr>
          <w:noProof/>
          <w:sz w:val="22"/>
        </w:rPr>
        <w:t>1</w:t>
      </w:r>
      <w:r w:rsidRPr="007414BD">
        <w:rPr>
          <w:sz w:val="22"/>
        </w:rPr>
        <w:fldChar w:fldCharType="end"/>
      </w:r>
      <w:bookmarkEnd w:id="0"/>
      <w:r w:rsidRPr="007414BD">
        <w:rPr>
          <w:sz w:val="22"/>
        </w:rPr>
        <w:t>. Results of GEO common base relative to VTM-7.0 with TPM off</w:t>
      </w:r>
    </w:p>
    <w:tbl>
      <w:tblPr>
        <w:tblW w:w="6940" w:type="dxa"/>
        <w:jc w:val="center"/>
        <w:tblLook w:val="04A0" w:firstRow="1" w:lastRow="0" w:firstColumn="1" w:lastColumn="0" w:noHBand="0" w:noVBand="1"/>
      </w:tblPr>
      <w:tblGrid>
        <w:gridCol w:w="1640"/>
        <w:gridCol w:w="1144"/>
        <w:gridCol w:w="1144"/>
        <w:gridCol w:w="1144"/>
        <w:gridCol w:w="934"/>
        <w:gridCol w:w="934"/>
      </w:tblGrid>
      <w:tr w:rsidR="00353C96" w:rsidRPr="00353C96" w14:paraId="653AACE2"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6708ACC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D8E0F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Random Access Main 10</w:t>
            </w:r>
          </w:p>
        </w:tc>
      </w:tr>
      <w:tr w:rsidR="00353C96" w:rsidRPr="00353C96" w14:paraId="4F2487E9"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1707357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99F3A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Over VTM-7.0 with TPM off</w:t>
            </w:r>
          </w:p>
        </w:tc>
      </w:tr>
      <w:tr w:rsidR="00353C96" w:rsidRPr="00353C96" w14:paraId="59C0C2DC"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477ECB5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64C80D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FF7414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8EEDD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54851A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70BAF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DecT</w:t>
            </w:r>
          </w:p>
        </w:tc>
      </w:tr>
      <w:tr w:rsidR="00353C96" w:rsidRPr="00353C96" w14:paraId="3B1B4680"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004FC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E02828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5156561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7830F95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14:paraId="09DB0BD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361698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r w:rsidR="00353C96" w:rsidRPr="00353C96" w14:paraId="060AFE5E"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6C752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BD6BB5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-0.52%</w:t>
            </w:r>
          </w:p>
        </w:tc>
        <w:tc>
          <w:tcPr>
            <w:tcW w:w="1144" w:type="dxa"/>
            <w:tcBorders>
              <w:top w:val="nil"/>
              <w:left w:val="nil"/>
              <w:bottom w:val="nil"/>
              <w:right w:val="nil"/>
            </w:tcBorders>
            <w:shd w:val="clear" w:color="auto" w:fill="auto"/>
            <w:noWrap/>
            <w:vAlign w:val="center"/>
            <w:hideMark/>
          </w:tcPr>
          <w:p w14:paraId="77DE13E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-0.80%</w:t>
            </w:r>
          </w:p>
        </w:tc>
        <w:tc>
          <w:tcPr>
            <w:tcW w:w="1144" w:type="dxa"/>
            <w:tcBorders>
              <w:top w:val="nil"/>
              <w:left w:val="nil"/>
              <w:bottom w:val="nil"/>
              <w:right w:val="single" w:sz="4" w:space="0" w:color="auto"/>
            </w:tcBorders>
            <w:shd w:val="clear" w:color="auto" w:fill="auto"/>
            <w:noWrap/>
            <w:vAlign w:val="center"/>
            <w:hideMark/>
          </w:tcPr>
          <w:p w14:paraId="1DAF802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-0.60%</w:t>
            </w:r>
          </w:p>
        </w:tc>
        <w:tc>
          <w:tcPr>
            <w:tcW w:w="934" w:type="dxa"/>
            <w:tcBorders>
              <w:top w:val="nil"/>
              <w:left w:val="nil"/>
              <w:bottom w:val="nil"/>
              <w:right w:val="nil"/>
            </w:tcBorders>
            <w:shd w:val="clear" w:color="auto" w:fill="auto"/>
            <w:noWrap/>
            <w:vAlign w:val="center"/>
            <w:hideMark/>
          </w:tcPr>
          <w:p w14:paraId="70D356C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76B482C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r w:rsidR="00353C96" w:rsidRPr="00353C96" w14:paraId="0B1D477F"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CD146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95368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13596AA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-0.53%</w:t>
            </w:r>
          </w:p>
        </w:tc>
        <w:tc>
          <w:tcPr>
            <w:tcW w:w="1144" w:type="dxa"/>
            <w:tcBorders>
              <w:top w:val="nil"/>
              <w:left w:val="nil"/>
              <w:bottom w:val="nil"/>
              <w:right w:val="single" w:sz="4" w:space="0" w:color="auto"/>
            </w:tcBorders>
            <w:shd w:val="clear" w:color="auto" w:fill="auto"/>
            <w:noWrap/>
            <w:vAlign w:val="center"/>
            <w:hideMark/>
          </w:tcPr>
          <w:p w14:paraId="685D567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-0.65%</w:t>
            </w:r>
          </w:p>
        </w:tc>
        <w:tc>
          <w:tcPr>
            <w:tcW w:w="934" w:type="dxa"/>
            <w:tcBorders>
              <w:top w:val="nil"/>
              <w:left w:val="nil"/>
              <w:bottom w:val="nil"/>
              <w:right w:val="nil"/>
            </w:tcBorders>
            <w:shd w:val="clear" w:color="auto" w:fill="auto"/>
            <w:noWrap/>
            <w:vAlign w:val="center"/>
            <w:hideMark/>
          </w:tcPr>
          <w:p w14:paraId="5FCA1BB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796468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1D4445D1"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C966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E338B6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-1.29%</w:t>
            </w:r>
          </w:p>
        </w:tc>
        <w:tc>
          <w:tcPr>
            <w:tcW w:w="1144" w:type="dxa"/>
            <w:tcBorders>
              <w:top w:val="nil"/>
              <w:left w:val="nil"/>
              <w:bottom w:val="nil"/>
              <w:right w:val="nil"/>
            </w:tcBorders>
            <w:shd w:val="clear" w:color="auto" w:fill="auto"/>
            <w:noWrap/>
            <w:vAlign w:val="center"/>
            <w:hideMark/>
          </w:tcPr>
          <w:p w14:paraId="1A786E2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-2.06%</w:t>
            </w:r>
          </w:p>
        </w:tc>
        <w:tc>
          <w:tcPr>
            <w:tcW w:w="1144" w:type="dxa"/>
            <w:tcBorders>
              <w:top w:val="nil"/>
              <w:left w:val="nil"/>
              <w:bottom w:val="nil"/>
              <w:right w:val="single" w:sz="4" w:space="0" w:color="auto"/>
            </w:tcBorders>
            <w:shd w:val="clear" w:color="auto" w:fill="auto"/>
            <w:noWrap/>
            <w:vAlign w:val="center"/>
            <w:hideMark/>
          </w:tcPr>
          <w:p w14:paraId="19267F6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-2.07%</w:t>
            </w:r>
          </w:p>
        </w:tc>
        <w:tc>
          <w:tcPr>
            <w:tcW w:w="934" w:type="dxa"/>
            <w:tcBorders>
              <w:top w:val="nil"/>
              <w:left w:val="nil"/>
              <w:bottom w:val="nil"/>
              <w:right w:val="nil"/>
            </w:tcBorders>
            <w:shd w:val="clear" w:color="auto" w:fill="auto"/>
            <w:noWrap/>
            <w:vAlign w:val="center"/>
            <w:hideMark/>
          </w:tcPr>
          <w:p w14:paraId="74F22C7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09A1BFB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5A815540"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72C3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2A7B97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7828CE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6654E9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785DA2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50F642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r>
      <w:tr w:rsidR="00353C96" w:rsidRPr="00353C96" w14:paraId="0C02D3F9"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05D7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EFEFA5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56D7DB5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32056CD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-1.01%</w:t>
            </w:r>
          </w:p>
        </w:tc>
        <w:tc>
          <w:tcPr>
            <w:tcW w:w="934" w:type="dxa"/>
            <w:tcBorders>
              <w:top w:val="single" w:sz="8" w:space="0" w:color="auto"/>
              <w:left w:val="nil"/>
              <w:bottom w:val="nil"/>
              <w:right w:val="nil"/>
            </w:tcBorders>
            <w:shd w:val="clear" w:color="auto" w:fill="auto"/>
            <w:noWrap/>
            <w:vAlign w:val="center"/>
            <w:hideMark/>
          </w:tcPr>
          <w:p w14:paraId="152E749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23A921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6063B127"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8AAE9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A593E2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-0.81%</w:t>
            </w:r>
          </w:p>
        </w:tc>
        <w:tc>
          <w:tcPr>
            <w:tcW w:w="1144" w:type="dxa"/>
            <w:tcBorders>
              <w:top w:val="single" w:sz="8" w:space="0" w:color="auto"/>
              <w:left w:val="nil"/>
              <w:bottom w:val="nil"/>
              <w:right w:val="nil"/>
            </w:tcBorders>
            <w:shd w:val="clear" w:color="auto" w:fill="auto"/>
            <w:noWrap/>
            <w:vAlign w:val="center"/>
            <w:hideMark/>
          </w:tcPr>
          <w:p w14:paraId="2CB27A2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-1.37%</w:t>
            </w:r>
          </w:p>
        </w:tc>
        <w:tc>
          <w:tcPr>
            <w:tcW w:w="1144" w:type="dxa"/>
            <w:tcBorders>
              <w:top w:val="single" w:sz="8" w:space="0" w:color="auto"/>
              <w:left w:val="nil"/>
              <w:bottom w:val="nil"/>
              <w:right w:val="single" w:sz="4" w:space="0" w:color="auto"/>
            </w:tcBorders>
            <w:shd w:val="clear" w:color="auto" w:fill="auto"/>
            <w:noWrap/>
            <w:vAlign w:val="center"/>
            <w:hideMark/>
          </w:tcPr>
          <w:p w14:paraId="5605A43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-1.14%</w:t>
            </w:r>
          </w:p>
        </w:tc>
        <w:tc>
          <w:tcPr>
            <w:tcW w:w="934" w:type="dxa"/>
            <w:tcBorders>
              <w:top w:val="single" w:sz="8" w:space="0" w:color="auto"/>
              <w:left w:val="nil"/>
              <w:bottom w:val="nil"/>
              <w:right w:val="nil"/>
            </w:tcBorders>
            <w:shd w:val="clear" w:color="auto" w:fill="auto"/>
            <w:noWrap/>
            <w:vAlign w:val="center"/>
            <w:hideMark/>
          </w:tcPr>
          <w:p w14:paraId="31793DE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34886A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19852CCA" w14:textId="77777777" w:rsidTr="007414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900D3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058E8D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-0.56%</w:t>
            </w:r>
          </w:p>
        </w:tc>
        <w:tc>
          <w:tcPr>
            <w:tcW w:w="1144" w:type="dxa"/>
            <w:tcBorders>
              <w:top w:val="nil"/>
              <w:left w:val="nil"/>
              <w:bottom w:val="single" w:sz="8" w:space="0" w:color="auto"/>
              <w:right w:val="nil"/>
            </w:tcBorders>
            <w:shd w:val="clear" w:color="auto" w:fill="auto"/>
            <w:noWrap/>
            <w:vAlign w:val="center"/>
            <w:hideMark/>
          </w:tcPr>
          <w:p w14:paraId="3DE8D6A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-0.79%</w:t>
            </w:r>
          </w:p>
        </w:tc>
        <w:tc>
          <w:tcPr>
            <w:tcW w:w="1144" w:type="dxa"/>
            <w:tcBorders>
              <w:top w:val="nil"/>
              <w:left w:val="nil"/>
              <w:bottom w:val="single" w:sz="8" w:space="0" w:color="auto"/>
              <w:right w:val="single" w:sz="4" w:space="0" w:color="auto"/>
            </w:tcBorders>
            <w:shd w:val="clear" w:color="auto" w:fill="auto"/>
            <w:noWrap/>
            <w:vAlign w:val="center"/>
            <w:hideMark/>
          </w:tcPr>
          <w:p w14:paraId="28804D2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-0.72%</w:t>
            </w:r>
          </w:p>
        </w:tc>
        <w:tc>
          <w:tcPr>
            <w:tcW w:w="934" w:type="dxa"/>
            <w:tcBorders>
              <w:top w:val="nil"/>
              <w:left w:val="nil"/>
              <w:bottom w:val="single" w:sz="8" w:space="0" w:color="auto"/>
              <w:right w:val="nil"/>
            </w:tcBorders>
            <w:shd w:val="clear" w:color="auto" w:fill="auto"/>
            <w:noWrap/>
            <w:vAlign w:val="center"/>
            <w:hideMark/>
          </w:tcPr>
          <w:p w14:paraId="5D1D257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2322A1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06728F5E"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25140DF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D68624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88ECAF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90DD7D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31D8EF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003A23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53C96" w:rsidRPr="00353C96" w14:paraId="7DBA5A57"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73F2C0E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DEF06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 xml:space="preserve">Low delay B Main10 </w:t>
            </w:r>
          </w:p>
        </w:tc>
      </w:tr>
      <w:tr w:rsidR="00353C96" w:rsidRPr="00353C96" w14:paraId="6E710AD0"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7128A62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7B0B6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Over VTM-7.0 with TPM off</w:t>
            </w:r>
          </w:p>
        </w:tc>
      </w:tr>
      <w:tr w:rsidR="00353C96" w:rsidRPr="00353C96" w14:paraId="28A247F0"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01B8C7B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8D1D48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4D20E5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7DEAC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EA51B8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F1DE33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DecT</w:t>
            </w:r>
          </w:p>
        </w:tc>
      </w:tr>
      <w:tr w:rsidR="00353C96" w:rsidRPr="00353C96" w14:paraId="0D1EE0E3"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E9A4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9626D3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003B5F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29686AF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5DB91D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375E6A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r>
      <w:tr w:rsidR="00353C96" w:rsidRPr="00353C96" w14:paraId="044E0A02"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62D8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62D24F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CF066C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DA2F57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FAEEF8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527009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r>
      <w:tr w:rsidR="00353C96" w:rsidRPr="00353C96" w14:paraId="4B253FA9"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E292D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F28311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-0.97%</w:t>
            </w:r>
          </w:p>
        </w:tc>
        <w:tc>
          <w:tcPr>
            <w:tcW w:w="1144" w:type="dxa"/>
            <w:tcBorders>
              <w:top w:val="nil"/>
              <w:left w:val="nil"/>
              <w:bottom w:val="nil"/>
              <w:right w:val="nil"/>
            </w:tcBorders>
            <w:shd w:val="clear" w:color="auto" w:fill="auto"/>
            <w:noWrap/>
            <w:vAlign w:val="center"/>
            <w:hideMark/>
          </w:tcPr>
          <w:p w14:paraId="53EF801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-1.24%</w:t>
            </w:r>
          </w:p>
        </w:tc>
        <w:tc>
          <w:tcPr>
            <w:tcW w:w="1144" w:type="dxa"/>
            <w:tcBorders>
              <w:top w:val="nil"/>
              <w:left w:val="nil"/>
              <w:bottom w:val="nil"/>
              <w:right w:val="single" w:sz="4" w:space="0" w:color="auto"/>
            </w:tcBorders>
            <w:shd w:val="clear" w:color="auto" w:fill="auto"/>
            <w:noWrap/>
            <w:vAlign w:val="center"/>
            <w:hideMark/>
          </w:tcPr>
          <w:p w14:paraId="2612CD0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-1.50%</w:t>
            </w:r>
          </w:p>
        </w:tc>
        <w:tc>
          <w:tcPr>
            <w:tcW w:w="934" w:type="dxa"/>
            <w:tcBorders>
              <w:top w:val="nil"/>
              <w:left w:val="nil"/>
              <w:bottom w:val="nil"/>
              <w:right w:val="nil"/>
            </w:tcBorders>
            <w:shd w:val="clear" w:color="auto" w:fill="auto"/>
            <w:noWrap/>
            <w:vAlign w:val="center"/>
            <w:hideMark/>
          </w:tcPr>
          <w:p w14:paraId="3A51308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57BEBB5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53490923"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080E6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31EA29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-1.97%</w:t>
            </w:r>
          </w:p>
        </w:tc>
        <w:tc>
          <w:tcPr>
            <w:tcW w:w="1144" w:type="dxa"/>
            <w:tcBorders>
              <w:top w:val="nil"/>
              <w:left w:val="nil"/>
              <w:bottom w:val="nil"/>
              <w:right w:val="nil"/>
            </w:tcBorders>
            <w:shd w:val="clear" w:color="auto" w:fill="auto"/>
            <w:noWrap/>
            <w:vAlign w:val="center"/>
            <w:hideMark/>
          </w:tcPr>
          <w:p w14:paraId="694FAAC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-2.82%</w:t>
            </w:r>
          </w:p>
        </w:tc>
        <w:tc>
          <w:tcPr>
            <w:tcW w:w="1144" w:type="dxa"/>
            <w:tcBorders>
              <w:top w:val="nil"/>
              <w:left w:val="nil"/>
              <w:bottom w:val="nil"/>
              <w:right w:val="single" w:sz="4" w:space="0" w:color="auto"/>
            </w:tcBorders>
            <w:shd w:val="clear" w:color="auto" w:fill="auto"/>
            <w:noWrap/>
            <w:vAlign w:val="center"/>
            <w:hideMark/>
          </w:tcPr>
          <w:p w14:paraId="3056A7A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-2.56%</w:t>
            </w:r>
          </w:p>
        </w:tc>
        <w:tc>
          <w:tcPr>
            <w:tcW w:w="934" w:type="dxa"/>
            <w:tcBorders>
              <w:top w:val="nil"/>
              <w:left w:val="nil"/>
              <w:bottom w:val="nil"/>
              <w:right w:val="nil"/>
            </w:tcBorders>
            <w:shd w:val="clear" w:color="auto" w:fill="auto"/>
            <w:noWrap/>
            <w:vAlign w:val="center"/>
            <w:hideMark/>
          </w:tcPr>
          <w:p w14:paraId="076A569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1589673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97%</w:t>
            </w:r>
          </w:p>
        </w:tc>
      </w:tr>
      <w:tr w:rsidR="00353C96" w:rsidRPr="00353C96" w14:paraId="3DE5BB83"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055F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61F8F5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-2.19%</w:t>
            </w:r>
          </w:p>
        </w:tc>
        <w:tc>
          <w:tcPr>
            <w:tcW w:w="1144" w:type="dxa"/>
            <w:tcBorders>
              <w:top w:val="nil"/>
              <w:left w:val="nil"/>
              <w:bottom w:val="nil"/>
              <w:right w:val="nil"/>
            </w:tcBorders>
            <w:shd w:val="clear" w:color="auto" w:fill="auto"/>
            <w:noWrap/>
            <w:vAlign w:val="center"/>
            <w:hideMark/>
          </w:tcPr>
          <w:p w14:paraId="23CA106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-1.90%</w:t>
            </w:r>
          </w:p>
        </w:tc>
        <w:tc>
          <w:tcPr>
            <w:tcW w:w="1144" w:type="dxa"/>
            <w:tcBorders>
              <w:top w:val="nil"/>
              <w:left w:val="nil"/>
              <w:bottom w:val="nil"/>
              <w:right w:val="single" w:sz="4" w:space="0" w:color="auto"/>
            </w:tcBorders>
            <w:shd w:val="clear" w:color="auto" w:fill="auto"/>
            <w:noWrap/>
            <w:vAlign w:val="center"/>
            <w:hideMark/>
          </w:tcPr>
          <w:p w14:paraId="19E45AE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-2.02%</w:t>
            </w:r>
          </w:p>
        </w:tc>
        <w:tc>
          <w:tcPr>
            <w:tcW w:w="934" w:type="dxa"/>
            <w:tcBorders>
              <w:top w:val="nil"/>
              <w:left w:val="nil"/>
              <w:bottom w:val="nil"/>
              <w:right w:val="nil"/>
            </w:tcBorders>
            <w:shd w:val="clear" w:color="auto" w:fill="auto"/>
            <w:noWrap/>
            <w:vAlign w:val="center"/>
            <w:hideMark/>
          </w:tcPr>
          <w:p w14:paraId="687FD95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0BC273E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98%</w:t>
            </w:r>
          </w:p>
        </w:tc>
      </w:tr>
      <w:tr w:rsidR="00353C96" w:rsidRPr="00353C96" w14:paraId="0E80DAB9"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5772D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2DCC12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-1.61%</w:t>
            </w:r>
          </w:p>
        </w:tc>
        <w:tc>
          <w:tcPr>
            <w:tcW w:w="1144" w:type="dxa"/>
            <w:tcBorders>
              <w:top w:val="single" w:sz="8" w:space="0" w:color="auto"/>
              <w:left w:val="nil"/>
              <w:bottom w:val="nil"/>
              <w:right w:val="nil"/>
            </w:tcBorders>
            <w:shd w:val="clear" w:color="auto" w:fill="auto"/>
            <w:noWrap/>
            <w:vAlign w:val="center"/>
            <w:hideMark/>
          </w:tcPr>
          <w:p w14:paraId="69EAA6F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-1.93%</w:t>
            </w:r>
          </w:p>
        </w:tc>
        <w:tc>
          <w:tcPr>
            <w:tcW w:w="1144" w:type="dxa"/>
            <w:tcBorders>
              <w:top w:val="single" w:sz="8" w:space="0" w:color="auto"/>
              <w:left w:val="nil"/>
              <w:bottom w:val="nil"/>
              <w:right w:val="single" w:sz="4" w:space="0" w:color="auto"/>
            </w:tcBorders>
            <w:shd w:val="clear" w:color="auto" w:fill="auto"/>
            <w:noWrap/>
            <w:vAlign w:val="center"/>
            <w:hideMark/>
          </w:tcPr>
          <w:p w14:paraId="6A15567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-1.98%</w:t>
            </w:r>
          </w:p>
        </w:tc>
        <w:tc>
          <w:tcPr>
            <w:tcW w:w="934" w:type="dxa"/>
            <w:tcBorders>
              <w:top w:val="single" w:sz="8" w:space="0" w:color="auto"/>
              <w:left w:val="nil"/>
              <w:bottom w:val="nil"/>
              <w:right w:val="nil"/>
            </w:tcBorders>
            <w:shd w:val="clear" w:color="auto" w:fill="auto"/>
            <w:noWrap/>
            <w:vAlign w:val="center"/>
            <w:hideMark/>
          </w:tcPr>
          <w:p w14:paraId="4FA2C4D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26602A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98%</w:t>
            </w:r>
          </w:p>
        </w:tc>
      </w:tr>
      <w:tr w:rsidR="00353C96" w:rsidRPr="00353C96" w14:paraId="0DE1021B" w14:textId="77777777" w:rsidTr="007414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53B01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96533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-1.59%</w:t>
            </w:r>
          </w:p>
        </w:tc>
        <w:tc>
          <w:tcPr>
            <w:tcW w:w="1144" w:type="dxa"/>
            <w:tcBorders>
              <w:top w:val="single" w:sz="8" w:space="0" w:color="auto"/>
              <w:left w:val="nil"/>
              <w:bottom w:val="nil"/>
              <w:right w:val="nil"/>
            </w:tcBorders>
            <w:shd w:val="clear" w:color="auto" w:fill="auto"/>
            <w:noWrap/>
            <w:vAlign w:val="center"/>
            <w:hideMark/>
          </w:tcPr>
          <w:p w14:paraId="13044DE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-2.20%</w:t>
            </w:r>
          </w:p>
        </w:tc>
        <w:tc>
          <w:tcPr>
            <w:tcW w:w="1144" w:type="dxa"/>
            <w:tcBorders>
              <w:top w:val="single" w:sz="8" w:space="0" w:color="auto"/>
              <w:left w:val="nil"/>
              <w:bottom w:val="nil"/>
              <w:right w:val="single" w:sz="4" w:space="0" w:color="auto"/>
            </w:tcBorders>
            <w:shd w:val="clear" w:color="auto" w:fill="auto"/>
            <w:noWrap/>
            <w:vAlign w:val="center"/>
            <w:hideMark/>
          </w:tcPr>
          <w:p w14:paraId="272DCA7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-2.33%</w:t>
            </w:r>
          </w:p>
        </w:tc>
        <w:tc>
          <w:tcPr>
            <w:tcW w:w="934" w:type="dxa"/>
            <w:tcBorders>
              <w:top w:val="single" w:sz="8" w:space="0" w:color="auto"/>
              <w:left w:val="nil"/>
              <w:bottom w:val="nil"/>
              <w:right w:val="nil"/>
            </w:tcBorders>
            <w:shd w:val="clear" w:color="auto" w:fill="auto"/>
            <w:noWrap/>
            <w:vAlign w:val="center"/>
            <w:hideMark/>
          </w:tcPr>
          <w:p w14:paraId="22BC595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107%</w:t>
            </w:r>
          </w:p>
        </w:tc>
        <w:tc>
          <w:tcPr>
            <w:tcW w:w="934" w:type="dxa"/>
            <w:tcBorders>
              <w:top w:val="single" w:sz="8" w:space="0" w:color="auto"/>
              <w:left w:val="nil"/>
              <w:bottom w:val="nil"/>
              <w:right w:val="single" w:sz="8" w:space="0" w:color="auto"/>
            </w:tcBorders>
            <w:shd w:val="clear" w:color="auto" w:fill="auto"/>
            <w:noWrap/>
            <w:vAlign w:val="center"/>
            <w:hideMark/>
          </w:tcPr>
          <w:p w14:paraId="2EBC6E5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98%</w:t>
            </w:r>
          </w:p>
        </w:tc>
      </w:tr>
      <w:tr w:rsidR="00353C96" w:rsidRPr="00353C96" w14:paraId="032E9429" w14:textId="77777777" w:rsidTr="007414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1A6FC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D3EA79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-0.94%</w:t>
            </w:r>
          </w:p>
        </w:tc>
        <w:tc>
          <w:tcPr>
            <w:tcW w:w="1144" w:type="dxa"/>
            <w:tcBorders>
              <w:top w:val="nil"/>
              <w:left w:val="nil"/>
              <w:bottom w:val="single" w:sz="8" w:space="0" w:color="auto"/>
              <w:right w:val="nil"/>
            </w:tcBorders>
            <w:shd w:val="clear" w:color="auto" w:fill="auto"/>
            <w:noWrap/>
            <w:vAlign w:val="center"/>
            <w:hideMark/>
          </w:tcPr>
          <w:p w14:paraId="17B1241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-0.98%</w:t>
            </w:r>
          </w:p>
        </w:tc>
        <w:tc>
          <w:tcPr>
            <w:tcW w:w="1144" w:type="dxa"/>
            <w:tcBorders>
              <w:top w:val="nil"/>
              <w:left w:val="nil"/>
              <w:bottom w:val="single" w:sz="8" w:space="0" w:color="auto"/>
              <w:right w:val="single" w:sz="4" w:space="0" w:color="auto"/>
            </w:tcBorders>
            <w:shd w:val="clear" w:color="auto" w:fill="auto"/>
            <w:noWrap/>
            <w:vAlign w:val="center"/>
            <w:hideMark/>
          </w:tcPr>
          <w:p w14:paraId="01C1D86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-1.46%</w:t>
            </w:r>
          </w:p>
        </w:tc>
        <w:tc>
          <w:tcPr>
            <w:tcW w:w="934" w:type="dxa"/>
            <w:tcBorders>
              <w:top w:val="nil"/>
              <w:left w:val="nil"/>
              <w:bottom w:val="single" w:sz="8" w:space="0" w:color="auto"/>
              <w:right w:val="nil"/>
            </w:tcBorders>
            <w:shd w:val="clear" w:color="auto" w:fill="auto"/>
            <w:noWrap/>
            <w:vAlign w:val="center"/>
            <w:hideMark/>
          </w:tcPr>
          <w:p w14:paraId="04989A2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D5F7C4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bl>
    <w:p w14:paraId="767A774D" w14:textId="77777777" w:rsidR="007414BD" w:rsidRDefault="007414BD" w:rsidP="007414BD">
      <w:pPr>
        <w:pStyle w:val="ae"/>
        <w:jc w:val="center"/>
      </w:pPr>
    </w:p>
    <w:p w14:paraId="70C1E826" w14:textId="4C35E880" w:rsidR="007414BD" w:rsidRPr="007414BD" w:rsidRDefault="007414BD" w:rsidP="007414BD">
      <w:pPr>
        <w:pStyle w:val="ae"/>
        <w:jc w:val="center"/>
        <w:rPr>
          <w:sz w:val="22"/>
          <w:lang w:val="en-CA"/>
        </w:rPr>
      </w:pPr>
      <w:bookmarkStart w:id="1" w:name="_Ref28023942"/>
      <w:r w:rsidRPr="007414BD">
        <w:rPr>
          <w:sz w:val="22"/>
        </w:rPr>
        <w:t xml:space="preserve">Table </w:t>
      </w:r>
      <w:r w:rsidRPr="007414BD">
        <w:rPr>
          <w:sz w:val="22"/>
        </w:rPr>
        <w:fldChar w:fldCharType="begin"/>
      </w:r>
      <w:r w:rsidRPr="007414BD">
        <w:rPr>
          <w:sz w:val="22"/>
        </w:rPr>
        <w:instrText xml:space="preserve"> SEQ Table \* ARABIC </w:instrText>
      </w:r>
      <w:r w:rsidRPr="007414BD">
        <w:rPr>
          <w:sz w:val="22"/>
        </w:rPr>
        <w:fldChar w:fldCharType="separate"/>
      </w:r>
      <w:r w:rsidRPr="007414BD">
        <w:rPr>
          <w:noProof/>
          <w:sz w:val="22"/>
        </w:rPr>
        <w:t>2</w:t>
      </w:r>
      <w:r w:rsidRPr="007414BD">
        <w:rPr>
          <w:sz w:val="22"/>
        </w:rPr>
        <w:fldChar w:fldCharType="end"/>
      </w:r>
      <w:bookmarkEnd w:id="1"/>
      <w:r w:rsidRPr="007414BD">
        <w:rPr>
          <w:sz w:val="22"/>
        </w:rPr>
        <w:t>. Results of GEO common base relative to VTM-7.0</w:t>
      </w:r>
    </w:p>
    <w:tbl>
      <w:tblPr>
        <w:tblW w:w="6940" w:type="dxa"/>
        <w:jc w:val="center"/>
        <w:tblLook w:val="04A0" w:firstRow="1" w:lastRow="0" w:firstColumn="1" w:lastColumn="0" w:noHBand="0" w:noVBand="1"/>
      </w:tblPr>
      <w:tblGrid>
        <w:gridCol w:w="1640"/>
        <w:gridCol w:w="1144"/>
        <w:gridCol w:w="1144"/>
        <w:gridCol w:w="1144"/>
        <w:gridCol w:w="934"/>
        <w:gridCol w:w="934"/>
      </w:tblGrid>
      <w:tr w:rsidR="00353C96" w:rsidRPr="00353C96" w14:paraId="270CCA5E"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522E9A9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EE0A4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Random Access Main 10</w:t>
            </w:r>
          </w:p>
        </w:tc>
      </w:tr>
      <w:tr w:rsidR="00353C96" w:rsidRPr="00353C96" w14:paraId="5B6EE304"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30BC2EB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58457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Over VTM-7.0</w:t>
            </w:r>
          </w:p>
        </w:tc>
      </w:tr>
      <w:tr w:rsidR="00353C96" w:rsidRPr="00353C96" w14:paraId="2D46B17F"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4807EE0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43CA7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ABA8F4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18114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05BB33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8F86BA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DecT</w:t>
            </w:r>
          </w:p>
        </w:tc>
      </w:tr>
      <w:tr w:rsidR="00353C96" w:rsidRPr="00353C96" w14:paraId="27B000A7"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4281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C528A6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0593F33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-0.09%</w:t>
            </w:r>
          </w:p>
        </w:tc>
        <w:tc>
          <w:tcPr>
            <w:tcW w:w="1144" w:type="dxa"/>
            <w:tcBorders>
              <w:top w:val="nil"/>
              <w:left w:val="nil"/>
              <w:bottom w:val="nil"/>
              <w:right w:val="single" w:sz="4" w:space="0" w:color="auto"/>
            </w:tcBorders>
            <w:shd w:val="clear" w:color="auto" w:fill="auto"/>
            <w:noWrap/>
            <w:vAlign w:val="center"/>
            <w:hideMark/>
          </w:tcPr>
          <w:p w14:paraId="17E6A3E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062AB8B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2FFD68F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101%</w:t>
            </w:r>
          </w:p>
        </w:tc>
      </w:tr>
      <w:tr w:rsidR="00353C96" w:rsidRPr="00353C96" w14:paraId="6FC014A1"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5E05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lastRenderedPageBreak/>
              <w:t>Class A2</w:t>
            </w:r>
          </w:p>
        </w:tc>
        <w:tc>
          <w:tcPr>
            <w:tcW w:w="1144" w:type="dxa"/>
            <w:tcBorders>
              <w:top w:val="nil"/>
              <w:left w:val="nil"/>
              <w:bottom w:val="nil"/>
              <w:right w:val="nil"/>
            </w:tcBorders>
            <w:shd w:val="clear" w:color="auto" w:fill="auto"/>
            <w:noWrap/>
            <w:vAlign w:val="center"/>
            <w:hideMark/>
          </w:tcPr>
          <w:p w14:paraId="304CED2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1232F92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488D8DB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983381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3A0BBF8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r w:rsidR="00353C96" w:rsidRPr="00353C96" w14:paraId="27686C56"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45C3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1B2DAB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757E4AF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090DE81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758D09B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3EBB02D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101%</w:t>
            </w:r>
          </w:p>
        </w:tc>
      </w:tr>
      <w:tr w:rsidR="00353C96" w:rsidRPr="00353C96" w14:paraId="0BF783E6"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10F99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2448B6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-0.59%</w:t>
            </w:r>
          </w:p>
        </w:tc>
        <w:tc>
          <w:tcPr>
            <w:tcW w:w="1144" w:type="dxa"/>
            <w:tcBorders>
              <w:top w:val="nil"/>
              <w:left w:val="nil"/>
              <w:bottom w:val="nil"/>
              <w:right w:val="nil"/>
            </w:tcBorders>
            <w:shd w:val="clear" w:color="auto" w:fill="auto"/>
            <w:noWrap/>
            <w:vAlign w:val="center"/>
            <w:hideMark/>
          </w:tcPr>
          <w:p w14:paraId="7AA484A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-0.99%</w:t>
            </w:r>
          </w:p>
        </w:tc>
        <w:tc>
          <w:tcPr>
            <w:tcW w:w="1144" w:type="dxa"/>
            <w:tcBorders>
              <w:top w:val="nil"/>
              <w:left w:val="nil"/>
              <w:bottom w:val="nil"/>
              <w:right w:val="single" w:sz="4" w:space="0" w:color="auto"/>
            </w:tcBorders>
            <w:shd w:val="clear" w:color="auto" w:fill="auto"/>
            <w:noWrap/>
            <w:vAlign w:val="center"/>
            <w:hideMark/>
          </w:tcPr>
          <w:p w14:paraId="1482924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-0.90%</w:t>
            </w:r>
          </w:p>
        </w:tc>
        <w:tc>
          <w:tcPr>
            <w:tcW w:w="934" w:type="dxa"/>
            <w:tcBorders>
              <w:top w:val="nil"/>
              <w:left w:val="nil"/>
              <w:bottom w:val="nil"/>
              <w:right w:val="nil"/>
            </w:tcBorders>
            <w:shd w:val="clear" w:color="auto" w:fill="auto"/>
            <w:noWrap/>
            <w:vAlign w:val="center"/>
            <w:hideMark/>
          </w:tcPr>
          <w:p w14:paraId="7033695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F5C1DF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0E118097"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8BD45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C5CDF0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1E4BA7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D2B73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4CC354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9243BA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r>
      <w:tr w:rsidR="00353C96" w:rsidRPr="00353C96" w14:paraId="790041B3"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7ECB3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B45E25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33088DF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-0.35%</w:t>
            </w:r>
          </w:p>
        </w:tc>
        <w:tc>
          <w:tcPr>
            <w:tcW w:w="1144" w:type="dxa"/>
            <w:tcBorders>
              <w:top w:val="single" w:sz="8" w:space="0" w:color="auto"/>
              <w:left w:val="nil"/>
              <w:bottom w:val="nil"/>
              <w:right w:val="single" w:sz="4" w:space="0" w:color="auto"/>
            </w:tcBorders>
            <w:shd w:val="clear" w:color="auto" w:fill="auto"/>
            <w:noWrap/>
            <w:vAlign w:val="center"/>
            <w:hideMark/>
          </w:tcPr>
          <w:p w14:paraId="6A3A908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-0.34%</w:t>
            </w:r>
          </w:p>
        </w:tc>
        <w:tc>
          <w:tcPr>
            <w:tcW w:w="934" w:type="dxa"/>
            <w:tcBorders>
              <w:top w:val="single" w:sz="8" w:space="0" w:color="auto"/>
              <w:left w:val="nil"/>
              <w:bottom w:val="nil"/>
              <w:right w:val="nil"/>
            </w:tcBorders>
            <w:shd w:val="clear" w:color="auto" w:fill="auto"/>
            <w:noWrap/>
            <w:vAlign w:val="center"/>
            <w:hideMark/>
          </w:tcPr>
          <w:p w14:paraId="63C7381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CBF111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r w:rsidR="00353C96" w:rsidRPr="00353C96" w14:paraId="09E88FB0"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E56AD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140627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-0.43%</w:t>
            </w:r>
          </w:p>
        </w:tc>
        <w:tc>
          <w:tcPr>
            <w:tcW w:w="1144" w:type="dxa"/>
            <w:tcBorders>
              <w:top w:val="single" w:sz="8" w:space="0" w:color="auto"/>
              <w:left w:val="nil"/>
              <w:bottom w:val="nil"/>
              <w:right w:val="nil"/>
            </w:tcBorders>
            <w:shd w:val="clear" w:color="auto" w:fill="auto"/>
            <w:noWrap/>
            <w:vAlign w:val="center"/>
            <w:hideMark/>
          </w:tcPr>
          <w:p w14:paraId="6E0F51F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5CC7600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-0.62%</w:t>
            </w:r>
          </w:p>
        </w:tc>
        <w:tc>
          <w:tcPr>
            <w:tcW w:w="934" w:type="dxa"/>
            <w:tcBorders>
              <w:top w:val="single" w:sz="8" w:space="0" w:color="auto"/>
              <w:left w:val="nil"/>
              <w:bottom w:val="nil"/>
              <w:right w:val="nil"/>
            </w:tcBorders>
            <w:shd w:val="clear" w:color="auto" w:fill="auto"/>
            <w:noWrap/>
            <w:vAlign w:val="center"/>
            <w:hideMark/>
          </w:tcPr>
          <w:p w14:paraId="67BC699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22B159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r w:rsidR="00353C96" w:rsidRPr="00353C96" w14:paraId="76966FDC" w14:textId="77777777" w:rsidTr="007414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DD052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6F1B046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-0.32%</w:t>
            </w:r>
          </w:p>
        </w:tc>
        <w:tc>
          <w:tcPr>
            <w:tcW w:w="1144" w:type="dxa"/>
            <w:tcBorders>
              <w:top w:val="nil"/>
              <w:left w:val="nil"/>
              <w:bottom w:val="single" w:sz="8" w:space="0" w:color="auto"/>
              <w:right w:val="nil"/>
            </w:tcBorders>
            <w:shd w:val="clear" w:color="auto" w:fill="auto"/>
            <w:noWrap/>
            <w:vAlign w:val="center"/>
            <w:hideMark/>
          </w:tcPr>
          <w:p w14:paraId="7A83CFF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2DCDD83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-0.33%</w:t>
            </w:r>
          </w:p>
        </w:tc>
        <w:tc>
          <w:tcPr>
            <w:tcW w:w="934" w:type="dxa"/>
            <w:tcBorders>
              <w:top w:val="nil"/>
              <w:left w:val="nil"/>
              <w:bottom w:val="single" w:sz="8" w:space="0" w:color="auto"/>
              <w:right w:val="nil"/>
            </w:tcBorders>
            <w:shd w:val="clear" w:color="auto" w:fill="auto"/>
            <w:noWrap/>
            <w:vAlign w:val="center"/>
            <w:hideMark/>
          </w:tcPr>
          <w:p w14:paraId="4CECE40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6F52B9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r w:rsidR="00353C96" w:rsidRPr="00353C96" w14:paraId="71990493"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044E3E9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8C4D1E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1B5154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AFD615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58D053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4E0D5C4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53C96" w:rsidRPr="00353C96" w14:paraId="12F47FC8"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165168E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311B6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 xml:space="preserve">Low delay B Main10 </w:t>
            </w:r>
          </w:p>
        </w:tc>
      </w:tr>
      <w:tr w:rsidR="00353C96" w:rsidRPr="00353C96" w14:paraId="0EAEB843"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48D6D4D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AF933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Over VTM-7.0</w:t>
            </w:r>
          </w:p>
        </w:tc>
      </w:tr>
      <w:tr w:rsidR="00353C96" w:rsidRPr="00353C96" w14:paraId="3C491C90" w14:textId="77777777" w:rsidTr="007414BD">
        <w:trPr>
          <w:trHeight w:val="255"/>
          <w:jc w:val="center"/>
        </w:trPr>
        <w:tc>
          <w:tcPr>
            <w:tcW w:w="1640" w:type="dxa"/>
            <w:tcBorders>
              <w:top w:val="nil"/>
              <w:left w:val="nil"/>
              <w:bottom w:val="nil"/>
              <w:right w:val="nil"/>
            </w:tcBorders>
            <w:shd w:val="clear" w:color="auto" w:fill="auto"/>
            <w:noWrap/>
            <w:vAlign w:val="center"/>
            <w:hideMark/>
          </w:tcPr>
          <w:p w14:paraId="5FDFA6B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0CE75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414F64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383E8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FC2D6B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B4345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DecT</w:t>
            </w:r>
          </w:p>
        </w:tc>
      </w:tr>
      <w:tr w:rsidR="00353C96" w:rsidRPr="00353C96" w14:paraId="52041067"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D99F2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6BC332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D04172B"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60F9B3F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679374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349D1D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r>
      <w:tr w:rsidR="00353C96" w:rsidRPr="00353C96" w14:paraId="5B69B7C5"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F61D7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D4C36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0959459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0CEE0D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B952433"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39A8EE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 </w:t>
            </w:r>
          </w:p>
        </w:tc>
      </w:tr>
      <w:tr w:rsidR="00353C96" w:rsidRPr="00353C96" w14:paraId="7641052A"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BBD7B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E4F1E1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-0.36%</w:t>
            </w:r>
          </w:p>
        </w:tc>
        <w:tc>
          <w:tcPr>
            <w:tcW w:w="1144" w:type="dxa"/>
            <w:tcBorders>
              <w:top w:val="nil"/>
              <w:left w:val="nil"/>
              <w:bottom w:val="nil"/>
              <w:right w:val="nil"/>
            </w:tcBorders>
            <w:shd w:val="clear" w:color="auto" w:fill="auto"/>
            <w:noWrap/>
            <w:vAlign w:val="center"/>
            <w:hideMark/>
          </w:tcPr>
          <w:p w14:paraId="5C42EC7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-0.51%</w:t>
            </w:r>
          </w:p>
        </w:tc>
        <w:tc>
          <w:tcPr>
            <w:tcW w:w="1144" w:type="dxa"/>
            <w:tcBorders>
              <w:top w:val="nil"/>
              <w:left w:val="nil"/>
              <w:bottom w:val="nil"/>
              <w:right w:val="single" w:sz="4" w:space="0" w:color="auto"/>
            </w:tcBorders>
            <w:shd w:val="clear" w:color="auto" w:fill="auto"/>
            <w:noWrap/>
            <w:vAlign w:val="center"/>
            <w:hideMark/>
          </w:tcPr>
          <w:p w14:paraId="0E768F5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-0.60%</w:t>
            </w:r>
          </w:p>
        </w:tc>
        <w:tc>
          <w:tcPr>
            <w:tcW w:w="934" w:type="dxa"/>
            <w:tcBorders>
              <w:top w:val="nil"/>
              <w:left w:val="nil"/>
              <w:bottom w:val="nil"/>
              <w:right w:val="nil"/>
            </w:tcBorders>
            <w:shd w:val="clear" w:color="auto" w:fill="auto"/>
            <w:noWrap/>
            <w:vAlign w:val="center"/>
            <w:hideMark/>
          </w:tcPr>
          <w:p w14:paraId="7565A49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57691B1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79F488E0"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004DC"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F77354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-0.79%</w:t>
            </w:r>
          </w:p>
        </w:tc>
        <w:tc>
          <w:tcPr>
            <w:tcW w:w="1144" w:type="dxa"/>
            <w:tcBorders>
              <w:top w:val="nil"/>
              <w:left w:val="nil"/>
              <w:bottom w:val="nil"/>
              <w:right w:val="nil"/>
            </w:tcBorders>
            <w:shd w:val="clear" w:color="auto" w:fill="auto"/>
            <w:noWrap/>
            <w:vAlign w:val="center"/>
            <w:hideMark/>
          </w:tcPr>
          <w:p w14:paraId="7B43B7F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-1.25%</w:t>
            </w:r>
          </w:p>
        </w:tc>
        <w:tc>
          <w:tcPr>
            <w:tcW w:w="1144" w:type="dxa"/>
            <w:tcBorders>
              <w:top w:val="nil"/>
              <w:left w:val="nil"/>
              <w:bottom w:val="nil"/>
              <w:right w:val="single" w:sz="4" w:space="0" w:color="auto"/>
            </w:tcBorders>
            <w:shd w:val="clear" w:color="auto" w:fill="auto"/>
            <w:noWrap/>
            <w:vAlign w:val="center"/>
            <w:hideMark/>
          </w:tcPr>
          <w:p w14:paraId="6FF54A0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-0.89%</w:t>
            </w:r>
          </w:p>
        </w:tc>
        <w:tc>
          <w:tcPr>
            <w:tcW w:w="934" w:type="dxa"/>
            <w:tcBorders>
              <w:top w:val="nil"/>
              <w:left w:val="nil"/>
              <w:bottom w:val="nil"/>
              <w:right w:val="nil"/>
            </w:tcBorders>
            <w:shd w:val="clear" w:color="auto" w:fill="auto"/>
            <w:noWrap/>
            <w:vAlign w:val="center"/>
            <w:hideMark/>
          </w:tcPr>
          <w:p w14:paraId="302603E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D6F82A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r w:rsidR="00353C96" w:rsidRPr="00353C96" w14:paraId="6FBCB6B4" w14:textId="77777777" w:rsidTr="007414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33E06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2349FF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-1.17%</w:t>
            </w:r>
          </w:p>
        </w:tc>
        <w:tc>
          <w:tcPr>
            <w:tcW w:w="1144" w:type="dxa"/>
            <w:tcBorders>
              <w:top w:val="nil"/>
              <w:left w:val="nil"/>
              <w:bottom w:val="nil"/>
              <w:right w:val="nil"/>
            </w:tcBorders>
            <w:shd w:val="clear" w:color="auto" w:fill="auto"/>
            <w:noWrap/>
            <w:vAlign w:val="center"/>
            <w:hideMark/>
          </w:tcPr>
          <w:p w14:paraId="57E9AAA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3A45E141"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-0.88%</w:t>
            </w:r>
          </w:p>
        </w:tc>
        <w:tc>
          <w:tcPr>
            <w:tcW w:w="934" w:type="dxa"/>
            <w:tcBorders>
              <w:top w:val="nil"/>
              <w:left w:val="nil"/>
              <w:bottom w:val="nil"/>
              <w:right w:val="nil"/>
            </w:tcBorders>
            <w:shd w:val="clear" w:color="auto" w:fill="auto"/>
            <w:noWrap/>
            <w:vAlign w:val="center"/>
            <w:hideMark/>
          </w:tcPr>
          <w:p w14:paraId="25DF40C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0C3B9D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101%</w:t>
            </w:r>
          </w:p>
        </w:tc>
      </w:tr>
      <w:tr w:rsidR="00353C96" w:rsidRPr="00353C96" w14:paraId="1166E2C9" w14:textId="77777777" w:rsidTr="007414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A1C8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53C96">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FE5B6F8"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6AA923F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75D53C00"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-0.77%</w:t>
            </w:r>
          </w:p>
        </w:tc>
        <w:tc>
          <w:tcPr>
            <w:tcW w:w="934" w:type="dxa"/>
            <w:tcBorders>
              <w:top w:val="single" w:sz="8" w:space="0" w:color="auto"/>
              <w:left w:val="nil"/>
              <w:bottom w:val="nil"/>
              <w:right w:val="nil"/>
            </w:tcBorders>
            <w:shd w:val="clear" w:color="auto" w:fill="auto"/>
            <w:noWrap/>
            <w:vAlign w:val="center"/>
            <w:hideMark/>
          </w:tcPr>
          <w:p w14:paraId="106BCF94"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130712B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r w:rsidR="00353C96" w:rsidRPr="00353C96" w14:paraId="5F6BAF3D" w14:textId="77777777" w:rsidTr="007414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16F1B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44CCC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746FF3EF"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05EE004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-1.04%</w:t>
            </w:r>
          </w:p>
        </w:tc>
        <w:tc>
          <w:tcPr>
            <w:tcW w:w="934" w:type="dxa"/>
            <w:tcBorders>
              <w:top w:val="single" w:sz="8" w:space="0" w:color="auto"/>
              <w:left w:val="nil"/>
              <w:bottom w:val="nil"/>
              <w:right w:val="nil"/>
            </w:tcBorders>
            <w:shd w:val="clear" w:color="auto" w:fill="auto"/>
            <w:noWrap/>
            <w:vAlign w:val="center"/>
            <w:hideMark/>
          </w:tcPr>
          <w:p w14:paraId="168D5F5D"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89035C5"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99%</w:t>
            </w:r>
          </w:p>
        </w:tc>
      </w:tr>
      <w:tr w:rsidR="00353C96" w:rsidRPr="00353C96" w14:paraId="3CAD7679" w14:textId="77777777" w:rsidTr="007414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2EADD9"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6D02CE2"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-0.51%</w:t>
            </w:r>
          </w:p>
        </w:tc>
        <w:tc>
          <w:tcPr>
            <w:tcW w:w="1144" w:type="dxa"/>
            <w:tcBorders>
              <w:top w:val="nil"/>
              <w:left w:val="nil"/>
              <w:bottom w:val="single" w:sz="8" w:space="0" w:color="auto"/>
              <w:right w:val="nil"/>
            </w:tcBorders>
            <w:shd w:val="clear" w:color="auto" w:fill="auto"/>
            <w:noWrap/>
            <w:vAlign w:val="center"/>
            <w:hideMark/>
          </w:tcPr>
          <w:p w14:paraId="6B56A5C7"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-0.90%</w:t>
            </w:r>
          </w:p>
        </w:tc>
        <w:tc>
          <w:tcPr>
            <w:tcW w:w="1144" w:type="dxa"/>
            <w:tcBorders>
              <w:top w:val="nil"/>
              <w:left w:val="nil"/>
              <w:bottom w:val="single" w:sz="8" w:space="0" w:color="auto"/>
              <w:right w:val="single" w:sz="4" w:space="0" w:color="auto"/>
            </w:tcBorders>
            <w:shd w:val="clear" w:color="auto" w:fill="auto"/>
            <w:noWrap/>
            <w:vAlign w:val="center"/>
            <w:hideMark/>
          </w:tcPr>
          <w:p w14:paraId="7622AEAA"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-0.30%</w:t>
            </w:r>
          </w:p>
        </w:tc>
        <w:tc>
          <w:tcPr>
            <w:tcW w:w="934" w:type="dxa"/>
            <w:tcBorders>
              <w:top w:val="nil"/>
              <w:left w:val="nil"/>
              <w:bottom w:val="single" w:sz="8" w:space="0" w:color="auto"/>
              <w:right w:val="nil"/>
            </w:tcBorders>
            <w:shd w:val="clear" w:color="auto" w:fill="auto"/>
            <w:noWrap/>
            <w:vAlign w:val="center"/>
            <w:hideMark/>
          </w:tcPr>
          <w:p w14:paraId="2B9394D6"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7C1B0EE" w14:textId="77777777" w:rsidR="00353C96" w:rsidRPr="00353C96" w:rsidRDefault="00353C96" w:rsidP="00353C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53C96">
              <w:rPr>
                <w:rFonts w:ascii="Arial" w:eastAsia="Times New Roman" w:hAnsi="Arial" w:cs="Arial"/>
                <w:color w:val="000000"/>
                <w:sz w:val="18"/>
                <w:szCs w:val="18"/>
                <w:lang w:eastAsia="zh-CN"/>
              </w:rPr>
              <w:t>100%</w:t>
            </w:r>
          </w:p>
        </w:tc>
      </w:tr>
    </w:tbl>
    <w:p w14:paraId="220762F4" w14:textId="77777777" w:rsidR="00353C96" w:rsidRPr="0014268E" w:rsidRDefault="00353C96" w:rsidP="0014268E">
      <w:pPr>
        <w:rPr>
          <w:lang w:val="en-CA"/>
        </w:rPr>
      </w:pPr>
    </w:p>
    <w:p w14:paraId="0E42756E" w14:textId="55907DD0" w:rsidR="00F950F1" w:rsidRDefault="00F950F1" w:rsidP="00E11923">
      <w:pPr>
        <w:pStyle w:val="1"/>
        <w:rPr>
          <w:lang w:val="en-CA"/>
        </w:rPr>
      </w:pPr>
      <w:r>
        <w:rPr>
          <w:lang w:val="en-CA"/>
        </w:rPr>
        <w:t>Conclusion</w:t>
      </w:r>
    </w:p>
    <w:p w14:paraId="23377D17" w14:textId="5649CD55" w:rsidR="00F950F1" w:rsidRPr="00F950F1" w:rsidRDefault="00E07E9E" w:rsidP="00A17D86">
      <w:pPr>
        <w:rPr>
          <w:lang w:val="en-CA"/>
        </w:rPr>
      </w:pPr>
      <w:r>
        <w:rPr>
          <w:lang w:val="en-CA"/>
        </w:rPr>
        <w:t>The geometric inter prediction mode provides 0.28% and 0.70% BD rate reduction for random access and low delay B conditions, respectively. The encoding time increases by 3% and no impact on decoding time. Considering the coding performance, we recommend to</w:t>
      </w:r>
      <w:r w:rsidR="00965C37">
        <w:rPr>
          <w:lang w:val="en-CA"/>
        </w:rPr>
        <w:t xml:space="preserve"> adopt this contribution </w:t>
      </w:r>
      <w:r w:rsidR="00EC7B41">
        <w:rPr>
          <w:lang w:val="en-CA"/>
        </w:rPr>
        <w:t>in</w:t>
      </w:r>
      <w:bookmarkStart w:id="2" w:name="_GoBack"/>
      <w:bookmarkEnd w:id="2"/>
      <w:r w:rsidR="007414BD">
        <w:rPr>
          <w:lang w:val="en-CA"/>
        </w:rPr>
        <w:t xml:space="preserve"> </w:t>
      </w:r>
      <w:r w:rsidR="00965C37">
        <w:rPr>
          <w:lang w:val="en-CA"/>
        </w:rPr>
        <w:t>VVC</w:t>
      </w:r>
      <w:r w:rsidR="007414BD">
        <w:rPr>
          <w:lang w:val="en-CA"/>
        </w:rPr>
        <w:t>.</w:t>
      </w:r>
    </w:p>
    <w:p w14:paraId="41E9F059" w14:textId="77777777" w:rsidR="00B21DE7" w:rsidRPr="005B217D" w:rsidRDefault="00B21DE7" w:rsidP="00B21DE7">
      <w:pPr>
        <w:pStyle w:val="1"/>
        <w:ind w:left="360" w:hanging="360"/>
        <w:rPr>
          <w:lang w:val="en-CA"/>
        </w:rPr>
      </w:pPr>
      <w:r w:rsidRPr="005B217D">
        <w:rPr>
          <w:lang w:val="en-CA"/>
        </w:rPr>
        <w:t>Patent rights declaration(s)</w:t>
      </w:r>
    </w:p>
    <w:p w14:paraId="46B6692A" w14:textId="77777777" w:rsidR="00B21DE7" w:rsidRPr="005B217D" w:rsidRDefault="00B21DE7" w:rsidP="00B21DE7">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8623F0" w14:textId="77777777" w:rsidR="00561649" w:rsidRDefault="00561649" w:rsidP="00561649">
      <w:pPr>
        <w:rPr>
          <w:b/>
          <w:szCs w:val="22"/>
          <w:lang w:val="en-CA"/>
        </w:rPr>
      </w:pPr>
      <w:bookmarkStart w:id="3" w:name="_Hlk504502433"/>
    </w:p>
    <w:p w14:paraId="6AA28EEE" w14:textId="6E53AFA4" w:rsidR="00561649" w:rsidRDefault="00561649" w:rsidP="00561649">
      <w:pPr>
        <w:rPr>
          <w:szCs w:val="22"/>
          <w:lang w:val="en-CA"/>
        </w:rPr>
      </w:pPr>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5232A6" w14:textId="77777777" w:rsidR="00561649" w:rsidRDefault="00561649" w:rsidP="00561649">
      <w:pPr>
        <w:rPr>
          <w:b/>
          <w:szCs w:val="22"/>
          <w:lang w:val="en-CA"/>
        </w:rPr>
      </w:pPr>
    </w:p>
    <w:p w14:paraId="616E039D" w14:textId="77777777" w:rsidR="00561649" w:rsidRDefault="00561649" w:rsidP="00561649">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D29BAC9" w14:textId="77777777" w:rsidR="00561649" w:rsidRDefault="00561649" w:rsidP="00B21DE7">
      <w:pPr>
        <w:rPr>
          <w:b/>
          <w:szCs w:val="22"/>
        </w:rPr>
      </w:pPr>
    </w:p>
    <w:p w14:paraId="32EAF635" w14:textId="0565603D" w:rsidR="007F1F8B" w:rsidRPr="00B21DE7" w:rsidRDefault="00B21DE7" w:rsidP="00B21DE7">
      <w:pPr>
        <w:rPr>
          <w:szCs w:val="22"/>
        </w:rPr>
      </w:pPr>
      <w:r w:rsidRPr="00B21A5D">
        <w:rPr>
          <w:b/>
          <w:szCs w:val="22"/>
        </w:rPr>
        <w:t xml:space="preserve">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w:t>
      </w:r>
      <w:r w:rsidRPr="00B21A5D">
        <w:rPr>
          <w:b/>
          <w:szCs w:val="22"/>
        </w:rPr>
        <w:lastRenderedPageBreak/>
        <w:t>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3"/>
    </w:p>
    <w:sectPr w:rsidR="007F1F8B" w:rsidRPr="00B21DE7" w:rsidSect="00A01439">
      <w:footerReference w:type="default" r:id="rId13"/>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2AFB9" w14:textId="77777777" w:rsidR="00CA293C" w:rsidRDefault="00CA293C">
      <w:r>
        <w:separator/>
      </w:r>
    </w:p>
  </w:endnote>
  <w:endnote w:type="continuationSeparator" w:id="0">
    <w:p w14:paraId="7B1FBDE0" w14:textId="77777777" w:rsidR="00CA293C" w:rsidRDefault="00CA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icrosoft NeoGothic"/>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2123B51" w:rsidR="00353C96" w:rsidRPr="00C00DDE" w:rsidRDefault="00353C9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C7B4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07E9E">
      <w:rPr>
        <w:rStyle w:val="a5"/>
        <w:noProof/>
      </w:rPr>
      <w:t>2019-12-24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CC472" w14:textId="77777777" w:rsidR="00CA293C" w:rsidRDefault="00CA293C">
      <w:r>
        <w:separator/>
      </w:r>
    </w:p>
  </w:footnote>
  <w:footnote w:type="continuationSeparator" w:id="0">
    <w:p w14:paraId="5AF15BF4" w14:textId="77777777" w:rsidR="00CA293C" w:rsidRDefault="00CA2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30A97"/>
    <w:multiLevelType w:val="hybridMultilevel"/>
    <w:tmpl w:val="DA32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1202557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43E146D"/>
    <w:multiLevelType w:val="hybridMultilevel"/>
    <w:tmpl w:val="B44A1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30940"/>
    <w:multiLevelType w:val="hybridMultilevel"/>
    <w:tmpl w:val="B29CBDA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9"/>
  </w:num>
  <w:num w:numId="5">
    <w:abstractNumId w:val="20"/>
  </w:num>
  <w:num w:numId="6">
    <w:abstractNumId w:val="8"/>
  </w:num>
  <w:num w:numId="7">
    <w:abstractNumId w:val="15"/>
  </w:num>
  <w:num w:numId="8">
    <w:abstractNumId w:val="8"/>
  </w:num>
  <w:num w:numId="9">
    <w:abstractNumId w:val="1"/>
  </w:num>
  <w:num w:numId="10">
    <w:abstractNumId w:val="7"/>
  </w:num>
  <w:num w:numId="11">
    <w:abstractNumId w:val="3"/>
  </w:num>
  <w:num w:numId="12">
    <w:abstractNumId w:val="25"/>
  </w:num>
  <w:num w:numId="13">
    <w:abstractNumId w:val="10"/>
  </w:num>
  <w:num w:numId="14">
    <w:abstractNumId w:val="12"/>
  </w:num>
  <w:num w:numId="15">
    <w:abstractNumId w:val="31"/>
  </w:num>
  <w:num w:numId="16">
    <w:abstractNumId w:val="24"/>
  </w:num>
  <w:num w:numId="17">
    <w:abstractNumId w:val="26"/>
  </w:num>
  <w:num w:numId="18">
    <w:abstractNumId w:val="34"/>
  </w:num>
  <w:num w:numId="19">
    <w:abstractNumId w:val="8"/>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2"/>
  </w:num>
  <w:num w:numId="22">
    <w:abstractNumId w:val="13"/>
  </w:num>
  <w:num w:numId="23">
    <w:abstractNumId w:val="4"/>
  </w:num>
  <w:num w:numId="24">
    <w:abstractNumId w:val="5"/>
  </w:num>
  <w:num w:numId="25">
    <w:abstractNumId w:val="17"/>
  </w:num>
  <w:num w:numId="26">
    <w:abstractNumId w:val="27"/>
  </w:num>
  <w:num w:numId="27">
    <w:abstractNumId w:val="11"/>
  </w:num>
  <w:num w:numId="28">
    <w:abstractNumId w:val="14"/>
  </w:num>
  <w:num w:numId="29">
    <w:abstractNumId w:val="33"/>
  </w:num>
  <w:num w:numId="30">
    <w:abstractNumId w:val="30"/>
  </w:num>
  <w:num w:numId="31">
    <w:abstractNumId w:val="18"/>
  </w:num>
  <w:num w:numId="32">
    <w:abstractNumId w:val="2"/>
  </w:num>
  <w:num w:numId="33">
    <w:abstractNumId w:val="28"/>
  </w:num>
  <w:num w:numId="34">
    <w:abstractNumId w:val="16"/>
  </w:num>
  <w:num w:numId="35">
    <w:abstractNumId w:val="6"/>
  </w:num>
  <w:num w:numId="36">
    <w:abstractNumId w:val="9"/>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17EF9"/>
    <w:rsid w:val="000207D6"/>
    <w:rsid w:val="000215E2"/>
    <w:rsid w:val="00021BD9"/>
    <w:rsid w:val="000247D4"/>
    <w:rsid w:val="00024B6E"/>
    <w:rsid w:val="00024CF1"/>
    <w:rsid w:val="000308A3"/>
    <w:rsid w:val="00033B0C"/>
    <w:rsid w:val="00034D10"/>
    <w:rsid w:val="00035A93"/>
    <w:rsid w:val="000364DD"/>
    <w:rsid w:val="00040315"/>
    <w:rsid w:val="000458BC"/>
    <w:rsid w:val="00045C41"/>
    <w:rsid w:val="00046C03"/>
    <w:rsid w:val="000507B3"/>
    <w:rsid w:val="00051D64"/>
    <w:rsid w:val="00057167"/>
    <w:rsid w:val="00063E62"/>
    <w:rsid w:val="00065039"/>
    <w:rsid w:val="0007172F"/>
    <w:rsid w:val="0007614F"/>
    <w:rsid w:val="000849FD"/>
    <w:rsid w:val="000B0C0F"/>
    <w:rsid w:val="000B1C6B"/>
    <w:rsid w:val="000B1F4A"/>
    <w:rsid w:val="000B2888"/>
    <w:rsid w:val="000B3B7D"/>
    <w:rsid w:val="000B4FF9"/>
    <w:rsid w:val="000C09AC"/>
    <w:rsid w:val="000C21DB"/>
    <w:rsid w:val="000C4641"/>
    <w:rsid w:val="000C48F1"/>
    <w:rsid w:val="000D1C97"/>
    <w:rsid w:val="000E00F3"/>
    <w:rsid w:val="000E0D24"/>
    <w:rsid w:val="000E16AB"/>
    <w:rsid w:val="000E3331"/>
    <w:rsid w:val="000E33DC"/>
    <w:rsid w:val="000E7DB8"/>
    <w:rsid w:val="000F158C"/>
    <w:rsid w:val="000F1EB5"/>
    <w:rsid w:val="000F61BB"/>
    <w:rsid w:val="00100C91"/>
    <w:rsid w:val="00102ED0"/>
    <w:rsid w:val="00102F3D"/>
    <w:rsid w:val="00103ED6"/>
    <w:rsid w:val="00105EA3"/>
    <w:rsid w:val="0011323D"/>
    <w:rsid w:val="00122B39"/>
    <w:rsid w:val="00124E38"/>
    <w:rsid w:val="00125121"/>
    <w:rsid w:val="00125743"/>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4E88"/>
    <w:rsid w:val="00187E58"/>
    <w:rsid w:val="00190514"/>
    <w:rsid w:val="001926B8"/>
    <w:rsid w:val="00193D60"/>
    <w:rsid w:val="00194BCA"/>
    <w:rsid w:val="00197F85"/>
    <w:rsid w:val="001A1398"/>
    <w:rsid w:val="001A297E"/>
    <w:rsid w:val="001A3684"/>
    <w:rsid w:val="001A368E"/>
    <w:rsid w:val="001A68B5"/>
    <w:rsid w:val="001A7329"/>
    <w:rsid w:val="001A792F"/>
    <w:rsid w:val="001B4E28"/>
    <w:rsid w:val="001B5A34"/>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5DFC"/>
    <w:rsid w:val="0021629D"/>
    <w:rsid w:val="0021768F"/>
    <w:rsid w:val="002212DF"/>
    <w:rsid w:val="00221894"/>
    <w:rsid w:val="00222CD4"/>
    <w:rsid w:val="0022305C"/>
    <w:rsid w:val="00224204"/>
    <w:rsid w:val="00225016"/>
    <w:rsid w:val="002255C7"/>
    <w:rsid w:val="002264A6"/>
    <w:rsid w:val="002265E6"/>
    <w:rsid w:val="002278D5"/>
    <w:rsid w:val="00227BA7"/>
    <w:rsid w:val="0023011C"/>
    <w:rsid w:val="00234134"/>
    <w:rsid w:val="00235EAC"/>
    <w:rsid w:val="00236E97"/>
    <w:rsid w:val="00237204"/>
    <w:rsid w:val="002375C1"/>
    <w:rsid w:val="002543A8"/>
    <w:rsid w:val="00254452"/>
    <w:rsid w:val="00262728"/>
    <w:rsid w:val="00262F10"/>
    <w:rsid w:val="00263398"/>
    <w:rsid w:val="002665EA"/>
    <w:rsid w:val="00266F06"/>
    <w:rsid w:val="00272E7F"/>
    <w:rsid w:val="00275BCF"/>
    <w:rsid w:val="00276DA1"/>
    <w:rsid w:val="00277967"/>
    <w:rsid w:val="00283B37"/>
    <w:rsid w:val="00286646"/>
    <w:rsid w:val="00291E36"/>
    <w:rsid w:val="00292257"/>
    <w:rsid w:val="00297617"/>
    <w:rsid w:val="00297889"/>
    <w:rsid w:val="00297FF6"/>
    <w:rsid w:val="002A4A42"/>
    <w:rsid w:val="002A54E0"/>
    <w:rsid w:val="002A6902"/>
    <w:rsid w:val="002A6941"/>
    <w:rsid w:val="002B1362"/>
    <w:rsid w:val="002B1595"/>
    <w:rsid w:val="002B191D"/>
    <w:rsid w:val="002C0582"/>
    <w:rsid w:val="002C5F01"/>
    <w:rsid w:val="002D0AF6"/>
    <w:rsid w:val="002D199D"/>
    <w:rsid w:val="002D60F5"/>
    <w:rsid w:val="002D6550"/>
    <w:rsid w:val="002E61C4"/>
    <w:rsid w:val="002F0116"/>
    <w:rsid w:val="002F0155"/>
    <w:rsid w:val="002F0C1A"/>
    <w:rsid w:val="002F164D"/>
    <w:rsid w:val="0030017A"/>
    <w:rsid w:val="003021BC"/>
    <w:rsid w:val="00302474"/>
    <w:rsid w:val="003027AA"/>
    <w:rsid w:val="0030464A"/>
    <w:rsid w:val="00306206"/>
    <w:rsid w:val="0030669B"/>
    <w:rsid w:val="00307DC1"/>
    <w:rsid w:val="00316131"/>
    <w:rsid w:val="00317D85"/>
    <w:rsid w:val="003256C0"/>
    <w:rsid w:val="00327C56"/>
    <w:rsid w:val="003315A1"/>
    <w:rsid w:val="0033501C"/>
    <w:rsid w:val="003368AF"/>
    <w:rsid w:val="003373EC"/>
    <w:rsid w:val="00340B3C"/>
    <w:rsid w:val="00341094"/>
    <w:rsid w:val="003414B1"/>
    <w:rsid w:val="003419DE"/>
    <w:rsid w:val="00342FF4"/>
    <w:rsid w:val="003435A5"/>
    <w:rsid w:val="00345028"/>
    <w:rsid w:val="00346148"/>
    <w:rsid w:val="00353C96"/>
    <w:rsid w:val="003541BC"/>
    <w:rsid w:val="0035433D"/>
    <w:rsid w:val="00360357"/>
    <w:rsid w:val="00361392"/>
    <w:rsid w:val="003630D6"/>
    <w:rsid w:val="003645D9"/>
    <w:rsid w:val="003669EA"/>
    <w:rsid w:val="003706CC"/>
    <w:rsid w:val="00377710"/>
    <w:rsid w:val="00385D9C"/>
    <w:rsid w:val="003905B8"/>
    <w:rsid w:val="00396771"/>
    <w:rsid w:val="003A2D8E"/>
    <w:rsid w:val="003A428F"/>
    <w:rsid w:val="003A65FD"/>
    <w:rsid w:val="003A7CE6"/>
    <w:rsid w:val="003B18F9"/>
    <w:rsid w:val="003B492A"/>
    <w:rsid w:val="003B6700"/>
    <w:rsid w:val="003B6DCF"/>
    <w:rsid w:val="003B789B"/>
    <w:rsid w:val="003B795C"/>
    <w:rsid w:val="003C0915"/>
    <w:rsid w:val="003C194E"/>
    <w:rsid w:val="003C20E4"/>
    <w:rsid w:val="003D6342"/>
    <w:rsid w:val="003E1EB2"/>
    <w:rsid w:val="003E6F90"/>
    <w:rsid w:val="003E73ED"/>
    <w:rsid w:val="003F024D"/>
    <w:rsid w:val="003F5438"/>
    <w:rsid w:val="003F5D0F"/>
    <w:rsid w:val="003F650B"/>
    <w:rsid w:val="003F6E47"/>
    <w:rsid w:val="00401837"/>
    <w:rsid w:val="00410719"/>
    <w:rsid w:val="0041172F"/>
    <w:rsid w:val="00413302"/>
    <w:rsid w:val="00414101"/>
    <w:rsid w:val="00414CE7"/>
    <w:rsid w:val="004219CF"/>
    <w:rsid w:val="00421A04"/>
    <w:rsid w:val="004234F0"/>
    <w:rsid w:val="0042567A"/>
    <w:rsid w:val="0042717B"/>
    <w:rsid w:val="0042718B"/>
    <w:rsid w:val="00431479"/>
    <w:rsid w:val="00432AE9"/>
    <w:rsid w:val="00433DDB"/>
    <w:rsid w:val="00435A29"/>
    <w:rsid w:val="00435A9C"/>
    <w:rsid w:val="00435D14"/>
    <w:rsid w:val="00436916"/>
    <w:rsid w:val="00436BC4"/>
    <w:rsid w:val="00436ED2"/>
    <w:rsid w:val="00437619"/>
    <w:rsid w:val="0044218A"/>
    <w:rsid w:val="0045097A"/>
    <w:rsid w:val="00450CD9"/>
    <w:rsid w:val="0045651C"/>
    <w:rsid w:val="00463F90"/>
    <w:rsid w:val="00465A1E"/>
    <w:rsid w:val="00466791"/>
    <w:rsid w:val="00467A10"/>
    <w:rsid w:val="00475929"/>
    <w:rsid w:val="00475CFF"/>
    <w:rsid w:val="00482443"/>
    <w:rsid w:val="00493267"/>
    <w:rsid w:val="004959AF"/>
    <w:rsid w:val="004A0A29"/>
    <w:rsid w:val="004A11CB"/>
    <w:rsid w:val="004A2A63"/>
    <w:rsid w:val="004A300E"/>
    <w:rsid w:val="004B07A4"/>
    <w:rsid w:val="004B210C"/>
    <w:rsid w:val="004B36B0"/>
    <w:rsid w:val="004B3BE0"/>
    <w:rsid w:val="004D405F"/>
    <w:rsid w:val="004E1B8E"/>
    <w:rsid w:val="004E4F4F"/>
    <w:rsid w:val="004E6789"/>
    <w:rsid w:val="004F0FBD"/>
    <w:rsid w:val="004F10C2"/>
    <w:rsid w:val="004F23CA"/>
    <w:rsid w:val="004F2C35"/>
    <w:rsid w:val="004F61AF"/>
    <w:rsid w:val="004F61E3"/>
    <w:rsid w:val="00502E10"/>
    <w:rsid w:val="00504D8A"/>
    <w:rsid w:val="0051015C"/>
    <w:rsid w:val="00510E6A"/>
    <w:rsid w:val="00512085"/>
    <w:rsid w:val="005135A9"/>
    <w:rsid w:val="0051440E"/>
    <w:rsid w:val="00514E98"/>
    <w:rsid w:val="00516CF1"/>
    <w:rsid w:val="00516FDB"/>
    <w:rsid w:val="00517543"/>
    <w:rsid w:val="00521326"/>
    <w:rsid w:val="00522FB1"/>
    <w:rsid w:val="00531AE9"/>
    <w:rsid w:val="0054196A"/>
    <w:rsid w:val="005420C7"/>
    <w:rsid w:val="005470A1"/>
    <w:rsid w:val="00550A66"/>
    <w:rsid w:val="00561427"/>
    <w:rsid w:val="00561649"/>
    <w:rsid w:val="00561D20"/>
    <w:rsid w:val="00567EC7"/>
    <w:rsid w:val="00570013"/>
    <w:rsid w:val="00573410"/>
    <w:rsid w:val="005742E5"/>
    <w:rsid w:val="005801A2"/>
    <w:rsid w:val="00582EDD"/>
    <w:rsid w:val="005939D9"/>
    <w:rsid w:val="00594FFB"/>
    <w:rsid w:val="005952A5"/>
    <w:rsid w:val="00595C59"/>
    <w:rsid w:val="00597E2E"/>
    <w:rsid w:val="005A33A1"/>
    <w:rsid w:val="005A4916"/>
    <w:rsid w:val="005A5FD1"/>
    <w:rsid w:val="005B217D"/>
    <w:rsid w:val="005B2ED3"/>
    <w:rsid w:val="005B71DB"/>
    <w:rsid w:val="005C0FA8"/>
    <w:rsid w:val="005C385F"/>
    <w:rsid w:val="005C3F87"/>
    <w:rsid w:val="005C5D07"/>
    <w:rsid w:val="005C6FE7"/>
    <w:rsid w:val="005D5183"/>
    <w:rsid w:val="005E0748"/>
    <w:rsid w:val="005E1695"/>
    <w:rsid w:val="005E1AC6"/>
    <w:rsid w:val="005E1D15"/>
    <w:rsid w:val="005E29B3"/>
    <w:rsid w:val="005F5057"/>
    <w:rsid w:val="005F62BA"/>
    <w:rsid w:val="005F6805"/>
    <w:rsid w:val="005F6F1B"/>
    <w:rsid w:val="00605CE8"/>
    <w:rsid w:val="00607065"/>
    <w:rsid w:val="00615995"/>
    <w:rsid w:val="00616155"/>
    <w:rsid w:val="00624B33"/>
    <w:rsid w:val="0062699F"/>
    <w:rsid w:val="006270E7"/>
    <w:rsid w:val="0062723A"/>
    <w:rsid w:val="0063041A"/>
    <w:rsid w:val="00630AA2"/>
    <w:rsid w:val="0063134B"/>
    <w:rsid w:val="00634F2D"/>
    <w:rsid w:val="00635AA8"/>
    <w:rsid w:val="006410D1"/>
    <w:rsid w:val="00641BF1"/>
    <w:rsid w:val="00641FE3"/>
    <w:rsid w:val="0064206B"/>
    <w:rsid w:val="00643790"/>
    <w:rsid w:val="00646707"/>
    <w:rsid w:val="00646BDA"/>
    <w:rsid w:val="00650D06"/>
    <w:rsid w:val="006534B4"/>
    <w:rsid w:val="00657F7E"/>
    <w:rsid w:val="00657FCE"/>
    <w:rsid w:val="00662E58"/>
    <w:rsid w:val="006637F2"/>
    <w:rsid w:val="006639FC"/>
    <w:rsid w:val="006642A5"/>
    <w:rsid w:val="00664DCF"/>
    <w:rsid w:val="00665A9F"/>
    <w:rsid w:val="0066600C"/>
    <w:rsid w:val="00666AF4"/>
    <w:rsid w:val="00667D68"/>
    <w:rsid w:val="00667EC9"/>
    <w:rsid w:val="0068567A"/>
    <w:rsid w:val="00692AF9"/>
    <w:rsid w:val="006946FE"/>
    <w:rsid w:val="00697856"/>
    <w:rsid w:val="00697B41"/>
    <w:rsid w:val="00697F77"/>
    <w:rsid w:val="006A05A7"/>
    <w:rsid w:val="006A27B8"/>
    <w:rsid w:val="006A6546"/>
    <w:rsid w:val="006A765B"/>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15358"/>
    <w:rsid w:val="00720E3B"/>
    <w:rsid w:val="00721DE4"/>
    <w:rsid w:val="007248CB"/>
    <w:rsid w:val="0072583E"/>
    <w:rsid w:val="00731FCF"/>
    <w:rsid w:val="00735A9F"/>
    <w:rsid w:val="007363FF"/>
    <w:rsid w:val="00740A41"/>
    <w:rsid w:val="007414BD"/>
    <w:rsid w:val="0074393F"/>
    <w:rsid w:val="00745C9E"/>
    <w:rsid w:val="00745F6B"/>
    <w:rsid w:val="00747697"/>
    <w:rsid w:val="007557DA"/>
    <w:rsid w:val="0075585E"/>
    <w:rsid w:val="007563BC"/>
    <w:rsid w:val="007577DE"/>
    <w:rsid w:val="00760BF8"/>
    <w:rsid w:val="00765633"/>
    <w:rsid w:val="00770571"/>
    <w:rsid w:val="007768FF"/>
    <w:rsid w:val="007824D3"/>
    <w:rsid w:val="007830F8"/>
    <w:rsid w:val="00784EC5"/>
    <w:rsid w:val="00786750"/>
    <w:rsid w:val="0079355D"/>
    <w:rsid w:val="00794C49"/>
    <w:rsid w:val="00795A27"/>
    <w:rsid w:val="00796EE3"/>
    <w:rsid w:val="00797165"/>
    <w:rsid w:val="007978EC"/>
    <w:rsid w:val="007A126D"/>
    <w:rsid w:val="007A3370"/>
    <w:rsid w:val="007A413D"/>
    <w:rsid w:val="007A4A54"/>
    <w:rsid w:val="007A7D29"/>
    <w:rsid w:val="007B3120"/>
    <w:rsid w:val="007B4AB8"/>
    <w:rsid w:val="007B5770"/>
    <w:rsid w:val="007B6E76"/>
    <w:rsid w:val="007B7641"/>
    <w:rsid w:val="007C0968"/>
    <w:rsid w:val="007C1286"/>
    <w:rsid w:val="007C1910"/>
    <w:rsid w:val="007C765C"/>
    <w:rsid w:val="007D1181"/>
    <w:rsid w:val="007D2C6B"/>
    <w:rsid w:val="007E01A3"/>
    <w:rsid w:val="007E0338"/>
    <w:rsid w:val="007F1F8B"/>
    <w:rsid w:val="007F46D1"/>
    <w:rsid w:val="007F67A1"/>
    <w:rsid w:val="00803B76"/>
    <w:rsid w:val="00806467"/>
    <w:rsid w:val="00811C05"/>
    <w:rsid w:val="008206C8"/>
    <w:rsid w:val="00821B44"/>
    <w:rsid w:val="00823F59"/>
    <w:rsid w:val="00835FA9"/>
    <w:rsid w:val="00840F67"/>
    <w:rsid w:val="0084259F"/>
    <w:rsid w:val="008454FD"/>
    <w:rsid w:val="00847F66"/>
    <w:rsid w:val="00855373"/>
    <w:rsid w:val="008600FC"/>
    <w:rsid w:val="0086387C"/>
    <w:rsid w:val="00863B9A"/>
    <w:rsid w:val="00864240"/>
    <w:rsid w:val="00865F41"/>
    <w:rsid w:val="00866DE3"/>
    <w:rsid w:val="0086781E"/>
    <w:rsid w:val="008723C4"/>
    <w:rsid w:val="00872FF4"/>
    <w:rsid w:val="00874A6C"/>
    <w:rsid w:val="008753C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8F7FF7"/>
    <w:rsid w:val="00905A90"/>
    <w:rsid w:val="00906C05"/>
    <w:rsid w:val="00907757"/>
    <w:rsid w:val="00911B67"/>
    <w:rsid w:val="0091381C"/>
    <w:rsid w:val="00917C54"/>
    <w:rsid w:val="009212B0"/>
    <w:rsid w:val="00921FA1"/>
    <w:rsid w:val="00922B9C"/>
    <w:rsid w:val="009234A5"/>
    <w:rsid w:val="0093088E"/>
    <w:rsid w:val="00933453"/>
    <w:rsid w:val="009336F7"/>
    <w:rsid w:val="0093636C"/>
    <w:rsid w:val="009374A7"/>
    <w:rsid w:val="00945D3C"/>
    <w:rsid w:val="00950668"/>
    <w:rsid w:val="00954C62"/>
    <w:rsid w:val="00955F6D"/>
    <w:rsid w:val="0096411B"/>
    <w:rsid w:val="00965C37"/>
    <w:rsid w:val="009757EA"/>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15AB"/>
    <w:rsid w:val="009C2E0A"/>
    <w:rsid w:val="009D3F1B"/>
    <w:rsid w:val="009D7CE6"/>
    <w:rsid w:val="009E0319"/>
    <w:rsid w:val="009E3A4A"/>
    <w:rsid w:val="009E4096"/>
    <w:rsid w:val="009E55C4"/>
    <w:rsid w:val="009E72B1"/>
    <w:rsid w:val="009F2B67"/>
    <w:rsid w:val="009F496B"/>
    <w:rsid w:val="00A01439"/>
    <w:rsid w:val="00A02E61"/>
    <w:rsid w:val="00A05BB8"/>
    <w:rsid w:val="00A05CFF"/>
    <w:rsid w:val="00A105BB"/>
    <w:rsid w:val="00A13048"/>
    <w:rsid w:val="00A140CB"/>
    <w:rsid w:val="00A15F37"/>
    <w:rsid w:val="00A17D86"/>
    <w:rsid w:val="00A20AED"/>
    <w:rsid w:val="00A210A6"/>
    <w:rsid w:val="00A2162F"/>
    <w:rsid w:val="00A235C8"/>
    <w:rsid w:val="00A46843"/>
    <w:rsid w:val="00A51C8A"/>
    <w:rsid w:val="00A55B1A"/>
    <w:rsid w:val="00A5634A"/>
    <w:rsid w:val="00A56B97"/>
    <w:rsid w:val="00A6093D"/>
    <w:rsid w:val="00A6772C"/>
    <w:rsid w:val="00A71113"/>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1C0A"/>
    <w:rsid w:val="00B336C2"/>
    <w:rsid w:val="00B33D8D"/>
    <w:rsid w:val="00B4194A"/>
    <w:rsid w:val="00B437E8"/>
    <w:rsid w:val="00B4487F"/>
    <w:rsid w:val="00B46092"/>
    <w:rsid w:val="00B515E9"/>
    <w:rsid w:val="00B5222E"/>
    <w:rsid w:val="00B5227F"/>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049B"/>
    <w:rsid w:val="00BD1667"/>
    <w:rsid w:val="00BD35AB"/>
    <w:rsid w:val="00BD515E"/>
    <w:rsid w:val="00BE2485"/>
    <w:rsid w:val="00BF3E3D"/>
    <w:rsid w:val="00BF5558"/>
    <w:rsid w:val="00BF5EF8"/>
    <w:rsid w:val="00BF61E8"/>
    <w:rsid w:val="00C00DDE"/>
    <w:rsid w:val="00C04F43"/>
    <w:rsid w:val="00C05B9C"/>
    <w:rsid w:val="00C0609D"/>
    <w:rsid w:val="00C06576"/>
    <w:rsid w:val="00C06964"/>
    <w:rsid w:val="00C1106B"/>
    <w:rsid w:val="00C115AB"/>
    <w:rsid w:val="00C11C57"/>
    <w:rsid w:val="00C153E3"/>
    <w:rsid w:val="00C16F0B"/>
    <w:rsid w:val="00C22A6D"/>
    <w:rsid w:val="00C249BA"/>
    <w:rsid w:val="00C26CCB"/>
    <w:rsid w:val="00C30249"/>
    <w:rsid w:val="00C32C9F"/>
    <w:rsid w:val="00C37159"/>
    <w:rsid w:val="00C3723B"/>
    <w:rsid w:val="00C42466"/>
    <w:rsid w:val="00C43B2B"/>
    <w:rsid w:val="00C52091"/>
    <w:rsid w:val="00C52FEF"/>
    <w:rsid w:val="00C606C9"/>
    <w:rsid w:val="00C6574A"/>
    <w:rsid w:val="00C7545A"/>
    <w:rsid w:val="00C80288"/>
    <w:rsid w:val="00C80CB6"/>
    <w:rsid w:val="00C84003"/>
    <w:rsid w:val="00C902C1"/>
    <w:rsid w:val="00C90650"/>
    <w:rsid w:val="00C94382"/>
    <w:rsid w:val="00C97D78"/>
    <w:rsid w:val="00CA293C"/>
    <w:rsid w:val="00CA3F3E"/>
    <w:rsid w:val="00CA48C5"/>
    <w:rsid w:val="00CB0922"/>
    <w:rsid w:val="00CB144D"/>
    <w:rsid w:val="00CB44E5"/>
    <w:rsid w:val="00CB52BD"/>
    <w:rsid w:val="00CB60CB"/>
    <w:rsid w:val="00CB7ACE"/>
    <w:rsid w:val="00CC2AAE"/>
    <w:rsid w:val="00CC4BA7"/>
    <w:rsid w:val="00CC5A42"/>
    <w:rsid w:val="00CD0EAB"/>
    <w:rsid w:val="00CD308E"/>
    <w:rsid w:val="00CD54B1"/>
    <w:rsid w:val="00CD577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27A41"/>
    <w:rsid w:val="00D41685"/>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1179"/>
    <w:rsid w:val="00DF5190"/>
    <w:rsid w:val="00E0120A"/>
    <w:rsid w:val="00E03243"/>
    <w:rsid w:val="00E07506"/>
    <w:rsid w:val="00E07E9E"/>
    <w:rsid w:val="00E1129D"/>
    <w:rsid w:val="00E11923"/>
    <w:rsid w:val="00E17F1F"/>
    <w:rsid w:val="00E249DB"/>
    <w:rsid w:val="00E25D28"/>
    <w:rsid w:val="00E262D4"/>
    <w:rsid w:val="00E330AC"/>
    <w:rsid w:val="00E33132"/>
    <w:rsid w:val="00E34C70"/>
    <w:rsid w:val="00E350A2"/>
    <w:rsid w:val="00E36250"/>
    <w:rsid w:val="00E3731A"/>
    <w:rsid w:val="00E42B52"/>
    <w:rsid w:val="00E43889"/>
    <w:rsid w:val="00E443D6"/>
    <w:rsid w:val="00E46CDD"/>
    <w:rsid w:val="00E47F2D"/>
    <w:rsid w:val="00E54511"/>
    <w:rsid w:val="00E5595E"/>
    <w:rsid w:val="00E566AC"/>
    <w:rsid w:val="00E60981"/>
    <w:rsid w:val="00E61DAC"/>
    <w:rsid w:val="00E63CE7"/>
    <w:rsid w:val="00E72B80"/>
    <w:rsid w:val="00E75FE3"/>
    <w:rsid w:val="00E810C0"/>
    <w:rsid w:val="00E86106"/>
    <w:rsid w:val="00E86C4C"/>
    <w:rsid w:val="00E87C19"/>
    <w:rsid w:val="00E903AC"/>
    <w:rsid w:val="00E90452"/>
    <w:rsid w:val="00E907A3"/>
    <w:rsid w:val="00E92958"/>
    <w:rsid w:val="00E933EB"/>
    <w:rsid w:val="00EA5AE0"/>
    <w:rsid w:val="00EA6DD6"/>
    <w:rsid w:val="00EB0739"/>
    <w:rsid w:val="00EB3088"/>
    <w:rsid w:val="00EB3CC2"/>
    <w:rsid w:val="00EB4612"/>
    <w:rsid w:val="00EB4F4A"/>
    <w:rsid w:val="00EB56E1"/>
    <w:rsid w:val="00EB5861"/>
    <w:rsid w:val="00EB6EF5"/>
    <w:rsid w:val="00EB7AB1"/>
    <w:rsid w:val="00EC0DB6"/>
    <w:rsid w:val="00EC1BD2"/>
    <w:rsid w:val="00EC4B26"/>
    <w:rsid w:val="00EC4E4A"/>
    <w:rsid w:val="00EC54A5"/>
    <w:rsid w:val="00EC7B41"/>
    <w:rsid w:val="00EC7DE7"/>
    <w:rsid w:val="00EE4784"/>
    <w:rsid w:val="00EE5A4B"/>
    <w:rsid w:val="00EE5AA0"/>
    <w:rsid w:val="00EE7CD8"/>
    <w:rsid w:val="00EF363B"/>
    <w:rsid w:val="00EF48CC"/>
    <w:rsid w:val="00F0019E"/>
    <w:rsid w:val="00F00801"/>
    <w:rsid w:val="00F034AF"/>
    <w:rsid w:val="00F049DE"/>
    <w:rsid w:val="00F06846"/>
    <w:rsid w:val="00F06CB5"/>
    <w:rsid w:val="00F10482"/>
    <w:rsid w:val="00F173F3"/>
    <w:rsid w:val="00F20E74"/>
    <w:rsid w:val="00F2488D"/>
    <w:rsid w:val="00F35456"/>
    <w:rsid w:val="00F35D35"/>
    <w:rsid w:val="00F36FA9"/>
    <w:rsid w:val="00F37290"/>
    <w:rsid w:val="00F47407"/>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2D6D"/>
    <w:rsid w:val="00FB316F"/>
    <w:rsid w:val="00FB3F68"/>
    <w:rsid w:val="00FC2405"/>
    <w:rsid w:val="00FC7A28"/>
    <w:rsid w:val="00FC7EB8"/>
    <w:rsid w:val="00FD01C2"/>
    <w:rsid w:val="00FD4926"/>
    <w:rsid w:val="00FD74AC"/>
    <w:rsid w:val="00FE0DF5"/>
    <w:rsid w:val="00FE0E7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237204"/>
    <w:rPr>
      <w:sz w:val="20"/>
    </w:rPr>
  </w:style>
  <w:style w:type="character" w:styleId="af0">
    <w:name w:val="annotation reference"/>
    <w:basedOn w:val="a0"/>
    <w:rsid w:val="00D83E33"/>
    <w:rPr>
      <w:sz w:val="16"/>
      <w:szCs w:val="16"/>
    </w:rPr>
  </w:style>
  <w:style w:type="paragraph" w:styleId="af1">
    <w:name w:val="annotation text"/>
    <w:basedOn w:val="a"/>
    <w:link w:val="af2"/>
    <w:rsid w:val="00D83E33"/>
    <w:rPr>
      <w:sz w:val="20"/>
    </w:rPr>
  </w:style>
  <w:style w:type="character" w:customStyle="1" w:styleId="af2">
    <w:name w:val="批注文字 字符"/>
    <w:basedOn w:val="a0"/>
    <w:link w:val="af1"/>
    <w:rsid w:val="00D83E33"/>
    <w:rPr>
      <w:lang w:eastAsia="en-US"/>
    </w:rPr>
  </w:style>
  <w:style w:type="paragraph" w:styleId="af3">
    <w:name w:val="annotation subject"/>
    <w:basedOn w:val="af1"/>
    <w:next w:val="af1"/>
    <w:link w:val="af4"/>
    <w:rsid w:val="00D83E33"/>
    <w:rPr>
      <w:b/>
      <w:bCs/>
    </w:rPr>
  </w:style>
  <w:style w:type="character" w:customStyle="1" w:styleId="af4">
    <w:name w:val="批注主题 字符"/>
    <w:basedOn w:val="af2"/>
    <w:link w:val="af3"/>
    <w:rsid w:val="00D83E33"/>
    <w:rPr>
      <w:b/>
      <w:bCs/>
      <w:lang w:eastAsia="en-US"/>
    </w:rPr>
  </w:style>
  <w:style w:type="paragraph" w:customStyle="1" w:styleId="Equation">
    <w:name w:val="Equation"/>
    <w:basedOn w:val="a"/>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5">
    <w:name w:val="Table Grid"/>
    <w:basedOn w:val="a1"/>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EB6EF5"/>
    <w:rPr>
      <w:color w:val="80808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EC4E4A"/>
    <w:rPr>
      <w:lang w:eastAsia="en-US"/>
    </w:rPr>
  </w:style>
  <w:style w:type="paragraph" w:styleId="af7">
    <w:name w:val="Revision"/>
    <w:hidden/>
    <w:uiPriority w:val="99"/>
    <w:semiHidden/>
    <w:rsid w:val="00EE5AA0"/>
    <w:rPr>
      <w:sz w:val="22"/>
      <w:lang w:eastAsia="en-US"/>
    </w:rPr>
  </w:style>
  <w:style w:type="paragraph" w:styleId="af8">
    <w:name w:val="Subtitle"/>
    <w:basedOn w:val="a"/>
    <w:next w:val="a"/>
    <w:link w:val="af9"/>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9">
    <w:name w:val="副标题 字符"/>
    <w:basedOn w:val="a0"/>
    <w:link w:val="af8"/>
    <w:rsid w:val="003419DE"/>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3056606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37526113">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127D2A51-6DBA-428C-92AD-7E945055D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Pages>
  <Words>1088</Words>
  <Characters>6206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289</cp:revision>
  <cp:lastPrinted>1900-01-01T08:00:00Z</cp:lastPrinted>
  <dcterms:created xsi:type="dcterms:W3CDTF">2019-09-30T13:49:00Z</dcterms:created>
  <dcterms:modified xsi:type="dcterms:W3CDTF">2019-12-24T09:12:00Z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1571666736</vt:lpwstr>
  </property>
</Properties>
</file>