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m" ContentType="application/vnd.ms-excel.sheet.macroEnabled.12"/>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C41065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F1BE1">
              <w:rPr>
                <w:lang w:val="en-CA"/>
              </w:rPr>
              <w:t>0058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FD8662" w:rsidR="00E61DAC" w:rsidRPr="005B217D" w:rsidRDefault="00A72513" w:rsidP="009D7CE6">
            <w:pPr>
              <w:spacing w:before="60" w:after="60"/>
              <w:rPr>
                <w:b/>
                <w:szCs w:val="22"/>
                <w:lang w:val="en-CA"/>
              </w:rPr>
            </w:pPr>
            <w:r>
              <w:rPr>
                <w:b/>
                <w:szCs w:val="22"/>
                <w:lang w:val="en-CA"/>
              </w:rPr>
              <w:t>CE5 Common Base</w:t>
            </w:r>
            <w:r w:rsidR="005B35CC">
              <w:rPr>
                <w:b/>
                <w:szCs w:val="22"/>
                <w:lang w:val="en-CA"/>
              </w:rPr>
              <w:t>: Cross Component Adaptive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802E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17C25C6" w:rsidR="00E61DAC" w:rsidRPr="005B217D" w:rsidRDefault="00E61DAC" w:rsidP="005E1AC6">
            <w:pPr>
              <w:spacing w:before="60" w:after="60"/>
              <w:rPr>
                <w:szCs w:val="22"/>
                <w:lang w:val="en-CA"/>
              </w:rPr>
            </w:pPr>
            <w:r w:rsidRPr="005B217D">
              <w:rPr>
                <w:szCs w:val="22"/>
                <w:lang w:val="en-CA"/>
              </w:rPr>
              <w:t>Proposal</w:t>
            </w:r>
          </w:p>
        </w:tc>
      </w:tr>
      <w:tr w:rsidR="008350F9" w:rsidRPr="005B217D" w14:paraId="714CD808" w14:textId="77777777" w:rsidTr="000962AC">
        <w:tc>
          <w:tcPr>
            <w:tcW w:w="1458" w:type="dxa"/>
          </w:tcPr>
          <w:p w14:paraId="4DB59313" w14:textId="77777777" w:rsidR="008350F9" w:rsidRPr="005B217D" w:rsidRDefault="008350F9" w:rsidP="008350F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3CBC65" w14:textId="77777777" w:rsidR="008350F9" w:rsidRDefault="008350F9" w:rsidP="008350F9">
            <w:pPr>
              <w:spacing w:before="60" w:after="60"/>
              <w:rPr>
                <w:szCs w:val="22"/>
                <w:lang w:val="en-CA"/>
              </w:rPr>
            </w:pPr>
            <w:r>
              <w:rPr>
                <w:szCs w:val="22"/>
                <w:lang w:val="en-CA"/>
              </w:rPr>
              <w:t>K. Misra</w:t>
            </w:r>
            <w:r w:rsidRPr="00955436">
              <w:rPr>
                <w:szCs w:val="22"/>
                <w:vertAlign w:val="superscript"/>
                <w:lang w:val="en-CA"/>
              </w:rPr>
              <w:t>1</w:t>
            </w:r>
            <w:r>
              <w:rPr>
                <w:szCs w:val="22"/>
                <w:lang w:val="en-CA"/>
              </w:rPr>
              <w:t>, F. Bossen</w:t>
            </w:r>
            <w:r w:rsidRPr="00955436">
              <w:rPr>
                <w:szCs w:val="22"/>
                <w:vertAlign w:val="superscript"/>
                <w:lang w:val="en-CA"/>
              </w:rPr>
              <w:t>2</w:t>
            </w:r>
            <w:r>
              <w:rPr>
                <w:szCs w:val="22"/>
                <w:lang w:val="en-CA"/>
              </w:rPr>
              <w:t>, A. Segall</w:t>
            </w:r>
            <w:r w:rsidRPr="00955436">
              <w:rPr>
                <w:szCs w:val="22"/>
                <w:vertAlign w:val="superscript"/>
                <w:lang w:val="en-CA"/>
              </w:rPr>
              <w:t>1</w:t>
            </w:r>
            <w:r>
              <w:rPr>
                <w:szCs w:val="22"/>
                <w:lang w:val="en-CA"/>
              </w:rPr>
              <w:t xml:space="preserve">, </w:t>
            </w:r>
          </w:p>
          <w:p w14:paraId="49D81240" w14:textId="452CAE5E" w:rsidR="008350F9" w:rsidRPr="009C5FF6" w:rsidRDefault="008350F9" w:rsidP="008350F9">
            <w:pPr>
              <w:spacing w:before="60" w:after="60"/>
              <w:rPr>
                <w:szCs w:val="22"/>
                <w:lang w:val="en-CA"/>
              </w:rPr>
            </w:pPr>
            <w:r>
              <w:rPr>
                <w:szCs w:val="22"/>
                <w:lang w:val="en-CA"/>
              </w:rPr>
              <w:t>P. Cowan</w:t>
            </w:r>
            <w:r w:rsidRPr="00955436">
              <w:rPr>
                <w:szCs w:val="22"/>
                <w:vertAlign w:val="superscript"/>
                <w:lang w:val="en-CA"/>
              </w:rPr>
              <w:t>1</w:t>
            </w:r>
            <w:r>
              <w:rPr>
                <w:szCs w:val="22"/>
                <w:lang w:val="en-CA"/>
              </w:rPr>
              <w:t>, N. Hu</w:t>
            </w:r>
            <w:r>
              <w:rPr>
                <w:szCs w:val="22"/>
                <w:vertAlign w:val="superscript"/>
                <w:lang w:val="en-CA"/>
              </w:rPr>
              <w:t>3</w:t>
            </w:r>
            <w:r>
              <w:rPr>
                <w:szCs w:val="22"/>
                <w:lang w:val="en-CA"/>
              </w:rPr>
              <w:t>, J. Dong</w:t>
            </w:r>
            <w:r>
              <w:rPr>
                <w:szCs w:val="22"/>
                <w:vertAlign w:val="superscript"/>
                <w:lang w:val="en-CA"/>
              </w:rPr>
              <w:t>3</w:t>
            </w:r>
            <w:r>
              <w:rPr>
                <w:szCs w:val="22"/>
                <w:lang w:val="en-CA"/>
              </w:rPr>
              <w:t>, V. Seregin</w:t>
            </w:r>
            <w:r>
              <w:rPr>
                <w:szCs w:val="22"/>
                <w:vertAlign w:val="superscript"/>
                <w:lang w:val="en-CA"/>
              </w:rPr>
              <w:t>3</w:t>
            </w:r>
            <w:r>
              <w:rPr>
                <w:szCs w:val="22"/>
                <w:lang w:val="en-CA"/>
              </w:rPr>
              <w:t>, M. Karczewicz</w:t>
            </w:r>
            <w:r>
              <w:rPr>
                <w:szCs w:val="22"/>
                <w:vertAlign w:val="superscript"/>
                <w:lang w:val="en-CA"/>
              </w:rPr>
              <w:t>3</w:t>
            </w:r>
            <w:r>
              <w:rPr>
                <w:szCs w:val="22"/>
                <w:lang w:val="en-CA"/>
              </w:rPr>
              <w:t>, P. Onno</w:t>
            </w:r>
            <w:r>
              <w:rPr>
                <w:szCs w:val="22"/>
                <w:vertAlign w:val="superscript"/>
                <w:lang w:val="en-CA"/>
              </w:rPr>
              <w:t>4</w:t>
            </w:r>
            <w:r>
              <w:rPr>
                <w:szCs w:val="22"/>
                <w:lang w:val="en-CA"/>
              </w:rPr>
              <w:t>, C. Gisquet</w:t>
            </w:r>
            <w:r>
              <w:rPr>
                <w:szCs w:val="22"/>
                <w:vertAlign w:val="superscript"/>
                <w:lang w:val="en-CA"/>
              </w:rPr>
              <w:t>4</w:t>
            </w:r>
            <w:r>
              <w:rPr>
                <w:szCs w:val="22"/>
                <w:lang w:val="en-CA"/>
              </w:rPr>
              <w:t>, G. Laroche</w:t>
            </w:r>
            <w:r>
              <w:rPr>
                <w:szCs w:val="22"/>
                <w:vertAlign w:val="superscript"/>
                <w:lang w:val="en-CA"/>
              </w:rPr>
              <w:t>4</w:t>
            </w:r>
            <w:r>
              <w:rPr>
                <w:szCs w:val="22"/>
                <w:lang w:val="en-CA"/>
              </w:rPr>
              <w:t>, J. Li</w:t>
            </w:r>
            <w:r>
              <w:rPr>
                <w:szCs w:val="22"/>
                <w:vertAlign w:val="superscript"/>
                <w:lang w:val="en-CA"/>
              </w:rPr>
              <w:t>5</w:t>
            </w:r>
            <w:r>
              <w:rPr>
                <w:szCs w:val="22"/>
                <w:lang w:val="en-CA"/>
              </w:rPr>
              <w:t>, C.S. Lim</w:t>
            </w:r>
            <w:r>
              <w:rPr>
                <w:szCs w:val="22"/>
                <w:vertAlign w:val="superscript"/>
                <w:lang w:val="en-CA"/>
              </w:rPr>
              <w:t>5</w:t>
            </w:r>
            <w:r>
              <w:rPr>
                <w:szCs w:val="22"/>
                <w:lang w:val="en-CA"/>
              </w:rPr>
              <w:t>,</w:t>
            </w:r>
            <w:r>
              <w:t xml:space="preserve"> </w:t>
            </w:r>
            <w:r>
              <w:rPr>
                <w:szCs w:val="22"/>
                <w:lang w:val="en-CA"/>
              </w:rPr>
              <w:t>C.-W. Kuo</w:t>
            </w:r>
            <w:r>
              <w:rPr>
                <w:szCs w:val="22"/>
                <w:vertAlign w:val="superscript"/>
                <w:lang w:val="en-CA"/>
              </w:rPr>
              <w:t>5</w:t>
            </w:r>
            <w:r>
              <w:rPr>
                <w:szCs w:val="22"/>
                <w:lang w:val="en-CA"/>
              </w:rPr>
              <w:t>,</w:t>
            </w:r>
            <w:r>
              <w:t xml:space="preserve"> </w:t>
            </w:r>
            <w:r>
              <w:rPr>
                <w:szCs w:val="22"/>
                <w:lang w:val="en-CA"/>
              </w:rPr>
              <w:t>J. Nam</w:t>
            </w:r>
            <w:r>
              <w:rPr>
                <w:szCs w:val="22"/>
                <w:vertAlign w:val="superscript"/>
                <w:lang w:val="en-CA"/>
              </w:rPr>
              <w:t>6</w:t>
            </w:r>
            <w:r>
              <w:rPr>
                <w:szCs w:val="22"/>
                <w:lang w:val="en-CA"/>
              </w:rPr>
              <w:t>, J. Choi</w:t>
            </w:r>
            <w:r>
              <w:rPr>
                <w:szCs w:val="22"/>
                <w:vertAlign w:val="superscript"/>
                <w:lang w:val="en-CA"/>
              </w:rPr>
              <w:t>6</w:t>
            </w:r>
            <w:r>
              <w:rPr>
                <w:szCs w:val="22"/>
                <w:lang w:val="en-CA"/>
              </w:rPr>
              <w:t>, J. Lim</w:t>
            </w:r>
            <w:r>
              <w:rPr>
                <w:szCs w:val="22"/>
                <w:vertAlign w:val="superscript"/>
                <w:lang w:val="en-CA"/>
              </w:rPr>
              <w:t>6</w:t>
            </w:r>
            <w:r>
              <w:rPr>
                <w:szCs w:val="22"/>
                <w:lang w:val="en-CA"/>
              </w:rPr>
              <w:t>, and S. Kim</w:t>
            </w:r>
            <w:r>
              <w:rPr>
                <w:szCs w:val="22"/>
                <w:vertAlign w:val="superscript"/>
                <w:lang w:val="en-CA"/>
              </w:rPr>
              <w:t>6</w:t>
            </w:r>
            <w:r>
              <w:rPr>
                <w:szCs w:val="22"/>
                <w:lang w:val="en-CA"/>
              </w:rPr>
              <w:t>, O. Chubach</w:t>
            </w:r>
            <w:r>
              <w:rPr>
                <w:szCs w:val="22"/>
                <w:vertAlign w:val="superscript"/>
                <w:lang w:val="en-CA"/>
              </w:rPr>
              <w:t>7</w:t>
            </w:r>
            <w:r>
              <w:rPr>
                <w:szCs w:val="22"/>
                <w:lang w:val="en-CA"/>
              </w:rPr>
              <w:t>, C.-Y. Lai</w:t>
            </w:r>
            <w:r>
              <w:rPr>
                <w:szCs w:val="22"/>
                <w:vertAlign w:val="superscript"/>
                <w:lang w:val="en-CA"/>
              </w:rPr>
              <w:t>7</w:t>
            </w:r>
            <w:r>
              <w:rPr>
                <w:szCs w:val="22"/>
                <w:lang w:val="en-CA"/>
              </w:rPr>
              <w:t>, C.-Y. Chen</w:t>
            </w:r>
            <w:r>
              <w:rPr>
                <w:szCs w:val="22"/>
                <w:vertAlign w:val="superscript"/>
                <w:lang w:val="en-CA"/>
              </w:rPr>
              <w:t>7</w:t>
            </w:r>
            <w:r>
              <w:rPr>
                <w:szCs w:val="22"/>
                <w:lang w:val="en-CA"/>
              </w:rPr>
              <w:t>, T.-D. Chuang</w:t>
            </w:r>
            <w:r>
              <w:rPr>
                <w:szCs w:val="22"/>
                <w:vertAlign w:val="superscript"/>
                <w:lang w:val="en-CA"/>
              </w:rPr>
              <w:t>7</w:t>
            </w:r>
            <w:r>
              <w:rPr>
                <w:szCs w:val="22"/>
                <w:lang w:val="en-CA"/>
              </w:rPr>
              <w:t>, Y.-W. Huang</w:t>
            </w:r>
            <w:r>
              <w:rPr>
                <w:szCs w:val="22"/>
                <w:vertAlign w:val="superscript"/>
                <w:lang w:val="en-CA"/>
              </w:rPr>
              <w:t>7</w:t>
            </w:r>
            <w:r>
              <w:rPr>
                <w:szCs w:val="22"/>
                <w:lang w:val="en-CA"/>
              </w:rPr>
              <w:t>, S.-M. Lei</w:t>
            </w:r>
            <w:r>
              <w:rPr>
                <w:szCs w:val="22"/>
                <w:vertAlign w:val="superscript"/>
                <w:lang w:val="en-CA"/>
              </w:rPr>
              <w:t>7</w:t>
            </w:r>
          </w:p>
        </w:tc>
        <w:tc>
          <w:tcPr>
            <w:tcW w:w="900" w:type="dxa"/>
          </w:tcPr>
          <w:p w14:paraId="0140ECA2" w14:textId="77777777" w:rsidR="008350F9" w:rsidRPr="005B217D" w:rsidRDefault="008350F9" w:rsidP="008350F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00D300" w:rsidR="008350F9" w:rsidRPr="005B217D" w:rsidRDefault="008350F9" w:rsidP="008350F9">
            <w:pPr>
              <w:spacing w:before="60" w:after="60"/>
              <w:rPr>
                <w:szCs w:val="22"/>
                <w:lang w:val="en-CA"/>
              </w:rPr>
            </w:pPr>
            <w:r w:rsidRPr="005B217D">
              <w:rPr>
                <w:szCs w:val="22"/>
                <w:lang w:val="en-CA"/>
              </w:rPr>
              <w:br/>
            </w:r>
            <w:r>
              <w:rPr>
                <w:szCs w:val="22"/>
                <w:lang w:val="en-CA"/>
              </w:rPr>
              <w:t>+1 360 817 8451</w:t>
            </w:r>
            <w:r w:rsidRPr="005B217D">
              <w:rPr>
                <w:szCs w:val="22"/>
                <w:lang w:val="en-CA"/>
              </w:rPr>
              <w:br/>
            </w:r>
            <w:hyperlink r:id="rId9" w:history="1">
              <w:r w:rsidRPr="0026507A">
                <w:rPr>
                  <w:rStyle w:val="Hyperlink"/>
                  <w:szCs w:val="22"/>
                  <w:lang w:val="en-CA"/>
                </w:rPr>
                <w:t>misrak@sharplabs.com</w:t>
              </w:r>
            </w:hyperlink>
            <w:r>
              <w:rPr>
                <w:szCs w:val="22"/>
                <w:lang w:val="en-CA"/>
              </w:rPr>
              <w:t xml:space="preserve"> </w:t>
            </w:r>
          </w:p>
        </w:tc>
      </w:tr>
      <w:tr w:rsidR="008350F9" w:rsidRPr="005B217D" w14:paraId="49AFAA61" w14:textId="77777777" w:rsidTr="000962AC">
        <w:tc>
          <w:tcPr>
            <w:tcW w:w="1458" w:type="dxa"/>
          </w:tcPr>
          <w:p w14:paraId="2C08AF6B" w14:textId="77777777" w:rsidR="008350F9" w:rsidRPr="005B217D" w:rsidRDefault="008350F9" w:rsidP="008350F9">
            <w:pPr>
              <w:spacing w:before="60" w:after="60"/>
              <w:rPr>
                <w:i/>
                <w:szCs w:val="22"/>
                <w:lang w:val="en-CA"/>
              </w:rPr>
            </w:pPr>
            <w:r w:rsidRPr="005B217D">
              <w:rPr>
                <w:i/>
                <w:szCs w:val="22"/>
                <w:lang w:val="en-CA"/>
              </w:rPr>
              <w:t>Source:</w:t>
            </w:r>
          </w:p>
        </w:tc>
        <w:tc>
          <w:tcPr>
            <w:tcW w:w="7902" w:type="dxa"/>
            <w:gridSpan w:val="3"/>
          </w:tcPr>
          <w:p w14:paraId="643E6B85" w14:textId="0E7F8D90" w:rsidR="008350F9" w:rsidRPr="005B217D" w:rsidRDefault="008350F9" w:rsidP="008350F9">
            <w:pPr>
              <w:spacing w:before="60" w:after="60"/>
              <w:rPr>
                <w:szCs w:val="22"/>
                <w:lang w:val="en-CA"/>
              </w:rPr>
            </w:pPr>
            <w:r w:rsidRPr="003C696D">
              <w:rPr>
                <w:szCs w:val="22"/>
                <w:vertAlign w:val="superscript"/>
                <w:lang w:val="en-CA"/>
              </w:rPr>
              <w:t>1</w:t>
            </w:r>
            <w:r>
              <w:rPr>
                <w:szCs w:val="22"/>
                <w:lang w:val="en-CA"/>
              </w:rPr>
              <w:t xml:space="preserve">Sharp Labs of America </w:t>
            </w:r>
            <w:r w:rsidRPr="003C696D">
              <w:rPr>
                <w:szCs w:val="22"/>
                <w:vertAlign w:val="superscript"/>
                <w:lang w:val="en-CA"/>
              </w:rPr>
              <w:t>2</w:t>
            </w:r>
            <w:r>
              <w:rPr>
                <w:szCs w:val="22"/>
                <w:lang w:val="en-CA"/>
              </w:rPr>
              <w:t xml:space="preserve">Sharp Electronics of Canada, </w:t>
            </w:r>
            <w:r>
              <w:rPr>
                <w:szCs w:val="22"/>
                <w:vertAlign w:val="superscript"/>
                <w:lang w:val="en-CA"/>
              </w:rPr>
              <w:t>3</w:t>
            </w:r>
            <w:r>
              <w:rPr>
                <w:szCs w:val="22"/>
                <w:lang w:val="en-CA"/>
              </w:rPr>
              <w:t xml:space="preserve">Qualcomm Inc., </w:t>
            </w:r>
            <w:r>
              <w:rPr>
                <w:szCs w:val="22"/>
                <w:vertAlign w:val="superscript"/>
                <w:lang w:val="en-CA"/>
              </w:rPr>
              <w:t>4</w:t>
            </w:r>
            <w:r>
              <w:rPr>
                <w:szCs w:val="22"/>
                <w:lang w:val="en-CA"/>
              </w:rPr>
              <w:t xml:space="preserve">Canon, </w:t>
            </w:r>
            <w:r>
              <w:rPr>
                <w:szCs w:val="22"/>
                <w:vertAlign w:val="superscript"/>
                <w:lang w:val="en-CA"/>
              </w:rPr>
              <w:t>5</w:t>
            </w:r>
            <w:r>
              <w:rPr>
                <w:szCs w:val="22"/>
                <w:lang w:val="en-CA"/>
              </w:rPr>
              <w:t xml:space="preserve">Panasonic, </w:t>
            </w:r>
            <w:r>
              <w:rPr>
                <w:szCs w:val="22"/>
                <w:vertAlign w:val="superscript"/>
                <w:lang w:val="en-CA"/>
              </w:rPr>
              <w:t>6</w:t>
            </w:r>
            <w:r>
              <w:rPr>
                <w:szCs w:val="22"/>
                <w:lang w:val="en-CA"/>
              </w:rPr>
              <w:t xml:space="preserve">LGE, </w:t>
            </w:r>
            <w:r>
              <w:rPr>
                <w:szCs w:val="22"/>
                <w:vertAlign w:val="superscript"/>
                <w:lang w:val="en-CA"/>
              </w:rPr>
              <w:t>7</w:t>
            </w:r>
            <w:r>
              <w:rPr>
                <w:szCs w:val="22"/>
                <w:lang w:val="en-CA"/>
              </w:rPr>
              <w:t>MediaTek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EEEEE6" w14:textId="5016DE46" w:rsidR="00B403E1" w:rsidRDefault="004F3D84" w:rsidP="006E0DAE">
      <w:pPr>
        <w:rPr>
          <w:lang w:val="en-CA"/>
        </w:rPr>
      </w:pPr>
      <w:r w:rsidRPr="004F3D84">
        <w:rPr>
          <w:lang w:val="en-CA"/>
        </w:rPr>
        <w:t xml:space="preserve">This contribution </w:t>
      </w:r>
      <w:r w:rsidR="006E0DAE">
        <w:rPr>
          <w:lang w:val="en-CA"/>
        </w:rPr>
        <w:t xml:space="preserve">provides specification text for the cross-component adaptive loop filer (CC-ALF) that is used as the </w:t>
      </w:r>
      <w:r w:rsidRPr="004F3D84">
        <w:rPr>
          <w:lang w:val="en-CA"/>
        </w:rPr>
        <w:t xml:space="preserve">CE5 </w:t>
      </w:r>
      <w:r w:rsidR="006E0DAE">
        <w:rPr>
          <w:lang w:val="en-CA"/>
        </w:rPr>
        <w:t xml:space="preserve">anchor.  This anchor was proposed in the Geneva meeting </w:t>
      </w:r>
      <w:r w:rsidR="00B403E1">
        <w:rPr>
          <w:lang w:val="en-CA"/>
        </w:rPr>
        <w:t xml:space="preserve">and made available </w:t>
      </w:r>
      <w:r w:rsidR="006E0DAE">
        <w:rPr>
          <w:lang w:val="en-CA"/>
        </w:rPr>
        <w:t>in JVET-P1008</w:t>
      </w:r>
      <w:r w:rsidRPr="004F3D84">
        <w:rPr>
          <w:lang w:val="en-CA"/>
        </w:rPr>
        <w:t>.</w:t>
      </w:r>
      <w:r w:rsidR="00B403E1">
        <w:rPr>
          <w:lang w:val="en-CA"/>
        </w:rPr>
        <w:t xml:space="preserve"> The goal of this contribution is to provide text that is integrated into VVC 7 draft text.</w:t>
      </w:r>
    </w:p>
    <w:p w14:paraId="5D55CD3D" w14:textId="7D7F55AD" w:rsidR="0007344C" w:rsidRDefault="00B403E1" w:rsidP="006E0DAE">
      <w:pPr>
        <w:rPr>
          <w:lang w:val="en-CA"/>
        </w:rPr>
      </w:pPr>
      <w:r>
        <w:rPr>
          <w:lang w:val="en-CA"/>
        </w:rPr>
        <w:t xml:space="preserve">Additionally, results are provided that compare the performance of the CE5 anchor with VTM 7.0.  </w:t>
      </w:r>
      <w:r w:rsidR="00B31345">
        <w:rPr>
          <w:lang w:val="en-CA"/>
        </w:rPr>
        <w:t>Here</w:t>
      </w:r>
      <w:r>
        <w:rPr>
          <w:lang w:val="en-CA"/>
        </w:rPr>
        <w:t xml:space="preserve">, it is shown that CC-ALF provides a coding efficiency improvement of 1.4%, 1.9%, 2.2% and 2.1% using the AHG13 YUV metric for the All Intra, Random Access, Low Delay and Low Delay P configurations, respectively.  Furthermore, it is shown that the CC-ALF anchor provides a coding efficiency improvement for the HDR common test conditions of 3.0% and 3.4% for the All Intra and </w:t>
      </w:r>
      <w:proofErr w:type="gramStart"/>
      <w:r>
        <w:rPr>
          <w:lang w:val="en-CA"/>
        </w:rPr>
        <w:t>Random Access</w:t>
      </w:r>
      <w:proofErr w:type="gramEnd"/>
      <w:r>
        <w:rPr>
          <w:lang w:val="en-CA"/>
        </w:rPr>
        <w:t xml:space="preserve"> configurations, respectively. </w:t>
      </w:r>
      <w:r w:rsidR="004F3D84" w:rsidRPr="004F3D84">
        <w:rPr>
          <w:lang w:val="en-CA"/>
        </w:rPr>
        <w:t xml:space="preserve"> </w:t>
      </w:r>
    </w:p>
    <w:p w14:paraId="7D2AC1F0" w14:textId="1906D9AB" w:rsidR="00745F6B" w:rsidRPr="005B217D" w:rsidRDefault="006E0DAE" w:rsidP="00E11923">
      <w:pPr>
        <w:pStyle w:val="Heading1"/>
        <w:rPr>
          <w:lang w:val="en-CA"/>
        </w:rPr>
      </w:pPr>
      <w:r>
        <w:rPr>
          <w:lang w:val="en-CA"/>
        </w:rPr>
        <w:t>Background</w:t>
      </w:r>
    </w:p>
    <w:p w14:paraId="5D0993C2" w14:textId="472FB591" w:rsidR="006E0DAE" w:rsidRDefault="00B403E1" w:rsidP="00D304B2">
      <w:pPr>
        <w:rPr>
          <w:szCs w:val="22"/>
          <w:lang w:val="en-CA"/>
        </w:rPr>
      </w:pPr>
      <w:r>
        <w:rPr>
          <w:szCs w:val="22"/>
          <w:lang w:val="en-CA"/>
        </w:rPr>
        <w:t>T</w:t>
      </w:r>
      <w:r w:rsidR="006E0DAE">
        <w:rPr>
          <w:szCs w:val="22"/>
          <w:lang w:val="en-CA"/>
        </w:rPr>
        <w:t xml:space="preserve">he goal of the cross-component adaptive loop filter (CC-ALF) is to use </w:t>
      </w:r>
      <w:proofErr w:type="spellStart"/>
      <w:r w:rsidR="006E0DAE">
        <w:rPr>
          <w:szCs w:val="22"/>
          <w:lang w:val="en-CA"/>
        </w:rPr>
        <w:t>luma</w:t>
      </w:r>
      <w:proofErr w:type="spellEnd"/>
      <w:r w:rsidR="006E0DAE">
        <w:rPr>
          <w:szCs w:val="22"/>
          <w:lang w:val="en-CA"/>
        </w:rPr>
        <w:t xml:space="preserve"> sample values to refine each chroma component.  This is achieved by applying a</w:t>
      </w:r>
      <w:r>
        <w:rPr>
          <w:szCs w:val="22"/>
          <w:lang w:val="en-CA"/>
        </w:rPr>
        <w:t>n</w:t>
      </w:r>
      <w:r w:rsidR="006E0DAE">
        <w:rPr>
          <w:szCs w:val="22"/>
          <w:lang w:val="en-CA"/>
        </w:rPr>
        <w:t xml:space="preserve"> adaptive, linear fil</w:t>
      </w:r>
      <w:r w:rsidR="005B5282">
        <w:rPr>
          <w:szCs w:val="22"/>
          <w:lang w:val="en-CA"/>
        </w:rPr>
        <w:t>t</w:t>
      </w:r>
      <w:r w:rsidR="006E0DAE">
        <w:rPr>
          <w:szCs w:val="22"/>
          <w:lang w:val="en-CA"/>
        </w:rPr>
        <w:t xml:space="preserve">er to the </w:t>
      </w:r>
      <w:proofErr w:type="spellStart"/>
      <w:r w:rsidR="006E0DAE">
        <w:rPr>
          <w:szCs w:val="22"/>
          <w:lang w:val="en-CA"/>
        </w:rPr>
        <w:t>luma</w:t>
      </w:r>
      <w:proofErr w:type="spellEnd"/>
      <w:r w:rsidR="006E0DAE">
        <w:rPr>
          <w:szCs w:val="22"/>
          <w:lang w:val="en-CA"/>
        </w:rPr>
        <w:t xml:space="preserve"> channel and then using the output of this filtering operation for the chroma refinement.  </w:t>
      </w:r>
      <w:r w:rsidR="00D304B2">
        <w:rPr>
          <w:szCs w:val="22"/>
          <w:lang w:val="en-CA"/>
        </w:rPr>
        <w:t xml:space="preserve">Fig. 1a </w:t>
      </w:r>
      <w:r w:rsidR="006E0DAE">
        <w:rPr>
          <w:szCs w:val="22"/>
          <w:lang w:val="en-CA"/>
        </w:rPr>
        <w:t xml:space="preserve">provides a system level diagram of the </w:t>
      </w:r>
      <w:r w:rsidR="00D304B2">
        <w:rPr>
          <w:szCs w:val="22"/>
          <w:lang w:val="en-CA"/>
        </w:rPr>
        <w:t>CC-ALF</w:t>
      </w:r>
      <w:r w:rsidR="006E0DAE">
        <w:rPr>
          <w:szCs w:val="22"/>
          <w:lang w:val="en-CA"/>
        </w:rPr>
        <w:t xml:space="preserve"> process</w:t>
      </w:r>
      <w:r w:rsidR="00D304B2">
        <w:rPr>
          <w:szCs w:val="22"/>
          <w:lang w:val="en-CA"/>
        </w:rPr>
        <w:t xml:space="preserve"> with respect to the other loop filters. </w:t>
      </w:r>
    </w:p>
    <w:p w14:paraId="4C427E71" w14:textId="55E4C8E9" w:rsidR="00D304B2" w:rsidRDefault="006E0DAE" w:rsidP="00D304B2">
      <w:pPr>
        <w:rPr>
          <w:szCs w:val="22"/>
          <w:lang w:val="en-CA"/>
        </w:rPr>
      </w:pPr>
      <w:r>
        <w:rPr>
          <w:szCs w:val="22"/>
          <w:lang w:val="en-CA"/>
        </w:rPr>
        <w:t xml:space="preserve">Filtering in </w:t>
      </w:r>
      <w:r w:rsidR="00D304B2">
        <w:rPr>
          <w:szCs w:val="22"/>
          <w:lang w:val="en-CA"/>
        </w:rPr>
        <w:t xml:space="preserve">CC-ALF </w:t>
      </w:r>
      <w:r>
        <w:rPr>
          <w:szCs w:val="22"/>
          <w:lang w:val="en-CA"/>
        </w:rPr>
        <w:t xml:space="preserve">is accomplished by </w:t>
      </w:r>
      <w:r w:rsidR="00D304B2">
        <w:rPr>
          <w:szCs w:val="22"/>
          <w:lang w:val="en-CA"/>
        </w:rPr>
        <w:t xml:space="preserve">applying a linear, diamond shaped filter (Fig 1b) to the </w:t>
      </w:r>
      <w:proofErr w:type="spellStart"/>
      <w:r w:rsidR="00D304B2">
        <w:rPr>
          <w:szCs w:val="22"/>
          <w:lang w:val="en-CA"/>
        </w:rPr>
        <w:t>luma</w:t>
      </w:r>
      <w:proofErr w:type="spellEnd"/>
      <w:r w:rsidR="00D304B2">
        <w:rPr>
          <w:szCs w:val="22"/>
          <w:lang w:val="en-CA"/>
        </w:rPr>
        <w:t xml:space="preserve"> channel for each chroma component, which is expressed as </w:t>
      </w:r>
    </w:p>
    <w:p w14:paraId="2DF99A35" w14:textId="77777777" w:rsidR="00D304B2" w:rsidRDefault="00D304B2" w:rsidP="00D304B2">
      <w:pPr>
        <w:rPr>
          <w:szCs w:val="22"/>
          <w:lang w:val="en-CA"/>
        </w:rPr>
      </w:pPr>
    </w:p>
    <w:p w14:paraId="5B9D9EF8" w14:textId="77777777" w:rsidR="00D304B2" w:rsidRDefault="00E63491" w:rsidP="00D304B2">
      <w:pPr>
        <w:rPr>
          <w:szCs w:val="22"/>
          <w:lang w:val="en-CA"/>
        </w:rPr>
      </w:pPr>
      <m:oMathPara>
        <m:oMathParaPr>
          <m:jc m:val="centerGroup"/>
        </m:oMathParaPr>
        <m:oMath>
          <m:sSub>
            <m:sSubPr>
              <m:ctrlPr>
                <w:rPr>
                  <w:rFonts w:ascii="Cambria Math" w:hAnsi="Cambria Math"/>
                  <w:i/>
                  <w:iCs/>
                </w:rPr>
              </m:ctrlPr>
            </m:sSubPr>
            <m:e>
              <m:r>
                <m:rPr>
                  <m:sty m:val="p"/>
                </m:rPr>
                <w:rPr>
                  <w:rFonts w:ascii="Cambria Math" w:hAnsi="Cambria Math"/>
                </w:rPr>
                <m:t>Δ</m:t>
              </m:r>
              <m:r>
                <w:rPr>
                  <w:rFonts w:ascii="Cambria Math" w:hAnsi="Cambria Math"/>
                </w:rPr>
                <m:t>I</m:t>
              </m:r>
            </m:e>
            <m:sub>
              <m:r>
                <w:rPr>
                  <w:rFonts w:ascii="Cambria Math" w:hAnsi="Cambria Math"/>
                </w:rPr>
                <m:t>i</m:t>
              </m:r>
            </m:sub>
          </m:sSub>
          <m:d>
            <m:dPr>
              <m:ctrlPr>
                <w:rPr>
                  <w:rFonts w:ascii="Cambria Math" w:hAnsi="Cambria Math"/>
                  <w:i/>
                  <w:iCs/>
                </w:rPr>
              </m:ctrlPr>
            </m:dPr>
            <m:e>
              <m:r>
                <w:rPr>
                  <w:rFonts w:ascii="Cambria Math" w:hAnsi="Cambria Math"/>
                </w:rPr>
                <m:t>x,y</m:t>
              </m:r>
            </m:e>
          </m:d>
          <m:r>
            <w:rPr>
              <w:rFonts w:ascii="Cambria Math" w:hAnsi="Cambria Math"/>
            </w:rPr>
            <m:t>=</m:t>
          </m:r>
          <m:nary>
            <m:naryPr>
              <m:chr m:val="∑"/>
              <m:supHide m:val="1"/>
              <m:ctrlPr>
                <w:rPr>
                  <w:rFonts w:ascii="Cambria Math" w:hAnsi="Cambria Math"/>
                  <w:i/>
                  <w:iCs/>
                </w:rPr>
              </m:ctrlPr>
            </m:naryPr>
            <m:sub>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0</m:t>
                      </m:r>
                    </m:sub>
                  </m:sSub>
                </m:e>
              </m:d>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i</m:t>
                  </m:r>
                </m:sub>
              </m:sSub>
            </m:sub>
            <m:sup/>
            <m:e>
              <m:sSub>
                <m:sSubPr>
                  <m:ctrlPr>
                    <w:rPr>
                      <w:rFonts w:ascii="Cambria Math" w:hAnsi="Cambria Math"/>
                      <w:i/>
                      <w:iCs/>
                    </w:rPr>
                  </m:ctrlPr>
                </m:sSubPr>
                <m:e>
                  <m:r>
                    <w:rPr>
                      <w:rFonts w:ascii="Cambria Math" w:hAnsi="Cambria Math"/>
                    </w:rPr>
                    <m:t>I</m:t>
                  </m:r>
                </m:e>
                <m:sub>
                  <m:r>
                    <w:rPr>
                      <w:rFonts w:ascii="Cambria Math" w:hAnsi="Cambria Math"/>
                    </w:rPr>
                    <m:t>0</m:t>
                  </m:r>
                </m:sub>
              </m:sSub>
              <m:d>
                <m:dPr>
                  <m:ctrlPr>
                    <w:rPr>
                      <w:rFonts w:ascii="Cambria Math" w:hAnsi="Cambria Math"/>
                      <w:i/>
                      <w:iCs/>
                    </w:rPr>
                  </m:ctrlPr>
                </m:dPr>
                <m:e>
                  <m:sSub>
                    <m:sSubPr>
                      <m:ctrlPr>
                        <w:rPr>
                          <w:rFonts w:ascii="Cambria Math" w:hAnsi="Cambria Math"/>
                          <w:i/>
                          <w:iCs/>
                        </w:rPr>
                      </m:ctrlPr>
                    </m:sSubPr>
                    <m:e>
                      <m:sSub>
                        <m:sSubPr>
                          <m:ctrlPr>
                            <w:rPr>
                              <w:rFonts w:ascii="Cambria Math" w:hAnsi="Cambria Math"/>
                              <w:i/>
                              <w:iCs/>
                            </w:rPr>
                          </m:ctrlPr>
                        </m:sSubPr>
                        <m:e>
                          <m:r>
                            <w:rPr>
                              <w:rFonts w:ascii="Cambria Math" w:hAnsi="Cambria Math"/>
                            </w:rPr>
                            <m:t>x</m:t>
                          </m:r>
                        </m:e>
                        <m:sub>
                          <m:r>
                            <w:rPr>
                              <w:rFonts w:ascii="Cambria Math" w:hAnsi="Cambria Math"/>
                            </w:rPr>
                            <m:t>C</m:t>
                          </m:r>
                        </m:sub>
                      </m:sSub>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y</m:t>
                          </m:r>
                        </m:e>
                        <m:sub>
                          <m:r>
                            <w:rPr>
                              <w:rFonts w:ascii="Cambria Math" w:hAnsi="Cambria Math"/>
                            </w:rPr>
                            <m:t>C</m:t>
                          </m:r>
                        </m:sub>
                      </m:sSub>
                      <m:r>
                        <w:rPr>
                          <w:rFonts w:ascii="Cambria Math" w:hAnsi="Cambria Math"/>
                        </w:rPr>
                        <m:t>+y</m:t>
                      </m:r>
                    </m:e>
                    <m:sub>
                      <m:r>
                        <w:rPr>
                          <w:rFonts w:ascii="Cambria Math" w:hAnsi="Cambria Math"/>
                        </w:rPr>
                        <m:t>0</m:t>
                      </m:r>
                    </m:sub>
                  </m:sSub>
                </m:e>
              </m:d>
              <m:sSub>
                <m:sSubPr>
                  <m:ctrlPr>
                    <w:rPr>
                      <w:rFonts w:ascii="Cambria Math" w:hAnsi="Cambria Math"/>
                      <w:i/>
                      <w:iCs/>
                    </w:rPr>
                  </m:ctrlPr>
                </m:sSubPr>
                <m:e>
                  <m:r>
                    <w:rPr>
                      <w:rFonts w:ascii="Cambria Math" w:hAnsi="Cambria Math"/>
                    </w:rPr>
                    <m:t>c</m:t>
                  </m:r>
                </m:e>
                <m:sub>
                  <m:r>
                    <w:rPr>
                      <w:rFonts w:ascii="Cambria Math" w:hAnsi="Cambria Math"/>
                    </w:rPr>
                    <m:t>i</m:t>
                  </m:r>
                </m:sub>
              </m:sSub>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0</m:t>
                      </m:r>
                    </m:sub>
                  </m:sSub>
                </m:e>
              </m:d>
            </m:e>
          </m:nary>
          <m:r>
            <m:rPr>
              <m:sty m:val="p"/>
            </m:rPr>
            <w:rPr>
              <w:rFonts w:ascii="Cambria Math" w:hAnsi="Cambria Math"/>
            </w:rPr>
            <m:t>,</m:t>
          </m:r>
          <m:r>
            <m:rPr>
              <m:sty m:val="p"/>
            </m:rPr>
            <w:rPr>
              <w:rFonts w:ascii="Cambria Math" w:hAnsi="Cambria Math"/>
            </w:rPr>
            <w:br/>
          </m:r>
        </m:oMath>
      </m:oMathPara>
      <w:r w:rsidR="00D304B2" w:rsidRPr="00D70BE7">
        <w:t>where</w:t>
      </w:r>
      <m:oMath>
        <m:r>
          <m:rPr>
            <m:sty m:val="p"/>
          </m:rPr>
          <w:rPr>
            <w:rFonts w:ascii="Cambria Math" w:hAnsi="Cambria Math"/>
          </w:rPr>
          <w:br/>
        </m:r>
      </m:oMath>
      <m:oMathPara>
        <m:oMath>
          <m:d>
            <m:dPr>
              <m:ctrlPr>
                <w:rPr>
                  <w:rFonts w:ascii="Cambria Math" w:hAnsi="Cambria Math"/>
                  <w:i/>
                  <w:iCs/>
                </w:rPr>
              </m:ctrlPr>
            </m:dPr>
            <m:e>
              <m:r>
                <w:rPr>
                  <w:rFonts w:ascii="Cambria Math" w:hAnsi="Cambria Math"/>
                </w:rPr>
                <m:t>x,y</m:t>
              </m:r>
            </m:e>
          </m:d>
          <m:r>
            <m:rPr>
              <m:sty m:val="p"/>
            </m:rPr>
            <w:rPr>
              <w:rFonts w:ascii="Cambria Math" w:hAnsi="Cambria Math"/>
            </w:rPr>
            <m:t> is chroma component </m:t>
          </m:r>
          <m:r>
            <w:rPr>
              <w:rFonts w:ascii="Cambria Math" w:hAnsi="Cambria Math"/>
            </w:rPr>
            <m:t>i </m:t>
          </m:r>
          <m:r>
            <m:rPr>
              <m:sty m:val="p"/>
            </m:rPr>
            <w:rPr>
              <w:rFonts w:ascii="Cambria Math" w:hAnsi="Cambria Math"/>
            </w:rPr>
            <m:t>location being refined</m:t>
          </m:r>
          <m:r>
            <m:rPr>
              <m:sty m:val="p"/>
            </m:rPr>
            <w:rPr>
              <w:rFonts w:ascii="Cambria Math" w:hAnsi="Cambria Math"/>
            </w:rPr>
            <w:br/>
          </m:r>
        </m:oMath>
        <m:oMath>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C</m:t>
                  </m:r>
                </m:sub>
              </m:sSub>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C</m:t>
                  </m:r>
                </m:sub>
              </m:sSub>
            </m:e>
          </m:d>
          <m:r>
            <w:rPr>
              <w:rFonts w:ascii="Cambria Math" w:hAnsi="Cambria Math"/>
            </w:rPr>
            <m:t> </m:t>
          </m:r>
          <m:r>
            <m:rPr>
              <m:sty m:val="p"/>
            </m:rPr>
            <w:rPr>
              <w:rFonts w:ascii="Cambria Math" w:hAnsi="Cambria Math"/>
            </w:rPr>
            <m:t>is the luma location based on</m:t>
          </m:r>
          <m:r>
            <w:rPr>
              <w:rFonts w:ascii="Cambria Math" w:hAnsi="Cambria Math"/>
            </w:rPr>
            <m:t> </m:t>
          </m:r>
          <m:d>
            <m:dPr>
              <m:ctrlPr>
                <w:rPr>
                  <w:rFonts w:ascii="Cambria Math" w:hAnsi="Cambria Math"/>
                  <w:i/>
                  <w:iCs/>
                </w:rPr>
              </m:ctrlPr>
            </m:dPr>
            <m:e>
              <m:r>
                <w:rPr>
                  <w:rFonts w:ascii="Cambria Math" w:hAnsi="Cambria Math"/>
                </w:rPr>
                <m:t>x,y</m:t>
              </m:r>
            </m:e>
          </m:d>
          <m:r>
            <m:rPr>
              <m:sty m:val="p"/>
            </m:rPr>
            <w:rPr>
              <w:rFonts w:ascii="Cambria Math" w:hAnsi="Cambria Math"/>
            </w:rPr>
            <w:br/>
          </m:r>
        </m:oMath>
        <m:oMath>
          <m:sSub>
            <m:sSubPr>
              <m:ctrlPr>
                <w:rPr>
                  <w:rFonts w:ascii="Cambria Math" w:hAnsi="Cambria Math"/>
                  <w:i/>
                  <w:iCs/>
                </w:rPr>
              </m:ctrlPr>
            </m:sSubPr>
            <m:e>
              <m:r>
                <w:rPr>
                  <w:rFonts w:ascii="Cambria Math" w:hAnsi="Cambria Math"/>
                </w:rPr>
                <m:t>S</m:t>
              </m:r>
            </m:e>
            <m:sub>
              <m:r>
                <w:rPr>
                  <w:rFonts w:ascii="Cambria Math" w:hAnsi="Cambria Math"/>
                </w:rPr>
                <m:t>i</m:t>
              </m:r>
            </m:sub>
          </m:sSub>
          <m:r>
            <w:rPr>
              <w:rFonts w:ascii="Cambria Math" w:hAnsi="Cambria Math"/>
            </w:rPr>
            <m:t> </m:t>
          </m:r>
          <m:r>
            <m:rPr>
              <m:sty m:val="p"/>
            </m:rPr>
            <w:rPr>
              <w:rFonts w:ascii="Cambria Math" w:hAnsi="Cambria Math"/>
            </w:rPr>
            <m:t>is filter support in luma for chroma component </m:t>
          </m:r>
          <m:r>
            <w:rPr>
              <w:rFonts w:ascii="Cambria Math" w:hAnsi="Cambria Math"/>
            </w:rPr>
            <m:t>i</m:t>
          </m:r>
          <m:r>
            <m:rPr>
              <m:sty m:val="p"/>
            </m:rPr>
            <w:rPr>
              <w:rFonts w:ascii="Cambria Math" w:hAnsi="Cambria Math"/>
            </w:rPr>
            <w:br/>
          </m:r>
        </m:oMath>
        <m:oMath>
          <m:sSub>
            <m:sSubPr>
              <m:ctrlPr>
                <w:rPr>
                  <w:rFonts w:ascii="Cambria Math" w:hAnsi="Cambria Math"/>
                  <w:i/>
                  <w:iCs/>
                </w:rPr>
              </m:ctrlPr>
            </m:sSubPr>
            <m:e>
              <m:r>
                <w:rPr>
                  <w:rFonts w:ascii="Cambria Math" w:hAnsi="Cambria Math"/>
                </w:rPr>
                <m:t>c</m:t>
              </m:r>
            </m:e>
            <m:sub>
              <m:r>
                <w:rPr>
                  <w:rFonts w:ascii="Cambria Math" w:hAnsi="Cambria Math"/>
                </w:rPr>
                <m:t>i</m:t>
              </m:r>
            </m:sub>
          </m:sSub>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0</m:t>
                  </m:r>
                </m:sub>
              </m:sSub>
            </m:e>
          </m:d>
          <m:r>
            <w:rPr>
              <w:rFonts w:ascii="Cambria Math" w:hAnsi="Cambria Math"/>
            </w:rPr>
            <m:t> </m:t>
          </m:r>
          <m:r>
            <m:rPr>
              <m:sty m:val="p"/>
            </m:rPr>
            <w:rPr>
              <w:rFonts w:ascii="Cambria Math" w:hAnsi="Cambria Math"/>
            </w:rPr>
            <m:t>represents the filter coefficients</m:t>
          </m:r>
        </m:oMath>
      </m:oMathPara>
    </w:p>
    <w:p w14:paraId="1B9E74AC" w14:textId="77777777" w:rsidR="00D304B2" w:rsidRDefault="00D304B2" w:rsidP="00D304B2">
      <w:pPr>
        <w:rPr>
          <w:szCs w:val="22"/>
          <w:lang w:val="en-CA"/>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44" w:type="dxa"/>
          <w:bottom w:w="144" w:type="dxa"/>
          <w:right w:w="144" w:type="dxa"/>
        </w:tblCellMar>
        <w:tblLook w:val="04A0" w:firstRow="1" w:lastRow="0" w:firstColumn="1" w:lastColumn="0" w:noHBand="0" w:noVBand="1"/>
      </w:tblPr>
      <w:tblGrid>
        <w:gridCol w:w="5058"/>
        <w:gridCol w:w="4302"/>
      </w:tblGrid>
      <w:tr w:rsidR="00D304B2" w14:paraId="0DBE2D6B" w14:textId="77777777" w:rsidTr="001D0C6F">
        <w:tc>
          <w:tcPr>
            <w:tcW w:w="4675" w:type="dxa"/>
          </w:tcPr>
          <w:p w14:paraId="28EEBB8F" w14:textId="77777777" w:rsidR="00D304B2" w:rsidRDefault="00D304B2" w:rsidP="001D0C6F">
            <w:pPr>
              <w:jc w:val="center"/>
              <w:rPr>
                <w:szCs w:val="22"/>
                <w:lang w:val="en-CA"/>
              </w:rPr>
            </w:pPr>
            <w:r w:rsidRPr="00F25961">
              <w:rPr>
                <w:noProof/>
              </w:rPr>
              <w:drawing>
                <wp:inline distT="0" distB="0" distL="0" distR="0" wp14:anchorId="00A284B2" wp14:editId="75C946A6">
                  <wp:extent cx="3028950" cy="2127885"/>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8950" cy="2127885"/>
                          </a:xfrm>
                          <a:prstGeom prst="rect">
                            <a:avLst/>
                          </a:prstGeom>
                        </pic:spPr>
                      </pic:pic>
                    </a:graphicData>
                  </a:graphic>
                </wp:inline>
              </w:drawing>
            </w:r>
          </w:p>
        </w:tc>
        <w:tc>
          <w:tcPr>
            <w:tcW w:w="4675" w:type="dxa"/>
          </w:tcPr>
          <w:p w14:paraId="7B913C2B" w14:textId="3212DDE4" w:rsidR="00D304B2" w:rsidRDefault="00D304B2" w:rsidP="00D304B2">
            <w:pPr>
              <w:jc w:val="center"/>
              <w:rPr>
                <w:szCs w:val="22"/>
                <w:lang w:val="en-CA"/>
              </w:rPr>
            </w:pPr>
            <w:r w:rsidRPr="00D36D72">
              <w:rPr>
                <w:noProof/>
                <w:szCs w:val="22"/>
                <w:lang w:val="en-CA"/>
              </w:rPr>
              <w:drawing>
                <wp:inline distT="0" distB="0" distL="0" distR="0" wp14:anchorId="7B6AFD76" wp14:editId="4DDFC0D2">
                  <wp:extent cx="2470839" cy="18478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264" cy="1851907"/>
                          </a:xfrm>
                          <a:prstGeom prst="rect">
                            <a:avLst/>
                          </a:prstGeom>
                          <a:noFill/>
                          <a:ln>
                            <a:noFill/>
                          </a:ln>
                        </pic:spPr>
                      </pic:pic>
                    </a:graphicData>
                  </a:graphic>
                </wp:inline>
              </w:drawing>
            </w:r>
          </w:p>
        </w:tc>
      </w:tr>
      <w:tr w:rsidR="00D304B2" w14:paraId="41D1AC51" w14:textId="77777777" w:rsidTr="001D0C6F">
        <w:tc>
          <w:tcPr>
            <w:tcW w:w="4675" w:type="dxa"/>
          </w:tcPr>
          <w:p w14:paraId="53E115A5" w14:textId="77777777" w:rsidR="00D304B2" w:rsidRDefault="00D304B2" w:rsidP="001D0C6F">
            <w:pPr>
              <w:jc w:val="center"/>
              <w:rPr>
                <w:szCs w:val="22"/>
                <w:lang w:val="en-CA"/>
              </w:rPr>
            </w:pPr>
            <w:r>
              <w:rPr>
                <w:szCs w:val="22"/>
                <w:lang w:val="en-CA"/>
              </w:rPr>
              <w:t>(a)</w:t>
            </w:r>
          </w:p>
        </w:tc>
        <w:tc>
          <w:tcPr>
            <w:tcW w:w="4675" w:type="dxa"/>
          </w:tcPr>
          <w:p w14:paraId="7D08487C" w14:textId="77777777" w:rsidR="00D304B2" w:rsidRDefault="00D304B2" w:rsidP="001D0C6F">
            <w:pPr>
              <w:jc w:val="center"/>
              <w:rPr>
                <w:szCs w:val="22"/>
                <w:lang w:val="en-CA"/>
              </w:rPr>
            </w:pPr>
            <w:r>
              <w:rPr>
                <w:szCs w:val="22"/>
                <w:lang w:val="en-CA"/>
              </w:rPr>
              <w:t>(b)</w:t>
            </w:r>
          </w:p>
        </w:tc>
      </w:tr>
    </w:tbl>
    <w:p w14:paraId="23CC6F3A" w14:textId="77777777" w:rsidR="00D304B2" w:rsidRDefault="00D304B2" w:rsidP="00D304B2">
      <w:pPr>
        <w:jc w:val="center"/>
        <w:rPr>
          <w:szCs w:val="22"/>
          <w:lang w:val="en-CA"/>
        </w:rPr>
      </w:pPr>
      <w:r>
        <w:rPr>
          <w:szCs w:val="22"/>
          <w:lang w:val="en-CA"/>
        </w:rPr>
        <w:t>Fig. 1: (a) Placement of CC-ALF with respect to other loop filters (b) Diamond shaped filter</w:t>
      </w:r>
    </w:p>
    <w:p w14:paraId="74D3C8B4" w14:textId="77777777" w:rsidR="00D304B2" w:rsidRDefault="00D304B2" w:rsidP="00D304B2"/>
    <w:p w14:paraId="7BC789EA" w14:textId="44FC7447" w:rsidR="00D304B2" w:rsidRDefault="00D304B2" w:rsidP="00D304B2">
      <w:r>
        <w:t xml:space="preserve">The CC-ALF process is further described in JVET-P1008 [1].  </w:t>
      </w:r>
      <w:r w:rsidR="006E0DAE">
        <w:t>A summary of characteristics of the solution include</w:t>
      </w:r>
      <w:r>
        <w:t>:</w:t>
      </w:r>
    </w:p>
    <w:p w14:paraId="515FCFB7" w14:textId="053C4ADE" w:rsidR="00D304B2" w:rsidRPr="00DE6BE8" w:rsidRDefault="00B403E1" w:rsidP="00D304B2">
      <w:pPr>
        <w:pStyle w:val="ListParagraph"/>
        <w:numPr>
          <w:ilvl w:val="0"/>
          <w:numId w:val="12"/>
        </w:numPr>
        <w:jc w:val="both"/>
        <w:rPr>
          <w:sz w:val="22"/>
          <w:szCs w:val="22"/>
          <w:lang w:val="en-CA"/>
        </w:rPr>
      </w:pPr>
      <w:r w:rsidRPr="00DE6BE8">
        <w:rPr>
          <w:sz w:val="22"/>
          <w:szCs w:val="22"/>
          <w:lang w:val="en-CA"/>
        </w:rPr>
        <w:t>F</w:t>
      </w:r>
      <w:r w:rsidR="00D304B2" w:rsidRPr="00DE6BE8">
        <w:rPr>
          <w:sz w:val="22"/>
          <w:szCs w:val="22"/>
          <w:lang w:val="en-CA"/>
        </w:rPr>
        <w:t xml:space="preserve">ilter coefficients are transmitted in the APS and have 6-bit dynamic range. </w:t>
      </w:r>
    </w:p>
    <w:p w14:paraId="63B06D41" w14:textId="77777777" w:rsidR="00D304B2" w:rsidRPr="00DE6BE8" w:rsidRDefault="00D304B2" w:rsidP="00D304B2">
      <w:pPr>
        <w:pStyle w:val="ListParagraph"/>
        <w:numPr>
          <w:ilvl w:val="0"/>
          <w:numId w:val="12"/>
        </w:numPr>
        <w:jc w:val="both"/>
        <w:rPr>
          <w:sz w:val="22"/>
          <w:szCs w:val="22"/>
          <w:lang w:val="en-CA"/>
        </w:rPr>
      </w:pPr>
      <w:r w:rsidRPr="00DE6BE8">
        <w:rPr>
          <w:sz w:val="22"/>
          <w:szCs w:val="22"/>
          <w:lang w:val="en-CA"/>
        </w:rPr>
        <w:t xml:space="preserve">An APS may be referenced in the slice header. </w:t>
      </w:r>
    </w:p>
    <w:p w14:paraId="28DABFDD" w14:textId="112672CE" w:rsidR="00D304B2" w:rsidRPr="00DE6BE8" w:rsidRDefault="00D304B2" w:rsidP="00D304B2">
      <w:pPr>
        <w:pStyle w:val="ListParagraph"/>
        <w:numPr>
          <w:ilvl w:val="0"/>
          <w:numId w:val="12"/>
        </w:numPr>
        <w:jc w:val="both"/>
        <w:rPr>
          <w:sz w:val="22"/>
          <w:szCs w:val="22"/>
          <w:lang w:val="en-CA"/>
        </w:rPr>
      </w:pPr>
      <w:r w:rsidRPr="00DE6BE8">
        <w:rPr>
          <w:sz w:val="22"/>
          <w:szCs w:val="22"/>
          <w:lang w:val="en-CA"/>
        </w:rPr>
        <w:t>CC-ALF filter</w:t>
      </w:r>
      <w:r w:rsidR="00B403E1" w:rsidRPr="00DE6BE8">
        <w:rPr>
          <w:sz w:val="22"/>
          <w:szCs w:val="22"/>
          <w:lang w:val="en-CA"/>
        </w:rPr>
        <w:t xml:space="preserve"> selection</w:t>
      </w:r>
      <w:r w:rsidRPr="00DE6BE8">
        <w:rPr>
          <w:sz w:val="22"/>
          <w:szCs w:val="22"/>
          <w:lang w:val="en-CA"/>
        </w:rPr>
        <w:t xml:space="preserve"> is controlled at CTU-level</w:t>
      </w:r>
    </w:p>
    <w:p w14:paraId="5C4FFD3D" w14:textId="419B6F9A" w:rsidR="00D304B2" w:rsidRPr="00DE6BE8" w:rsidRDefault="00D304B2" w:rsidP="00D304B2">
      <w:pPr>
        <w:pStyle w:val="ListParagraph"/>
        <w:numPr>
          <w:ilvl w:val="0"/>
          <w:numId w:val="12"/>
        </w:numPr>
        <w:jc w:val="both"/>
        <w:rPr>
          <w:sz w:val="22"/>
          <w:szCs w:val="22"/>
          <w:lang w:val="en-CA"/>
        </w:rPr>
      </w:pPr>
      <w:r w:rsidRPr="00DE6BE8">
        <w:rPr>
          <w:sz w:val="22"/>
          <w:szCs w:val="22"/>
        </w:rPr>
        <w:t xml:space="preserve">Boundary padding for the horizontal virtual boundaries makes use of same memory access pattern as regular </w:t>
      </w:r>
      <w:proofErr w:type="spellStart"/>
      <w:r w:rsidRPr="00DE6BE8">
        <w:rPr>
          <w:sz w:val="22"/>
          <w:szCs w:val="22"/>
        </w:rPr>
        <w:t>luma</w:t>
      </w:r>
      <w:proofErr w:type="spellEnd"/>
      <w:r w:rsidRPr="00DE6BE8">
        <w:rPr>
          <w:sz w:val="22"/>
          <w:szCs w:val="22"/>
        </w:rPr>
        <w:t xml:space="preserve"> ALF.</w:t>
      </w:r>
      <w:r w:rsidRPr="00DE6BE8">
        <w:rPr>
          <w:sz w:val="22"/>
          <w:szCs w:val="22"/>
          <w:lang w:val="en-CA"/>
        </w:rPr>
        <w:t xml:space="preserve"> </w:t>
      </w:r>
    </w:p>
    <w:p w14:paraId="2F36C35F" w14:textId="6B2ACDC1" w:rsidR="00D3222C" w:rsidRPr="00673193" w:rsidRDefault="00D304B2" w:rsidP="00D304B2">
      <w:pPr>
        <w:rPr>
          <w:szCs w:val="22"/>
          <w:lang w:val="en-CA"/>
        </w:rPr>
      </w:pPr>
      <w:r>
        <w:rPr>
          <w:szCs w:val="22"/>
          <w:lang w:val="en-CA"/>
        </w:rPr>
        <w:t xml:space="preserve">The syntax and semantics for CC-ALF are provided in the attached word document. </w:t>
      </w:r>
    </w:p>
    <w:p w14:paraId="6DFDAFDC" w14:textId="77777777" w:rsidR="00D304B2" w:rsidRDefault="00D304B2" w:rsidP="00D304B2">
      <w:pPr>
        <w:pStyle w:val="Heading1"/>
        <w:rPr>
          <w:lang w:val="en-CA"/>
        </w:rPr>
      </w:pPr>
      <w:r>
        <w:rPr>
          <w:lang w:val="en-CA"/>
        </w:rPr>
        <w:t>Experimental Results</w:t>
      </w:r>
    </w:p>
    <w:p w14:paraId="385070AD" w14:textId="302DB195" w:rsidR="00D304B2" w:rsidRDefault="00D304B2" w:rsidP="00D304B2">
      <w:pPr>
        <w:rPr>
          <w:szCs w:val="22"/>
          <w:lang w:val="en-CA"/>
        </w:rPr>
      </w:pPr>
      <w:r>
        <w:rPr>
          <w:szCs w:val="22"/>
          <w:lang w:val="en-CA"/>
        </w:rPr>
        <w:t>The proposed changes were implemented in VTM7 [</w:t>
      </w:r>
      <w:r w:rsidR="00D3222C">
        <w:rPr>
          <w:szCs w:val="22"/>
          <w:lang w:val="en-CA"/>
        </w:rPr>
        <w:t>4</w:t>
      </w:r>
      <w:r>
        <w:rPr>
          <w:szCs w:val="22"/>
          <w:lang w:val="en-CA"/>
        </w:rPr>
        <w:t>] and evaluated for the CTC [</w:t>
      </w:r>
      <w:r w:rsidR="00D3222C">
        <w:rPr>
          <w:szCs w:val="22"/>
          <w:lang w:val="en-CA"/>
        </w:rPr>
        <w:t>5</w:t>
      </w:r>
      <w:r>
        <w:rPr>
          <w:szCs w:val="22"/>
          <w:lang w:val="en-CA"/>
        </w:rPr>
        <w:t>]</w:t>
      </w:r>
      <w:r w:rsidR="00D3222C">
        <w:rPr>
          <w:szCs w:val="22"/>
          <w:lang w:val="en-CA"/>
        </w:rPr>
        <w:t>[6]</w:t>
      </w:r>
      <w:r>
        <w:rPr>
          <w:szCs w:val="22"/>
          <w:lang w:val="en-CA"/>
        </w:rPr>
        <w:t>.  A summary of the results is provided below.  As can be seen from the summary, the proposed approach provides coding efficiency improvements in the chroma channel for All Intra, Random Access, and Low Delay configurations.  Detailed results can be found in the attached Excel files.</w:t>
      </w:r>
    </w:p>
    <w:p w14:paraId="6306DDCF" w14:textId="0D0B580D" w:rsidR="00D304B2" w:rsidRDefault="00696EF4" w:rsidP="00696EF4">
      <w:pPr>
        <w:pStyle w:val="Heading2"/>
        <w:rPr>
          <w:lang w:val="en-CA"/>
        </w:rPr>
      </w:pPr>
      <w:r>
        <w:rPr>
          <w:lang w:val="en-CA"/>
        </w:rPr>
        <w:t>Standard Dynamic Range (SDR):</w:t>
      </w:r>
    </w:p>
    <w:p w14:paraId="073DA791" w14:textId="77777777" w:rsidR="00B403E1" w:rsidRPr="00B403E1" w:rsidRDefault="00B403E1" w:rsidP="00DE6BE8">
      <w:pPr>
        <w:jc w:val="center"/>
        <w:rPr>
          <w:lang w:val="en-CA"/>
        </w:rPr>
      </w:pPr>
    </w:p>
    <w:p w14:paraId="44731D6F" w14:textId="29C3ECA2" w:rsidR="00696EF4" w:rsidRDefault="00E63491" w:rsidP="00DE6BE8">
      <w:pPr>
        <w:jc w:val="center"/>
        <w:rPr>
          <w:szCs w:val="22"/>
          <w:lang w:val="en-CA"/>
        </w:rPr>
      </w:pPr>
      <w:r>
        <w:rPr>
          <w:noProof/>
          <w:szCs w:val="22"/>
          <w:lang w:val="en-CA"/>
        </w:rPr>
        <w:object w:dxaOrig="8160" w:dyaOrig="12093" w14:anchorId="2819A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79.7pt;height:556.3pt;mso-width-percent:0;mso-height-percent:0;mso-width-percent:0;mso-height-percent:0" o:ole="">
            <v:imagedata r:id="rId12" o:title=""/>
          </v:shape>
          <o:OLEObject Type="Embed" ProgID="Excel.SheetMacroEnabled.12" ShapeID="_x0000_i1026" DrawAspect="Content" ObjectID="_1638616348" r:id="rId13"/>
        </w:object>
      </w:r>
    </w:p>
    <w:p w14:paraId="37B2A137" w14:textId="024553F2" w:rsidR="0002540C" w:rsidRDefault="00696EF4" w:rsidP="00696EF4">
      <w:pPr>
        <w:pStyle w:val="Heading2"/>
        <w:ind w:left="720" w:hanging="720"/>
        <w:rPr>
          <w:szCs w:val="22"/>
          <w:lang w:val="en-CA"/>
        </w:rPr>
      </w:pPr>
      <w:r>
        <w:rPr>
          <w:szCs w:val="22"/>
          <w:lang w:val="en-CA"/>
        </w:rPr>
        <w:t xml:space="preserve">High </w:t>
      </w:r>
      <w:r w:rsidRPr="00696EF4">
        <w:rPr>
          <w:lang w:val="en-CA"/>
        </w:rPr>
        <w:t>Dynamic</w:t>
      </w:r>
      <w:r>
        <w:rPr>
          <w:szCs w:val="22"/>
          <w:lang w:val="en-CA"/>
        </w:rPr>
        <w:t xml:space="preserve"> Range (HDR):</w:t>
      </w:r>
    </w:p>
    <w:p w14:paraId="38B22476" w14:textId="77777777" w:rsidR="00B403E1" w:rsidRPr="00B403E1" w:rsidRDefault="00B403E1" w:rsidP="00DE6BE8">
      <w:pPr>
        <w:rPr>
          <w:lang w:val="en-CA"/>
        </w:rPr>
      </w:pPr>
    </w:p>
    <w:p w14:paraId="75113FB5" w14:textId="598A1C51" w:rsidR="00696EF4" w:rsidRDefault="00E63491" w:rsidP="00DE6BE8">
      <w:pPr>
        <w:jc w:val="center"/>
        <w:rPr>
          <w:szCs w:val="22"/>
          <w:lang w:val="en-CA"/>
        </w:rPr>
      </w:pPr>
      <w:r>
        <w:rPr>
          <w:noProof/>
          <w:szCs w:val="22"/>
          <w:lang w:val="en-CA"/>
        </w:rPr>
        <w:object w:dxaOrig="13561" w:dyaOrig="3873" w14:anchorId="59FDD3B4">
          <v:shape id="_x0000_i1025" type="#_x0000_t75" alt="" style="width:464.65pt;height:131.05pt;mso-width-percent:0;mso-height-percent:0;mso-width-percent:0;mso-height-percent:0" o:ole="">
            <v:imagedata r:id="rId14" o:title=""/>
          </v:shape>
          <o:OLEObject Type="Embed" ProgID="Excel.SheetMacroEnabled.12" ShapeID="_x0000_i1025" DrawAspect="Content" ObjectID="_1638616349" r:id="rId15"/>
        </w:object>
      </w:r>
    </w:p>
    <w:p w14:paraId="137235D8" w14:textId="77777777" w:rsidR="00AA1A44" w:rsidRDefault="00AA1A44" w:rsidP="00DE6BE8">
      <w:pPr>
        <w:jc w:val="center"/>
        <w:rPr>
          <w:lang w:val="en-CA"/>
        </w:rPr>
      </w:pPr>
      <w:r w:rsidRPr="0007344C">
        <w:rPr>
          <w:lang w:val="en-CA"/>
        </w:rPr>
        <w:t>YUV* AHG13 weighting 8:1:1</w:t>
      </w:r>
    </w:p>
    <w:p w14:paraId="4B3C5BDE" w14:textId="259AC972" w:rsidR="0002540C" w:rsidRDefault="0002540C" w:rsidP="0002540C">
      <w:pPr>
        <w:pStyle w:val="Heading1"/>
        <w:ind w:left="360" w:hanging="360"/>
        <w:rPr>
          <w:lang w:val="en-CA"/>
        </w:rPr>
      </w:pPr>
      <w:r w:rsidRPr="0002540C">
        <w:rPr>
          <w:lang w:val="en-CA"/>
        </w:rPr>
        <w:t>Conclusion</w:t>
      </w:r>
    </w:p>
    <w:p w14:paraId="78C90B6E" w14:textId="2D7B504A" w:rsidR="00B31345" w:rsidRDefault="00696EF4" w:rsidP="00696EF4">
      <w:pPr>
        <w:rPr>
          <w:szCs w:val="22"/>
          <w:lang w:val="en-CA"/>
        </w:rPr>
      </w:pPr>
      <w:r>
        <w:rPr>
          <w:szCs w:val="22"/>
          <w:lang w:val="en-CA"/>
        </w:rPr>
        <w:t xml:space="preserve">This contribution </w:t>
      </w:r>
      <w:r w:rsidR="00B31345">
        <w:rPr>
          <w:szCs w:val="22"/>
          <w:lang w:val="en-CA"/>
        </w:rPr>
        <w:t xml:space="preserve">provides draft text of the </w:t>
      </w:r>
      <w:r>
        <w:rPr>
          <w:szCs w:val="22"/>
          <w:lang w:val="en-CA"/>
        </w:rPr>
        <w:t xml:space="preserve">Cross-Component Adaptive Loop Filter (CC-ALF) </w:t>
      </w:r>
      <w:r w:rsidR="00B31345">
        <w:rPr>
          <w:szCs w:val="22"/>
          <w:lang w:val="en-CA"/>
        </w:rPr>
        <w:t xml:space="preserve">anchor used in the </w:t>
      </w:r>
      <w:r>
        <w:rPr>
          <w:szCs w:val="22"/>
          <w:lang w:val="en-CA"/>
        </w:rPr>
        <w:t xml:space="preserve">Core Experiment process.  The tool operates as part of the adaptive loop filter and uses samples from the </w:t>
      </w:r>
      <w:proofErr w:type="spellStart"/>
      <w:r>
        <w:rPr>
          <w:szCs w:val="22"/>
          <w:lang w:val="en-CA"/>
        </w:rPr>
        <w:t>luma</w:t>
      </w:r>
      <w:proofErr w:type="spellEnd"/>
      <w:r>
        <w:rPr>
          <w:szCs w:val="22"/>
          <w:lang w:val="en-CA"/>
        </w:rPr>
        <w:t xml:space="preserve"> channel to further refine the chroma channel.  </w:t>
      </w:r>
    </w:p>
    <w:p w14:paraId="4D0FED3E" w14:textId="5FEF2640" w:rsidR="00B31345" w:rsidRDefault="00B31345" w:rsidP="00696EF4">
      <w:pPr>
        <w:rPr>
          <w:szCs w:val="22"/>
          <w:lang w:val="en-CA"/>
        </w:rPr>
      </w:pPr>
      <w:r>
        <w:rPr>
          <w:lang w:val="en-CA"/>
        </w:rPr>
        <w:t xml:space="preserve">Results show the coding gain of the tool to be 1.4%, 1.9%, 2.2% and 2.1% using the AHG13 YUV metric for the All Intra, Random Access, Low Delay and Low Delay P configurations, respectively.  Furthermore, the tool is shown to provide a coding efficiency improvement for the HDR common test conditions of 3.0% and 3.4% for the All Intra and </w:t>
      </w:r>
      <w:proofErr w:type="gramStart"/>
      <w:r>
        <w:rPr>
          <w:lang w:val="en-CA"/>
        </w:rPr>
        <w:t>Random Access</w:t>
      </w:r>
      <w:proofErr w:type="gramEnd"/>
      <w:r>
        <w:rPr>
          <w:lang w:val="en-CA"/>
        </w:rPr>
        <w:t xml:space="preserve"> configurations, respectively. </w:t>
      </w:r>
      <w:r w:rsidRPr="004F3D84">
        <w:rPr>
          <w:lang w:val="en-CA"/>
        </w:rPr>
        <w:t xml:space="preserve"> </w:t>
      </w:r>
    </w:p>
    <w:p w14:paraId="125CFF15" w14:textId="77777777" w:rsidR="00696EF4" w:rsidRDefault="00696EF4" w:rsidP="00696EF4">
      <w:pPr>
        <w:rPr>
          <w:szCs w:val="22"/>
          <w:lang w:val="en-CA"/>
        </w:rPr>
      </w:pPr>
      <w:r>
        <w:rPr>
          <w:lang w:val="en-CA"/>
        </w:rPr>
        <w:t>It is recommended to adopt CC-ALF into the VVC draft specification.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21AB81C" w:rsidR="00342FF4" w:rsidRDefault="000049F4" w:rsidP="009234A5">
      <w:pPr>
        <w:rPr>
          <w:b/>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0AB6833" w14:textId="0F1F3AEB" w:rsidR="00E168E5" w:rsidRPr="00E168E5" w:rsidRDefault="00E168E5" w:rsidP="00E168E5">
      <w:pPr>
        <w:rPr>
          <w:b/>
          <w:szCs w:val="22"/>
          <w:lang w:val="en-CA"/>
        </w:rPr>
      </w:pPr>
      <w:r>
        <w:rPr>
          <w:b/>
          <w:bCs/>
          <w:szCs w:val="22"/>
          <w:lang w:val="en-CA"/>
        </w:rPr>
        <w:t>Qualcomm Incorporated may have current or pending patent rights relating to the technology</w:t>
      </w:r>
      <w:r>
        <w:rPr>
          <w:b/>
          <w:szCs w:val="22"/>
          <w:lang w:val="en-CA"/>
        </w:rPr>
        <w:t xml:space="preserve">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C69912" w14:textId="3C240EFB" w:rsidR="00E168E5" w:rsidRPr="00E168E5" w:rsidRDefault="00E168E5" w:rsidP="00E168E5">
      <w:pPr>
        <w:rPr>
          <w:b/>
          <w:szCs w:val="22"/>
          <w:lang w:val="en-CA"/>
        </w:rPr>
      </w:pPr>
      <w:r>
        <w:rPr>
          <w:b/>
          <w:szCs w:val="22"/>
          <w:lang w:val="en-CA"/>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91E1BD" w14:textId="4E5F8335" w:rsidR="00E168E5" w:rsidRPr="00E168E5" w:rsidRDefault="00E168E5" w:rsidP="00E168E5">
      <w:pPr>
        <w:rPr>
          <w:b/>
          <w:lang w:val="en-CA"/>
        </w:rPr>
      </w:pPr>
      <w:r>
        <w:rPr>
          <w:b/>
        </w:rPr>
        <w:t>Pa</w:t>
      </w:r>
      <w:proofErr w:type="spellStart"/>
      <w:r>
        <w:rPr>
          <w:b/>
          <w:lang w:val="en-CA"/>
        </w:rPr>
        <w:t>nasonic</w:t>
      </w:r>
      <w:proofErr w:type="spellEnd"/>
      <w:r>
        <w:rPr>
          <w:b/>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8DEF57" w14:textId="77777777" w:rsidR="00E168E5" w:rsidRDefault="00E168E5" w:rsidP="00E168E5">
      <w:pPr>
        <w:rPr>
          <w:rFonts w:eastAsiaTheme="minorEastAsia"/>
          <w:szCs w:val="22"/>
          <w:lang w:val="en-CA"/>
        </w:rPr>
      </w:pPr>
      <w:r>
        <w:rPr>
          <w:b/>
          <w:szCs w:val="22"/>
          <w:lang w:val="en-CA"/>
        </w:rPr>
        <w:t xml:space="preserve">LG Electronics Inc. may have current or pending patent rights relating to the technology described in this contribution and, conditioned on reciprocity, is prepared to grant licenses under reasonable and non-discriminatory terms as necessary for implementation of the resulting ITU-T </w:t>
      </w:r>
      <w:r>
        <w:rPr>
          <w:b/>
          <w:szCs w:val="22"/>
          <w:lang w:val="en-CA"/>
        </w:rPr>
        <w:lastRenderedPageBreak/>
        <w:t>Recommendation | ISO/IEC International Standard (per box 2 of the ITU-T/ITU-R/ISO/IEC patent statement and licensing declaration form).</w:t>
      </w:r>
    </w:p>
    <w:p w14:paraId="0615F89F" w14:textId="29BAB5D4" w:rsidR="005B5282" w:rsidRPr="005B217D" w:rsidRDefault="005B5282" w:rsidP="009234A5">
      <w:pPr>
        <w:rPr>
          <w:szCs w:val="22"/>
          <w:lang w:val="en-CA"/>
        </w:rPr>
      </w:pPr>
      <w:r>
        <w:rPr>
          <w:b/>
          <w:szCs w:val="22"/>
          <w:lang w:val="en-CA"/>
        </w:rPr>
        <w:t>MediaTek</w:t>
      </w:r>
      <w:r w:rsidRPr="005B217D">
        <w:rPr>
          <w:b/>
          <w:szCs w:val="22"/>
          <w:lang w:val="en-CA"/>
        </w:rPr>
        <w:t xml:space="preserve"> </w:t>
      </w:r>
      <w:r w:rsidR="00E168E5">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7361486" w14:textId="01B7221A" w:rsidR="00D304B2" w:rsidRPr="005B217D" w:rsidRDefault="00D304B2" w:rsidP="00D304B2">
      <w:pPr>
        <w:pStyle w:val="Heading1"/>
        <w:rPr>
          <w:lang w:val="en-CA"/>
        </w:rPr>
      </w:pPr>
      <w:r>
        <w:rPr>
          <w:lang w:val="en-CA"/>
        </w:rPr>
        <w:t>References</w:t>
      </w:r>
    </w:p>
    <w:p w14:paraId="552D5B38" w14:textId="133EDDD3" w:rsidR="00D304B2" w:rsidRDefault="00D304B2" w:rsidP="00D304B2">
      <w:pPr>
        <w:rPr>
          <w:lang w:val="en-CA"/>
        </w:rPr>
      </w:pPr>
      <w:r>
        <w:rPr>
          <w:lang w:val="en-CA"/>
        </w:rPr>
        <w:t xml:space="preserve">[1] </w:t>
      </w:r>
      <w:r w:rsidRPr="00D304B2">
        <w:rPr>
          <w:lang w:val="en-CA"/>
        </w:rPr>
        <w:t xml:space="preserve">K. Misra, F. Bossen, A. Segall, N. Hu, J. Dong, V. </w:t>
      </w:r>
      <w:proofErr w:type="spellStart"/>
      <w:r w:rsidRPr="00D304B2">
        <w:rPr>
          <w:lang w:val="en-CA"/>
        </w:rPr>
        <w:t>Seregin</w:t>
      </w:r>
      <w:proofErr w:type="spellEnd"/>
      <w:r w:rsidRPr="00D304B2">
        <w:rPr>
          <w:lang w:val="en-CA"/>
        </w:rPr>
        <w:t xml:space="preserve">, M. </w:t>
      </w:r>
      <w:proofErr w:type="spellStart"/>
      <w:r w:rsidRPr="00D304B2">
        <w:rPr>
          <w:lang w:val="en-CA"/>
        </w:rPr>
        <w:t>Karczewicz</w:t>
      </w:r>
      <w:proofErr w:type="spellEnd"/>
      <w:r w:rsidRPr="00D304B2">
        <w:rPr>
          <w:lang w:val="en-CA"/>
        </w:rPr>
        <w:t xml:space="preserve">, P. </w:t>
      </w:r>
      <w:proofErr w:type="spellStart"/>
      <w:r w:rsidRPr="00D304B2">
        <w:rPr>
          <w:lang w:val="en-CA"/>
        </w:rPr>
        <w:t>Onno</w:t>
      </w:r>
      <w:proofErr w:type="spellEnd"/>
      <w:r w:rsidRPr="00D304B2">
        <w:rPr>
          <w:lang w:val="en-CA"/>
        </w:rPr>
        <w:t xml:space="preserve">, C. Gisquet, G. Laroche, J. Li, C.S. Lim, C.-W. </w:t>
      </w:r>
      <w:proofErr w:type="spellStart"/>
      <w:r w:rsidRPr="00D304B2">
        <w:rPr>
          <w:lang w:val="en-CA"/>
        </w:rPr>
        <w:t>Kuo</w:t>
      </w:r>
      <w:proofErr w:type="spellEnd"/>
      <w:r w:rsidRPr="00D304B2">
        <w:rPr>
          <w:lang w:val="en-CA"/>
        </w:rPr>
        <w:t>, J. Nam, J. Choi, J. Lim, S. Kim, O. Chubach, C.-Y. Lai, C.-Y. Chen, T.-D. Chuang, Y.-W. Huang, S.-M. Lei</w:t>
      </w:r>
      <w:r>
        <w:rPr>
          <w:lang w:val="en-CA"/>
        </w:rPr>
        <w:t xml:space="preserve">, </w:t>
      </w:r>
      <w:r w:rsidRPr="007E0859">
        <w:rPr>
          <w:szCs w:val="22"/>
          <w:lang w:val="en-CA"/>
        </w:rPr>
        <w:t>"</w:t>
      </w:r>
      <w:r w:rsidRPr="00D304B2">
        <w:rPr>
          <w:lang w:val="en-CA"/>
        </w:rPr>
        <w:t>CE5-related: On the design of CC-ALF</w:t>
      </w:r>
      <w:r>
        <w:rPr>
          <w:lang w:val="en-CA"/>
        </w:rPr>
        <w:t>,</w:t>
      </w:r>
      <w:r w:rsidRPr="00D304B2">
        <w:rPr>
          <w:szCs w:val="22"/>
          <w:lang w:val="en-CA"/>
        </w:rPr>
        <w:t xml:space="preserve"> </w:t>
      </w:r>
      <w:r w:rsidRPr="007E0859">
        <w:rPr>
          <w:szCs w:val="22"/>
          <w:lang w:val="en-CA"/>
        </w:rPr>
        <w:t>"</w:t>
      </w:r>
      <w:r>
        <w:rPr>
          <w:lang w:val="en-CA"/>
        </w:rPr>
        <w:t xml:space="preserve"> </w:t>
      </w:r>
      <w:r w:rsidRPr="007E0859">
        <w:rPr>
          <w:szCs w:val="22"/>
          <w:lang w:val="en-CA"/>
        </w:rPr>
        <w:t>JVET-</w:t>
      </w:r>
      <w:r>
        <w:rPr>
          <w:szCs w:val="22"/>
          <w:lang w:val="en-CA"/>
        </w:rPr>
        <w:t>P1008</w:t>
      </w:r>
      <w:r w:rsidRPr="007E0859">
        <w:rPr>
          <w:szCs w:val="22"/>
          <w:lang w:val="en-CA"/>
        </w:rPr>
        <w:t xml:space="preserve">, Joint Video Experts Team (JVET) of ITU-T SG 16 WP 3 and ISO/IEC JTC 1/SC 29/WG 11, </w:t>
      </w: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p w14:paraId="1C867182" w14:textId="45DB1F62" w:rsidR="00D304B2" w:rsidRDefault="00D304B2" w:rsidP="00D304B2">
      <w:pPr>
        <w:rPr>
          <w:lang w:val="en-CA"/>
        </w:rPr>
      </w:pPr>
      <w:r>
        <w:rPr>
          <w:lang w:val="en-CA"/>
        </w:rPr>
        <w:t xml:space="preserve">[2] </w:t>
      </w:r>
      <w:r>
        <w:rPr>
          <w:szCs w:val="22"/>
          <w:lang w:val="en-CA"/>
        </w:rPr>
        <w:t>K. Misra, F. Bossen, A. Segall,</w:t>
      </w:r>
      <w:r w:rsidRPr="007E0859">
        <w:rPr>
          <w:szCs w:val="22"/>
          <w:lang w:val="en-CA"/>
        </w:rPr>
        <w:t xml:space="preserve"> "</w:t>
      </w:r>
      <w:r w:rsidRPr="00737539">
        <w:rPr>
          <w:szCs w:val="22"/>
          <w:lang w:val="en-CA"/>
        </w:rPr>
        <w:t>CE5-2.1, CE5-2.2: Cross Component Adaptive Loop Filter</w:t>
      </w:r>
      <w:r w:rsidRPr="007E0859">
        <w:rPr>
          <w:szCs w:val="22"/>
          <w:lang w:val="en-CA"/>
        </w:rPr>
        <w:t>," JVET-</w:t>
      </w:r>
      <w:r>
        <w:rPr>
          <w:szCs w:val="22"/>
          <w:lang w:val="en-CA"/>
        </w:rPr>
        <w:t>P0080</w:t>
      </w:r>
      <w:r w:rsidRPr="007E0859">
        <w:rPr>
          <w:szCs w:val="22"/>
          <w:lang w:val="en-CA"/>
        </w:rPr>
        <w:t xml:space="preserve">, Joint Video Experts Team (JVET) of ITU-T SG 16 WP 3 and ISO/IEC JTC 1/SC 29/WG 11, </w:t>
      </w: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p w14:paraId="6CBD3BED" w14:textId="33EFB2A2" w:rsidR="00D304B2" w:rsidRDefault="00D304B2" w:rsidP="00D304B2">
      <w:pPr>
        <w:rPr>
          <w:lang w:val="en-CA"/>
        </w:rPr>
      </w:pPr>
      <w:r>
        <w:rPr>
          <w:lang w:val="en-CA"/>
        </w:rPr>
        <w:t xml:space="preserve">[3] </w:t>
      </w:r>
      <w:r>
        <w:rPr>
          <w:szCs w:val="22"/>
          <w:lang w:val="en-CA"/>
        </w:rPr>
        <w:t>K. Misra, F. Bossen, A. Segall,</w:t>
      </w:r>
      <w:r w:rsidRPr="007E0859">
        <w:rPr>
          <w:szCs w:val="22"/>
          <w:lang w:val="en-CA"/>
        </w:rPr>
        <w:t xml:space="preserve"> "</w:t>
      </w:r>
      <w:r w:rsidRPr="004C6390">
        <w:rPr>
          <w:szCs w:val="22"/>
          <w:lang w:val="en-CA"/>
        </w:rPr>
        <w:t>Cross-Component Adaptive Loop Filter for chroma</w:t>
      </w:r>
      <w:r w:rsidRPr="007E0859">
        <w:rPr>
          <w:szCs w:val="22"/>
          <w:lang w:val="en-CA"/>
        </w:rPr>
        <w:t>," JVET-</w:t>
      </w:r>
      <w:r>
        <w:rPr>
          <w:szCs w:val="22"/>
          <w:lang w:val="en-CA"/>
        </w:rPr>
        <w:t>O0636</w:t>
      </w:r>
      <w:r w:rsidRPr="007E0859">
        <w:rPr>
          <w:szCs w:val="22"/>
          <w:lang w:val="en-CA"/>
        </w:rPr>
        <w:t xml:space="preserve">, Joint Video Experts Team (JVET) of ITU-T SG 16 WP 3 and ISO/IEC JTC 1/SC 29/WG 11, </w:t>
      </w: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p w14:paraId="32B0D9AD" w14:textId="06D7C82E" w:rsidR="00D304B2" w:rsidRDefault="00D304B2" w:rsidP="00D304B2">
      <w:pPr>
        <w:rPr>
          <w:szCs w:val="22"/>
          <w:lang w:val="en-CA"/>
        </w:rPr>
      </w:pPr>
      <w:r>
        <w:rPr>
          <w:szCs w:val="22"/>
          <w:lang w:val="en-CA"/>
        </w:rPr>
        <w:t>[4]</w:t>
      </w:r>
      <w:r w:rsidRPr="003D07D4">
        <w:t xml:space="preserve"> </w:t>
      </w:r>
      <w:r w:rsidRPr="003D07D4">
        <w:rPr>
          <w:szCs w:val="22"/>
          <w:lang w:val="en-CA"/>
        </w:rPr>
        <w:t xml:space="preserve">VVC reference software (VTM) version </w:t>
      </w:r>
      <w:r>
        <w:rPr>
          <w:szCs w:val="22"/>
          <w:lang w:val="en-CA"/>
        </w:rPr>
        <w:t>7</w:t>
      </w:r>
      <w:r w:rsidRPr="003D07D4">
        <w:rPr>
          <w:szCs w:val="22"/>
          <w:lang w:val="en-CA"/>
        </w:rPr>
        <w:t xml:space="preserve">.0, available at: </w:t>
      </w:r>
      <w:hyperlink r:id="rId16" w:history="1">
        <w:r w:rsidRPr="005C7C24">
          <w:rPr>
            <w:rStyle w:val="Hyperlink"/>
            <w:szCs w:val="22"/>
            <w:lang w:val="en-CA"/>
          </w:rPr>
          <w:t>https://vcgit.hhi.fraunhofer.de/jvet/VVCSoftware_VTM</w:t>
        </w:r>
      </w:hyperlink>
      <w:r>
        <w:rPr>
          <w:szCs w:val="22"/>
          <w:lang w:val="en-CA"/>
        </w:rPr>
        <w:t xml:space="preserve"> </w:t>
      </w:r>
    </w:p>
    <w:p w14:paraId="459B8EF3" w14:textId="38F69B5C" w:rsidR="00D304B2" w:rsidRDefault="00D304B2" w:rsidP="00D304B2">
      <w:pPr>
        <w:rPr>
          <w:szCs w:val="22"/>
          <w:lang w:val="en-CA"/>
        </w:rPr>
      </w:pPr>
      <w:r>
        <w:rPr>
          <w:szCs w:val="22"/>
          <w:lang w:val="en-CA"/>
        </w:rPr>
        <w:t xml:space="preserve">[5] </w:t>
      </w:r>
      <w:r w:rsidRPr="00FB52A7">
        <w:rPr>
          <w:szCs w:val="22"/>
          <w:lang w:val="en-CA"/>
        </w:rPr>
        <w:t xml:space="preserve">F. Bossen, J. Boyce, X. Li, V. </w:t>
      </w:r>
      <w:proofErr w:type="spellStart"/>
      <w:r w:rsidRPr="00FB52A7">
        <w:rPr>
          <w:szCs w:val="22"/>
          <w:lang w:val="en-CA"/>
        </w:rPr>
        <w:t>Seregin</w:t>
      </w:r>
      <w:proofErr w:type="spellEnd"/>
      <w:r w:rsidRPr="00FB52A7">
        <w:rPr>
          <w:szCs w:val="22"/>
          <w:lang w:val="en-CA"/>
        </w:rPr>
        <w:t xml:space="preserve">, K. </w:t>
      </w:r>
      <w:proofErr w:type="spellStart"/>
      <w:r w:rsidRPr="00FB52A7">
        <w:rPr>
          <w:szCs w:val="22"/>
          <w:lang w:val="en-CA"/>
        </w:rPr>
        <w:t>Sühring</w:t>
      </w:r>
      <w:proofErr w:type="spellEnd"/>
      <w:r>
        <w:rPr>
          <w:szCs w:val="22"/>
          <w:lang w:val="en-CA"/>
        </w:rPr>
        <w:t xml:space="preserve">, </w:t>
      </w:r>
      <w:r w:rsidRPr="007E0859">
        <w:rPr>
          <w:szCs w:val="22"/>
          <w:lang w:val="en-CA"/>
        </w:rPr>
        <w:t>"</w:t>
      </w:r>
      <w:r w:rsidRPr="00FB52A7">
        <w:rPr>
          <w:szCs w:val="22"/>
          <w:lang w:val="en-CA"/>
        </w:rPr>
        <w:t>JVET common test conditions and software reference configurations for SDR video</w:t>
      </w:r>
      <w:r w:rsidRPr="007E0859">
        <w:rPr>
          <w:szCs w:val="22"/>
          <w:lang w:val="en-CA"/>
        </w:rPr>
        <w:t>," JVET-N101</w:t>
      </w:r>
      <w:r>
        <w:rPr>
          <w:szCs w:val="22"/>
          <w:lang w:val="en-CA"/>
        </w:rPr>
        <w:t>0</w:t>
      </w:r>
      <w:r w:rsidRPr="007E0859">
        <w:rPr>
          <w:szCs w:val="22"/>
          <w:lang w:val="en-CA"/>
        </w:rPr>
        <w:t>, Joint Video Experts Team (JVET) of ITU-T SG 16 WP 3 and ISO/IEC JTC 1/SC 29/WG 11, 14th Meeting: Geneva, CH, 19–27 Mar. 2019</w:t>
      </w:r>
    </w:p>
    <w:p w14:paraId="2E0F5040" w14:textId="4381DC36" w:rsidR="00D304B2" w:rsidRDefault="00A03778" w:rsidP="009234A5">
      <w:pPr>
        <w:rPr>
          <w:lang w:val="en-CA"/>
        </w:rPr>
      </w:pPr>
      <w:r>
        <w:rPr>
          <w:szCs w:val="22"/>
          <w:lang w:val="en-CA"/>
        </w:rPr>
        <w:t xml:space="preserve">[6] </w:t>
      </w:r>
      <w:r w:rsidR="00D3222C" w:rsidRPr="00D3222C">
        <w:rPr>
          <w:szCs w:val="22"/>
          <w:lang w:val="en-CA"/>
        </w:rPr>
        <w:t xml:space="preserve">A. Segall, E. François, W. </w:t>
      </w:r>
      <w:proofErr w:type="spellStart"/>
      <w:r w:rsidR="00D3222C" w:rsidRPr="00D3222C">
        <w:rPr>
          <w:szCs w:val="22"/>
          <w:lang w:val="en-CA"/>
        </w:rPr>
        <w:t>Husak</w:t>
      </w:r>
      <w:proofErr w:type="spellEnd"/>
      <w:r w:rsidR="00D3222C" w:rsidRPr="00D3222C">
        <w:rPr>
          <w:szCs w:val="22"/>
          <w:lang w:val="en-CA"/>
        </w:rPr>
        <w:t>, S. Iwamura, D. Rusanovskyy</w:t>
      </w:r>
      <w:r>
        <w:rPr>
          <w:szCs w:val="22"/>
          <w:lang w:val="en-CA"/>
        </w:rPr>
        <w:t>, “</w:t>
      </w:r>
      <w:r w:rsidRPr="00D3222C">
        <w:rPr>
          <w:szCs w:val="22"/>
          <w:lang w:val="en-CA"/>
        </w:rPr>
        <w:t>JVET common test conditions and evaluation procedures for HDR/WCG video</w:t>
      </w:r>
      <w:r>
        <w:rPr>
          <w:szCs w:val="22"/>
          <w:lang w:val="en-CA"/>
        </w:rPr>
        <w:t xml:space="preserve">,” </w:t>
      </w:r>
      <w:r w:rsidRPr="007E0859">
        <w:rPr>
          <w:szCs w:val="22"/>
          <w:lang w:val="en-CA"/>
        </w:rPr>
        <w:t>JVET-</w:t>
      </w:r>
      <w:r>
        <w:rPr>
          <w:szCs w:val="22"/>
          <w:lang w:val="en-CA"/>
        </w:rPr>
        <w:t>P2011</w:t>
      </w:r>
      <w:r w:rsidRPr="007E0859">
        <w:rPr>
          <w:szCs w:val="22"/>
          <w:lang w:val="en-CA"/>
        </w:rPr>
        <w:t xml:space="preserve">, Joint Video Experts Team (JVET) of ITU-T SG 16 WP 3 and ISO/IEC JTC 1/SC 29/WG 11, </w:t>
      </w: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p w14:paraId="4F325806" w14:textId="24BDBA69" w:rsidR="00696EF4" w:rsidRPr="005B217D" w:rsidRDefault="00696EF4" w:rsidP="009234A5">
      <w:pPr>
        <w:rPr>
          <w:szCs w:val="22"/>
          <w:lang w:val="en-CA"/>
        </w:rPr>
      </w:pPr>
    </w:p>
    <w:sectPr w:rsidR="00696EF4"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9216A" w14:textId="77777777" w:rsidR="00E63491" w:rsidRDefault="00E63491">
      <w:r>
        <w:separator/>
      </w:r>
    </w:p>
  </w:endnote>
  <w:endnote w:type="continuationSeparator" w:id="0">
    <w:p w14:paraId="7ABA3BF8" w14:textId="77777777" w:rsidR="00E63491" w:rsidRDefault="00E6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E1C7E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1BE1">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806AE" w14:textId="77777777" w:rsidR="00E63491" w:rsidRDefault="00E63491">
      <w:r>
        <w:separator/>
      </w:r>
    </w:p>
  </w:footnote>
  <w:footnote w:type="continuationSeparator" w:id="0">
    <w:p w14:paraId="34BA6F21" w14:textId="77777777" w:rsidR="00E63491" w:rsidRDefault="00E63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990FB6"/>
    <w:multiLevelType w:val="hybridMultilevel"/>
    <w:tmpl w:val="A080B8F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4"/>
  </w:num>
  <w:num w:numId="14">
    <w:abstractNumId w:val="4"/>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F4"/>
    <w:rsid w:val="0002540C"/>
    <w:rsid w:val="000308A3"/>
    <w:rsid w:val="000458BC"/>
    <w:rsid w:val="00045C41"/>
    <w:rsid w:val="00046C03"/>
    <w:rsid w:val="00065039"/>
    <w:rsid w:val="0007344C"/>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063C"/>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049"/>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2C1A"/>
    <w:rsid w:val="004B6170"/>
    <w:rsid w:val="004D405F"/>
    <w:rsid w:val="004E4F4F"/>
    <w:rsid w:val="004E6789"/>
    <w:rsid w:val="004F3D84"/>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B35CC"/>
    <w:rsid w:val="005B5282"/>
    <w:rsid w:val="005C16EB"/>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3193"/>
    <w:rsid w:val="00696EF4"/>
    <w:rsid w:val="006C5D39"/>
    <w:rsid w:val="006D6D9B"/>
    <w:rsid w:val="006E0DAE"/>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350F9"/>
    <w:rsid w:val="0086387C"/>
    <w:rsid w:val="00866771"/>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436"/>
    <w:rsid w:val="00955F6D"/>
    <w:rsid w:val="00977C16"/>
    <w:rsid w:val="0098551D"/>
    <w:rsid w:val="00985DCB"/>
    <w:rsid w:val="0099518F"/>
    <w:rsid w:val="009A523D"/>
    <w:rsid w:val="009B02A1"/>
    <w:rsid w:val="009B3361"/>
    <w:rsid w:val="009B7F3F"/>
    <w:rsid w:val="009C5FF6"/>
    <w:rsid w:val="009D7CE6"/>
    <w:rsid w:val="009E448E"/>
    <w:rsid w:val="009E6488"/>
    <w:rsid w:val="009F1BE1"/>
    <w:rsid w:val="009F496B"/>
    <w:rsid w:val="00A01439"/>
    <w:rsid w:val="00A02E61"/>
    <w:rsid w:val="00A03778"/>
    <w:rsid w:val="00A05CFF"/>
    <w:rsid w:val="00A13048"/>
    <w:rsid w:val="00A46843"/>
    <w:rsid w:val="00A56B97"/>
    <w:rsid w:val="00A6093D"/>
    <w:rsid w:val="00A72513"/>
    <w:rsid w:val="00A767DC"/>
    <w:rsid w:val="00A76A6D"/>
    <w:rsid w:val="00A83253"/>
    <w:rsid w:val="00AA1A44"/>
    <w:rsid w:val="00AA6E84"/>
    <w:rsid w:val="00AB1A1C"/>
    <w:rsid w:val="00AD05A8"/>
    <w:rsid w:val="00AE341B"/>
    <w:rsid w:val="00B01905"/>
    <w:rsid w:val="00B07CA7"/>
    <w:rsid w:val="00B1279A"/>
    <w:rsid w:val="00B31345"/>
    <w:rsid w:val="00B3640F"/>
    <w:rsid w:val="00B403E1"/>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026A"/>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304B2"/>
    <w:rsid w:val="00D3222C"/>
    <w:rsid w:val="00D446EC"/>
    <w:rsid w:val="00D51BF0"/>
    <w:rsid w:val="00D531DB"/>
    <w:rsid w:val="00D55942"/>
    <w:rsid w:val="00D807BF"/>
    <w:rsid w:val="00D82FCC"/>
    <w:rsid w:val="00DA17FC"/>
    <w:rsid w:val="00DA7887"/>
    <w:rsid w:val="00DB2C26"/>
    <w:rsid w:val="00DD02F4"/>
    <w:rsid w:val="00DD6622"/>
    <w:rsid w:val="00DD796D"/>
    <w:rsid w:val="00DE1C7C"/>
    <w:rsid w:val="00DE6B43"/>
    <w:rsid w:val="00DE6BE8"/>
    <w:rsid w:val="00E11923"/>
    <w:rsid w:val="00E168E5"/>
    <w:rsid w:val="00E262D4"/>
    <w:rsid w:val="00E36250"/>
    <w:rsid w:val="00E47F2D"/>
    <w:rsid w:val="00E54511"/>
    <w:rsid w:val="00E60EDC"/>
    <w:rsid w:val="00E61DAC"/>
    <w:rsid w:val="00E63491"/>
    <w:rsid w:val="00E72B80"/>
    <w:rsid w:val="00E75FE3"/>
    <w:rsid w:val="00E86C4C"/>
    <w:rsid w:val="00E907A3"/>
    <w:rsid w:val="00EA5AE0"/>
    <w:rsid w:val="00EB56E1"/>
    <w:rsid w:val="00EB7AB1"/>
    <w:rsid w:val="00EC32BD"/>
    <w:rsid w:val="00EE7CD8"/>
    <w:rsid w:val="00EF37F6"/>
    <w:rsid w:val="00EF48CC"/>
    <w:rsid w:val="00F00801"/>
    <w:rsid w:val="00F2488D"/>
    <w:rsid w:val="00F30D63"/>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F3D8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04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rPr>
  </w:style>
  <w:style w:type="character" w:styleId="CommentReference">
    <w:name w:val="annotation reference"/>
    <w:basedOn w:val="DefaultParagraphFont"/>
    <w:rsid w:val="00B403E1"/>
    <w:rPr>
      <w:sz w:val="16"/>
      <w:szCs w:val="16"/>
    </w:rPr>
  </w:style>
  <w:style w:type="paragraph" w:styleId="CommentText">
    <w:name w:val="annotation text"/>
    <w:basedOn w:val="Normal"/>
    <w:link w:val="CommentTextChar"/>
    <w:rsid w:val="00B403E1"/>
    <w:rPr>
      <w:sz w:val="20"/>
    </w:rPr>
  </w:style>
  <w:style w:type="character" w:customStyle="1" w:styleId="CommentTextChar">
    <w:name w:val="Comment Text Char"/>
    <w:basedOn w:val="DefaultParagraphFont"/>
    <w:link w:val="CommentText"/>
    <w:rsid w:val="00B403E1"/>
  </w:style>
  <w:style w:type="paragraph" w:styleId="CommentSubject">
    <w:name w:val="annotation subject"/>
    <w:basedOn w:val="CommentText"/>
    <w:next w:val="CommentText"/>
    <w:link w:val="CommentSubjectChar"/>
    <w:semiHidden/>
    <w:unhideWhenUsed/>
    <w:rsid w:val="00B403E1"/>
    <w:rPr>
      <w:b/>
      <w:bCs/>
    </w:rPr>
  </w:style>
  <w:style w:type="character" w:customStyle="1" w:styleId="CommentSubjectChar">
    <w:name w:val="Comment Subject Char"/>
    <w:basedOn w:val="CommentTextChar"/>
    <w:link w:val="CommentSubject"/>
    <w:semiHidden/>
    <w:rsid w:val="00B403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Excel_Macro-Enabled_Worksheet.xlsm"/><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jvet/VVCSoftware_V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package" Target="embeddings/Microsoft_Excel_Macro-Enabled_Worksheet1.xlsm"/><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israk@sharplabs.com"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1517</Words>
  <Characters>7102</Characters>
  <Application>Microsoft Office Word</Application>
  <DocSecurity>0</DocSecurity>
  <Lines>197</Lines>
  <Paragraphs>165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CE5-Anchor</cp:lastModifiedBy>
  <cp:revision>7</cp:revision>
  <cp:lastPrinted>1900-01-01T08:00:00Z</cp:lastPrinted>
  <dcterms:created xsi:type="dcterms:W3CDTF">2019-12-11T18:15:00Z</dcterms:created>
  <dcterms:modified xsi:type="dcterms:W3CDTF">2019-12-23T20:20:00Z</dcterms:modified>
</cp:coreProperties>
</file>