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6E21FC">
            <w:pPr>
              <w:pStyle w:val="Heading9"/>
              <w:rPr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E1EC22" w:rsidR="00E61DAC" w:rsidRPr="005B217D" w:rsidRDefault="00656FB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6921EEB" w:rsidR="008A4B4C" w:rsidRPr="005B217D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32A1">
              <w:rPr>
                <w:lang w:val="en-CA"/>
              </w:rPr>
              <w:t>Q</w:t>
            </w:r>
            <w:r w:rsidR="0069569A">
              <w:rPr>
                <w:lang w:val="en-CA"/>
              </w:rPr>
              <w:t>0</w:t>
            </w:r>
            <w:r w:rsidR="005F328B">
              <w:rPr>
                <w:lang w:val="en-CA"/>
              </w:rPr>
              <w:t>01</w:t>
            </w:r>
            <w:r w:rsidR="004E2168">
              <w:rPr>
                <w:lang w:val="en-CA"/>
              </w:rPr>
              <w:t>5</w:t>
            </w:r>
            <w:r w:rsidR="003D6C43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5B217D" w14:paraId="188D2B50" w14:textId="77777777" w:rsidTr="00AE4B8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5B217D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AE4B81">
              <w:rPr>
                <w:b/>
                <w:szCs w:val="22"/>
                <w:lang w:val="en-CA"/>
              </w:rPr>
              <w:t>JVET AHG report: Quantization control (AHG1</w:t>
            </w:r>
            <w:r w:rsidR="004E2168">
              <w:rPr>
                <w:b/>
                <w:szCs w:val="22"/>
                <w:lang w:val="en-CA"/>
              </w:rPr>
              <w:t>5</w:t>
            </w:r>
            <w:r w:rsidRPr="00AE4B8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AE4B8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E4B8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5B217D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E4B8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Default="00C837C0" w:rsidP="00103C07">
            <w:pPr>
              <w:spacing w:before="60" w:after="60"/>
            </w:pPr>
            <w:r>
              <w:t>Roman Chernyak</w:t>
            </w:r>
          </w:p>
          <w:p w14:paraId="6BE16631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Edouard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Francois</w:t>
            </w:r>
          </w:p>
          <w:p w14:paraId="10A14806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Christian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Helmrich</w:t>
            </w:r>
          </w:p>
          <w:p w14:paraId="74ADE5E6" w14:textId="7FB013C6" w:rsidR="0059755E" w:rsidRDefault="0059755E" w:rsidP="00103C07">
            <w:pPr>
              <w:spacing w:before="60" w:after="60"/>
            </w:pPr>
            <w:r>
              <w:t xml:space="preserve">Sean </w:t>
            </w:r>
            <w:r w:rsidRPr="00F84C5C">
              <w:t>McCarthy</w:t>
            </w:r>
          </w:p>
          <w:p w14:paraId="43097EB7" w14:textId="1654C1CF" w:rsidR="00E61DAC" w:rsidRP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Andrew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Sega</w:t>
            </w:r>
            <w:r>
              <w:rPr>
                <w:szCs w:val="22"/>
                <w:lang w:val="en-CA"/>
              </w:rPr>
              <w:t>ll</w:t>
            </w:r>
          </w:p>
          <w:p w14:paraId="49D81240" w14:textId="72BDFE18" w:rsidR="00AE4B81" w:rsidRPr="005B217D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Default="00682115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  <w:p w14:paraId="7F6A439B" w14:textId="57FECBAB" w:rsidR="00713ECF" w:rsidRDefault="00682115" w:rsidP="00AE4B81">
            <w:pPr>
              <w:spacing w:before="60" w:after="60"/>
            </w:pPr>
            <w:hyperlink r:id="rId11" w:history="1">
              <w:r w:rsidR="00713ECF" w:rsidRPr="004E46D0">
                <w:rPr>
                  <w:rStyle w:val="Hyperlink"/>
                </w:rPr>
                <w:t>Edouard.francois@interdigital.com</w:t>
              </w:r>
            </w:hyperlink>
          </w:p>
          <w:p w14:paraId="20F3990E" w14:textId="2AB08500" w:rsidR="0059755E" w:rsidRPr="00713ECF" w:rsidRDefault="00682115" w:rsidP="00AE4B81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2" w:history="1">
              <w:r w:rsidR="00AE4B81" w:rsidRPr="00215DBE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59755E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9755E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5B217D" w:rsidRDefault="00682115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215DBE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AE4B81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5B217D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AHG1</w:t>
            </w:r>
            <w:r w:rsidR="00C927F9">
              <w:rPr>
                <w:szCs w:val="22"/>
                <w:lang w:val="en-CA"/>
              </w:rPr>
              <w:t>5</w:t>
            </w:r>
            <w:r>
              <w:rPr>
                <w:szCs w:val="22"/>
                <w:lang w:val="en-CA"/>
              </w:rPr>
              <w:t xml:space="preserve"> on </w:t>
            </w:r>
            <w:r w:rsidRPr="00AE4B81">
              <w:rPr>
                <w:szCs w:val="22"/>
                <w:lang w:val="en-CA"/>
              </w:rPr>
              <w:t>Quantization control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3D61" w14:textId="1651253F" w:rsidR="00C30865" w:rsidRPr="00C30865" w:rsidRDefault="00C30865" w:rsidP="00C30865">
      <w:pPr>
        <w:rPr>
          <w:lang w:val="en-CA"/>
        </w:rPr>
      </w:pPr>
      <w:r w:rsidRPr="00656FB6">
        <w:rPr>
          <w:lang w:val="en-CA"/>
        </w:rPr>
        <w:t>This document summarizes the activity of AHG1</w:t>
      </w:r>
      <w:r w:rsidR="005C45AD" w:rsidRPr="00656FB6">
        <w:rPr>
          <w:lang w:val="en-CA"/>
        </w:rPr>
        <w:t>5</w:t>
      </w:r>
      <w:r w:rsidRPr="00656FB6">
        <w:rPr>
          <w:lang w:val="en-CA"/>
        </w:rPr>
        <w:t xml:space="preserve">: Quantization control between </w:t>
      </w:r>
      <w:r w:rsidR="00656FB6">
        <w:rPr>
          <w:lang w:val="en-CA"/>
        </w:rPr>
        <w:t>the 16</w:t>
      </w:r>
      <w:r w:rsidR="005C45AD" w:rsidRPr="00656FB6">
        <w:rPr>
          <w:vertAlign w:val="superscript"/>
          <w:lang w:val="en-CA"/>
        </w:rPr>
        <w:t>th</w:t>
      </w:r>
      <w:r w:rsidR="005C45AD" w:rsidRPr="00656FB6">
        <w:rPr>
          <w:lang w:val="en-CA"/>
        </w:rPr>
        <w:t xml:space="preserve"> meeting in </w:t>
      </w:r>
      <w:r w:rsidR="00656FB6" w:rsidRPr="00656FB6">
        <w:rPr>
          <w:lang w:val="en-CA"/>
        </w:rPr>
        <w:t>Geneva, CH (1-11</w:t>
      </w:r>
      <w:r w:rsidR="00656FB6">
        <w:rPr>
          <w:lang w:val="en-CA"/>
        </w:rPr>
        <w:t>,</w:t>
      </w:r>
      <w:r w:rsidR="00656FB6" w:rsidRPr="00656FB6">
        <w:rPr>
          <w:lang w:val="en-CA"/>
        </w:rPr>
        <w:t xml:space="preserve"> Oct. 2019</w:t>
      </w:r>
      <w:r w:rsidR="00656FB6">
        <w:rPr>
          <w:lang w:val="en-CA"/>
        </w:rPr>
        <w:t xml:space="preserve"> and the 17</w:t>
      </w:r>
      <w:r w:rsidR="002B4C26" w:rsidRPr="00656FB6">
        <w:rPr>
          <w:vertAlign w:val="superscript"/>
          <w:lang w:val="en-CA"/>
        </w:rPr>
        <w:t>th</w:t>
      </w:r>
      <w:r w:rsidR="002B4C26" w:rsidRPr="00656FB6">
        <w:rPr>
          <w:lang w:val="en-CA"/>
        </w:rPr>
        <w:t xml:space="preserve"> meeting in </w:t>
      </w:r>
      <w:r w:rsidR="00656FB6">
        <w:rPr>
          <w:lang w:val="en-CA"/>
        </w:rPr>
        <w:t>Brussels</w:t>
      </w:r>
      <w:r w:rsidR="00656FB6" w:rsidRPr="00B57A23">
        <w:rPr>
          <w:lang w:val="en-CA"/>
        </w:rPr>
        <w:t xml:space="preserve">, </w:t>
      </w:r>
      <w:r w:rsidR="00656FB6">
        <w:rPr>
          <w:lang w:val="en-CA"/>
        </w:rPr>
        <w:t>BE</w:t>
      </w:r>
      <w:r w:rsidR="00656FB6" w:rsidRPr="00656FB6">
        <w:rPr>
          <w:lang w:val="en-CA"/>
        </w:rPr>
        <w:t xml:space="preserve"> </w:t>
      </w:r>
      <w:r w:rsidR="00656FB6">
        <w:rPr>
          <w:lang w:val="en-CA"/>
        </w:rPr>
        <w:t>(7-17, Jan</w:t>
      </w:r>
      <w:r w:rsidR="002B4C26" w:rsidRPr="00656FB6">
        <w:rPr>
          <w:lang w:val="en-CA"/>
        </w:rPr>
        <w:t>. 2019).</w:t>
      </w:r>
    </w:p>
    <w:p w14:paraId="50BDA449" w14:textId="1D0D177C" w:rsidR="00656E46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Introduction</w:t>
      </w:r>
    </w:p>
    <w:p w14:paraId="5692C6FB" w14:textId="14615307" w:rsidR="00656E46" w:rsidRPr="002C1489" w:rsidRDefault="00656E46" w:rsidP="00D740A8">
      <w:pPr>
        <w:rPr>
          <w:szCs w:val="22"/>
        </w:rPr>
      </w:pPr>
      <w:r w:rsidRPr="002C1489">
        <w:rPr>
          <w:szCs w:val="22"/>
        </w:rPr>
        <w:t xml:space="preserve">At </w:t>
      </w:r>
      <w:r w:rsidRPr="002C1489">
        <w:t>the</w:t>
      </w:r>
      <w:r w:rsidRPr="002C1489">
        <w:rPr>
          <w:szCs w:val="22"/>
        </w:rPr>
        <w:t xml:space="preserve"> </w:t>
      </w:r>
      <w:r w:rsidR="004432A1" w:rsidRPr="002C1489">
        <w:rPr>
          <w:szCs w:val="22"/>
        </w:rPr>
        <w:t>16</w:t>
      </w:r>
      <w:r w:rsidRPr="002C1489">
        <w:rPr>
          <w:szCs w:val="22"/>
          <w:vertAlign w:val="superscript"/>
          <w:lang w:eastAsia="ko-KR"/>
        </w:rPr>
        <w:t>th</w:t>
      </w:r>
      <w:r w:rsidRPr="002C1489">
        <w:rPr>
          <w:szCs w:val="22"/>
          <w:lang w:eastAsia="ko-KR"/>
        </w:rPr>
        <w:t xml:space="preserve"> </w:t>
      </w:r>
      <w:r w:rsidRPr="002C1489">
        <w:rPr>
          <w:szCs w:val="22"/>
        </w:rPr>
        <w:t xml:space="preserve">JVET meeting, the AHG on </w:t>
      </w:r>
      <w:r w:rsidRPr="002C1489">
        <w:rPr>
          <w:szCs w:val="22"/>
          <w:lang w:val="en-CA"/>
        </w:rPr>
        <w:t>Quantization control</w:t>
      </w:r>
      <w:r w:rsidRPr="002C1489">
        <w:rPr>
          <w:szCs w:val="22"/>
        </w:rPr>
        <w:t xml:space="preserve"> was established </w:t>
      </w:r>
      <w:r w:rsidR="002B4C26" w:rsidRPr="002C1489">
        <w:rPr>
          <w:szCs w:val="22"/>
        </w:rPr>
        <w:t xml:space="preserve">with the </w:t>
      </w:r>
      <w:r w:rsidRPr="002C1489">
        <w:rPr>
          <w:szCs w:val="22"/>
        </w:rPr>
        <w:t>following mandates</w:t>
      </w:r>
      <w:r w:rsidR="002B4C26" w:rsidRPr="002C1489">
        <w:rPr>
          <w:szCs w:val="22"/>
        </w:rPr>
        <w:t>:</w:t>
      </w:r>
      <w:r w:rsidR="00E525E0" w:rsidRPr="002C1489">
        <w:rPr>
          <w:szCs w:val="22"/>
        </w:rPr>
        <w:t xml:space="preserve"> </w:t>
      </w:r>
    </w:p>
    <w:p w14:paraId="10563CDC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Identify methods for quantization step size control for luma and chroma, including spatially and frequency-adaptive approaches;</w:t>
      </w:r>
    </w:p>
    <w:p w14:paraId="57697094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Develop methods for evaluating quantization step size control operation;</w:t>
      </w:r>
    </w:p>
    <w:p w14:paraId="0310C180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 w:val="20"/>
          <w:lang w:val="en-CA" w:eastAsia="ja-JP"/>
        </w:rPr>
      </w:pPr>
      <w:r>
        <w:rPr>
          <w:lang w:val="en-CA" w:eastAsia="ja-JP"/>
        </w:rPr>
        <w:t>Study the association between transforms and quantization scaling matrices;</w:t>
      </w:r>
    </w:p>
    <w:p w14:paraId="34DBF5E9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>
        <w:rPr>
          <w:lang w:val="en-CA"/>
        </w:rPr>
        <w:t>Develop testing conditions for evaluating QP signalling improvements including rate control and perceptual optimization strategies as appropriate;</w:t>
      </w:r>
    </w:p>
    <w:p w14:paraId="23029F9A" w14:textId="798595DC" w:rsidR="002C1489" w:rsidRP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after="120"/>
        <w:jc w:val="left"/>
        <w:textAlignment w:val="auto"/>
        <w:rPr>
          <w:lang w:val="en-CA"/>
        </w:rPr>
      </w:pPr>
      <w:r>
        <w:rPr>
          <w:lang w:val="en-CA"/>
        </w:rPr>
        <w:t>Evaluate the performance of the current VVC QP design using the adaptive quantization control techniques currently available in the VTM.</w:t>
      </w:r>
    </w:p>
    <w:p w14:paraId="481BF23E" w14:textId="732920B8" w:rsidR="007E7369" w:rsidRDefault="007E7369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lang w:eastAsia="ja-JP"/>
        </w:rPr>
        <w:t>Activities</w:t>
      </w:r>
    </w:p>
    <w:p w14:paraId="1AA1A17E" w14:textId="461329AF" w:rsidR="009F2DEE" w:rsidRPr="009F2DEE" w:rsidRDefault="007E7369" w:rsidP="002B4C26">
      <w:r w:rsidRPr="00656E46">
        <w:rPr>
          <w:szCs w:val="22"/>
        </w:rPr>
        <w:t>The regular JVET e-mail reflector was used for discussions (</w:t>
      </w:r>
      <w:hyperlink r:id="rId14" w:history="1">
        <w:r w:rsidRPr="00656E46"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 with [AHG15]</w:t>
      </w:r>
      <w:r w:rsidRPr="007E7369">
        <w:rPr>
          <w:lang w:val="en-CA"/>
        </w:rPr>
        <w:t xml:space="preserve"> </w:t>
      </w:r>
      <w:r>
        <w:rPr>
          <w:lang w:val="en-CA"/>
        </w:rPr>
        <w:t>i</w:t>
      </w:r>
      <w:r w:rsidR="00C26FFE">
        <w:rPr>
          <w:lang w:val="en-CA"/>
        </w:rPr>
        <w:t>n mes</w:t>
      </w:r>
      <w:r w:rsidR="005F5756">
        <w:rPr>
          <w:lang w:val="en-CA"/>
        </w:rPr>
        <w:t xml:space="preserve">sage headers. </w:t>
      </w:r>
      <w:r w:rsidR="005F5756" w:rsidRPr="002B4C26">
        <w:rPr>
          <w:lang w:val="en-CA"/>
        </w:rPr>
        <w:t xml:space="preserve">There </w:t>
      </w:r>
      <w:r w:rsidR="00F073F7">
        <w:rPr>
          <w:lang w:val="en-CA"/>
        </w:rPr>
        <w:t>were</w:t>
      </w:r>
      <w:r w:rsidR="002B4C26">
        <w:rPr>
          <w:lang w:val="en-CA"/>
        </w:rPr>
        <w:t xml:space="preserve"> </w:t>
      </w:r>
      <w:r w:rsidR="002C1489">
        <w:rPr>
          <w:lang w:val="en-CA"/>
        </w:rPr>
        <w:t>two</w:t>
      </w:r>
      <w:r w:rsidR="002B4C26">
        <w:rPr>
          <w:lang w:val="en-CA"/>
        </w:rPr>
        <w:t xml:space="preserve"> email</w:t>
      </w:r>
      <w:r w:rsidR="002C1489">
        <w:rPr>
          <w:lang w:val="en-CA"/>
        </w:rPr>
        <w:t>s</w:t>
      </w:r>
      <w:r w:rsidR="002B4C26">
        <w:rPr>
          <w:lang w:val="en-CA"/>
        </w:rPr>
        <w:t xml:space="preserve"> beside</w:t>
      </w:r>
      <w:r w:rsidR="00B479F3">
        <w:rPr>
          <w:lang w:val="en-CA"/>
        </w:rPr>
        <w:t>s AHG kick</w:t>
      </w:r>
      <w:r w:rsidR="002B4C26">
        <w:rPr>
          <w:lang w:val="en-CA"/>
        </w:rPr>
        <w:t>off message</w:t>
      </w:r>
      <w:r w:rsidR="00B479F3">
        <w:rPr>
          <w:lang w:val="en-CA"/>
        </w:rPr>
        <w:t xml:space="preserve"> sent </w:t>
      </w:r>
      <w:r w:rsidR="00B479F3" w:rsidRPr="00014AA4">
        <w:t>to the JV</w:t>
      </w:r>
      <w:r w:rsidR="00B479F3">
        <w:t>E</w:t>
      </w:r>
      <w:r w:rsidR="00B479F3" w:rsidRPr="00014AA4">
        <w:t>T reflector during the AHG period</w:t>
      </w:r>
      <w:r w:rsidR="002B4C26">
        <w:rPr>
          <w:lang w:val="en-CA"/>
        </w:rPr>
        <w:t>.</w:t>
      </w:r>
    </w:p>
    <w:p w14:paraId="4E16B0BD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598ED5CC" w14:textId="39A56DFE" w:rsidR="000E499C" w:rsidRDefault="00EB23A1" w:rsidP="000E499C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>
        <w:rPr>
          <w:lang w:val="en-CA"/>
        </w:rPr>
        <w:t>Input documents related to AHG15</w:t>
      </w:r>
      <w:r w:rsidR="009F2DEE">
        <w:rPr>
          <w:lang w:val="en-CA"/>
        </w:rPr>
        <w:t xml:space="preserve"> are summarized as follows.</w:t>
      </w:r>
    </w:p>
    <w:p w14:paraId="06BB4F23" w14:textId="36667C6A" w:rsidR="00B479F3" w:rsidRPr="00D14C35" w:rsidRDefault="00B479F3" w:rsidP="00B479F3">
      <w:pPr>
        <w:pStyle w:val="Heading2"/>
        <w:rPr>
          <w:lang w:eastAsia="ja-JP"/>
        </w:rPr>
      </w:pPr>
      <w:r w:rsidRPr="00730440">
        <w:rPr>
          <w:lang w:eastAsia="ja-JP"/>
        </w:rPr>
        <w:t>Quantization matrices</w:t>
      </w:r>
      <w:r>
        <w:rPr>
          <w:lang w:eastAsia="ja-JP"/>
        </w:rPr>
        <w:t xml:space="preserve"> </w:t>
      </w:r>
      <w:r w:rsidRPr="00D14C35">
        <w:rPr>
          <w:lang w:eastAsia="ja-JP"/>
        </w:rPr>
        <w:t>related</w:t>
      </w:r>
      <w:r w:rsidR="0046319F" w:rsidRPr="00D14C35">
        <w:rPr>
          <w:lang w:eastAsia="ja-JP"/>
        </w:rPr>
        <w:t xml:space="preserve"> (</w:t>
      </w:r>
      <w:r w:rsidR="00D14C35" w:rsidRPr="00D14C35">
        <w:rPr>
          <w:lang w:eastAsia="ja-JP"/>
        </w:rPr>
        <w:t>4</w:t>
      </w:r>
      <w:r w:rsidR="0046319F" w:rsidRPr="00D14C35">
        <w:rPr>
          <w:lang w:eastAsia="ja-JP"/>
        </w:rPr>
        <w:t>)</w:t>
      </w:r>
    </w:p>
    <w:p w14:paraId="75000740" w14:textId="683A0E7E" w:rsidR="004432A1" w:rsidRPr="00114090" w:rsidRDefault="00682115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5" w:history="1">
        <w:r w:rsidR="00114090">
          <w:rPr>
            <w:rStyle w:val="Hyperlink"/>
            <w:rFonts w:eastAsia="Times New Roman"/>
          </w:rPr>
          <w:t>JVET-Q0148</w:t>
        </w:r>
      </w:hyperlink>
      <w:r w:rsidR="00114090">
        <w:rPr>
          <w:rFonts w:eastAsia="Times New Roman"/>
        </w:rPr>
        <w:t xml:space="preserve">, AHG15: Additional coefficients for low frequency region of 64x64 scaling matrix, </w:t>
      </w:r>
      <w:r w:rsidR="00114090" w:rsidRPr="00114090">
        <w:rPr>
          <w:rFonts w:eastAsia="Times New Roman"/>
        </w:rPr>
        <w:t>K. Abe, T. Toma (Panasonic)</w:t>
      </w:r>
      <w:r w:rsidR="00114090">
        <w:rPr>
          <w:rFonts w:eastAsia="Times New Roman"/>
        </w:rPr>
        <w:t>.</w:t>
      </w:r>
    </w:p>
    <w:p w14:paraId="53AA1531" w14:textId="49BAFFB0" w:rsidR="004432A1" w:rsidRPr="00114090" w:rsidRDefault="00682115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6" w:history="1">
        <w:r w:rsidR="00114090" w:rsidRPr="004432A1">
          <w:rPr>
            <w:rStyle w:val="Hyperlink"/>
            <w:rFonts w:eastAsia="Times New Roman"/>
          </w:rPr>
          <w:t>JVET-Q0421</w:t>
        </w:r>
      </w:hyperlink>
      <w:r w:rsidR="00114090">
        <w:rPr>
          <w:rFonts w:eastAsia="Times New Roman"/>
        </w:rPr>
        <w:t xml:space="preserve">, AHG15: Clean up for signaling quantization matrix, </w:t>
      </w:r>
      <w:r w:rsidR="00114090" w:rsidRPr="00114090">
        <w:rPr>
          <w:rFonts w:eastAsia="Times New Roman"/>
        </w:rPr>
        <w:t>Hendry, J. Zhao, S. Kim (LGE</w:t>
      </w:r>
      <w:r w:rsidR="00114090">
        <w:rPr>
          <w:rFonts w:eastAsia="Times New Roman"/>
        </w:rPr>
        <w:t>).</w:t>
      </w:r>
    </w:p>
    <w:p w14:paraId="2B13794B" w14:textId="52F70DB0" w:rsidR="00114090" w:rsidRPr="00114090" w:rsidRDefault="00682115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7" w:history="1">
        <w:r w:rsidR="00114090" w:rsidRPr="004432A1">
          <w:rPr>
            <w:rStyle w:val="Hyperlink"/>
            <w:rFonts w:eastAsia="Times New Roman"/>
          </w:rPr>
          <w:t>JVET-Q0472</w:t>
        </w:r>
      </w:hyperlink>
      <w:r w:rsidR="00114090">
        <w:rPr>
          <w:rFonts w:eastAsia="Times New Roman"/>
        </w:rPr>
        <w:t xml:space="preserve">, AHG15: Quantization matrix signalling, </w:t>
      </w:r>
      <w:r w:rsidR="00114090" w:rsidRPr="00114090">
        <w:rPr>
          <w:rFonts w:eastAsia="Times New Roman"/>
        </w:rPr>
        <w:t>P. de Lagrange, F. Leléannec, E. François, K. Naser (InterDigital)</w:t>
      </w:r>
      <w:r w:rsidR="00114090">
        <w:rPr>
          <w:rFonts w:eastAsia="Times New Roman"/>
        </w:rPr>
        <w:t>.</w:t>
      </w:r>
    </w:p>
    <w:p w14:paraId="0A2A5F00" w14:textId="451D215C" w:rsidR="00114090" w:rsidRPr="00114090" w:rsidRDefault="00682115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8" w:history="1">
        <w:r w:rsidR="00114090" w:rsidRPr="004432A1">
          <w:rPr>
            <w:rStyle w:val="Hyperlink"/>
            <w:rFonts w:eastAsia="Times New Roman"/>
          </w:rPr>
          <w:t>JVET-Q0505</w:t>
        </w:r>
      </w:hyperlink>
      <w:r w:rsidR="00114090">
        <w:rPr>
          <w:rFonts w:eastAsia="Times New Roman"/>
        </w:rPr>
        <w:t xml:space="preserve">, AHG15: Improvement for Quantization Matrix Signaling, </w:t>
      </w:r>
      <w:r w:rsidR="00114090" w:rsidRPr="00114090">
        <w:rPr>
          <w:rFonts w:eastAsia="Times New Roman"/>
        </w:rPr>
        <w:t>H. Zhang, X. Li, G. Li, L. Li, S. Liu (Tencent)</w:t>
      </w:r>
      <w:r w:rsidR="00114090">
        <w:rPr>
          <w:rFonts w:eastAsia="Times New Roman"/>
        </w:rPr>
        <w:t>.</w:t>
      </w:r>
    </w:p>
    <w:p w14:paraId="21595D09" w14:textId="629CF440" w:rsidR="00114090" w:rsidRPr="005D34D9" w:rsidRDefault="00114090" w:rsidP="00114090">
      <w:pPr>
        <w:pStyle w:val="Heading2"/>
        <w:ind w:left="720" w:hanging="720"/>
        <w:rPr>
          <w:lang w:eastAsia="ja-JP"/>
        </w:rPr>
      </w:pPr>
      <w:r>
        <w:rPr>
          <w:lang w:eastAsia="ja-JP"/>
        </w:rPr>
        <w:t xml:space="preserve">Chroma QP offsets </w:t>
      </w:r>
      <w:r w:rsidRPr="005D34D9">
        <w:rPr>
          <w:lang w:eastAsia="ja-JP"/>
        </w:rPr>
        <w:t xml:space="preserve">related </w:t>
      </w:r>
      <w:r w:rsidR="005D34D9" w:rsidRPr="005D34D9">
        <w:rPr>
          <w:lang w:eastAsia="ja-JP"/>
        </w:rPr>
        <w:t>(8</w:t>
      </w:r>
      <w:r w:rsidRPr="005D34D9">
        <w:rPr>
          <w:lang w:eastAsia="ja-JP"/>
        </w:rPr>
        <w:t>)</w:t>
      </w:r>
    </w:p>
    <w:p w14:paraId="54EE3AEC" w14:textId="386AD9E1" w:rsidR="005D34D9" w:rsidRDefault="00682115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19" w:history="1">
        <w:r w:rsidR="005D34D9" w:rsidRPr="00C51BBD">
          <w:rPr>
            <w:rStyle w:val="Hyperlink"/>
            <w:rFonts w:eastAsia="Times New Roman"/>
          </w:rPr>
          <w:t>JVET-Q0126</w:t>
        </w:r>
      </w:hyperlink>
      <w:r w:rsidR="005D34D9">
        <w:rPr>
          <w:rFonts w:eastAsia="Times New Roman"/>
        </w:rPr>
        <w:t xml:space="preserve">, Initializations and propagation of Chroma QP Offset, </w:t>
      </w:r>
      <w:r w:rsidR="00AA0DBA">
        <w:rPr>
          <w:rFonts w:eastAsia="Times New Roman"/>
        </w:rPr>
        <w:t>K. Kawamura, S. Naito </w:t>
      </w:r>
      <w:r w:rsidR="005D34D9" w:rsidRPr="005D34D9">
        <w:rPr>
          <w:rFonts w:eastAsia="Times New Roman"/>
        </w:rPr>
        <w:t>(KDDI)</w:t>
      </w:r>
      <w:r w:rsidR="005D34D9">
        <w:rPr>
          <w:rFonts w:eastAsia="Times New Roman"/>
        </w:rPr>
        <w:t>.</w:t>
      </w:r>
    </w:p>
    <w:p w14:paraId="2F121CFD" w14:textId="33D2711A" w:rsidR="00114090" w:rsidRPr="003E2C8A" w:rsidRDefault="00682115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0" w:history="1">
        <w:r w:rsidR="00114090">
          <w:rPr>
            <w:rStyle w:val="Hyperlink"/>
            <w:rFonts w:eastAsia="Times New Roman"/>
          </w:rPr>
          <w:t>JVET-Q0209</w:t>
        </w:r>
      </w:hyperlink>
      <w:r w:rsidR="00114090">
        <w:rPr>
          <w:rFonts w:eastAsia="Times New Roman"/>
        </w:rPr>
        <w:t>, [AHG9][AHG15]: On chroma Qp offsets</w:t>
      </w:r>
      <w:r w:rsidR="00D85A0D">
        <w:rPr>
          <w:rFonts w:eastAsia="Times New Roman"/>
        </w:rPr>
        <w:t xml:space="preserve">, </w:t>
      </w:r>
      <w:r w:rsidR="00D85A0D" w:rsidRPr="00D85A0D">
        <w:rPr>
          <w:rFonts w:eastAsia="Times New Roman"/>
        </w:rPr>
        <w:t>Hendry, J. Zhao, S. Kim (LGE</w:t>
      </w:r>
      <w:r w:rsidR="00D85A0D">
        <w:rPr>
          <w:rFonts w:eastAsia="Times New Roman"/>
        </w:rPr>
        <w:t>).</w:t>
      </w:r>
    </w:p>
    <w:p w14:paraId="069CAED1" w14:textId="6B2CC6C8" w:rsidR="003E2C8A" w:rsidRPr="00D85A0D" w:rsidRDefault="00682115" w:rsidP="003E2C8A">
      <w:pPr>
        <w:pStyle w:val="ListParagraph"/>
        <w:numPr>
          <w:ilvl w:val="0"/>
          <w:numId w:val="35"/>
        </w:numPr>
        <w:rPr>
          <w:lang w:eastAsia="ja-JP"/>
        </w:rPr>
      </w:pPr>
      <w:hyperlink r:id="rId21" w:history="1">
        <w:r w:rsidR="003E2C8A" w:rsidRPr="006639E1">
          <w:rPr>
            <w:rStyle w:val="Hyperlink"/>
            <w:rFonts w:eastAsia="Times New Roman"/>
          </w:rPr>
          <w:t>JVET-Q0267</w:t>
        </w:r>
      </w:hyperlink>
      <w:r w:rsidR="003E2C8A">
        <w:rPr>
          <w:rFonts w:eastAsia="Times New Roman"/>
        </w:rPr>
        <w:t xml:space="preserve">, AHG16: On Propagation of Chroma CU QP Offsets, </w:t>
      </w:r>
      <w:r w:rsidR="00AA0DBA">
        <w:rPr>
          <w:rFonts w:eastAsia="Times New Roman"/>
        </w:rPr>
        <w:t>B. Heng, M. Zhou, W. Wan </w:t>
      </w:r>
      <w:r w:rsidR="003E2C8A" w:rsidRPr="005D34D9">
        <w:rPr>
          <w:rFonts w:eastAsia="Times New Roman"/>
        </w:rPr>
        <w:t>(Broadcom)</w:t>
      </w:r>
      <w:r w:rsidR="003E2C8A">
        <w:rPr>
          <w:rFonts w:eastAsia="Times New Roman"/>
        </w:rPr>
        <w:t>.</w:t>
      </w:r>
    </w:p>
    <w:p w14:paraId="776725EA" w14:textId="4A473120" w:rsidR="00114090" w:rsidRPr="00D85A0D" w:rsidRDefault="00682115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2" w:history="1">
        <w:r w:rsidR="00D85A0D" w:rsidRPr="004432A1">
          <w:rPr>
            <w:rStyle w:val="Hyperlink"/>
            <w:rFonts w:eastAsia="Times New Roman"/>
          </w:rPr>
          <w:t>JVET-Q0425</w:t>
        </w:r>
      </w:hyperlink>
      <w:r w:rsidR="00D85A0D">
        <w:rPr>
          <w:rFonts w:eastAsia="Times New Roman"/>
        </w:rPr>
        <w:t xml:space="preserve">, AHG15: QP offsets for adaptive colour transform, </w:t>
      </w:r>
      <w:r w:rsidR="00AA0DBA">
        <w:rPr>
          <w:rFonts w:eastAsia="Times New Roman"/>
        </w:rPr>
        <w:t>R. Sjöberg, M. Pettersson, M. </w:t>
      </w:r>
      <w:r w:rsidR="00D85A0D" w:rsidRPr="00D85A0D">
        <w:rPr>
          <w:rFonts w:eastAsia="Times New Roman"/>
        </w:rPr>
        <w:t>Damghanian, D.Saffar (Ericsson)</w:t>
      </w:r>
      <w:r w:rsidR="00D85A0D">
        <w:rPr>
          <w:rFonts w:eastAsia="Times New Roman"/>
        </w:rPr>
        <w:t>.</w:t>
      </w:r>
    </w:p>
    <w:p w14:paraId="30903237" w14:textId="301ACC63" w:rsidR="00D85A0D" w:rsidRPr="00ED64C9" w:rsidRDefault="00682115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3" w:history="1">
        <w:r w:rsidR="00D85A0D" w:rsidRPr="00C51BBD">
          <w:rPr>
            <w:rStyle w:val="Hyperlink"/>
            <w:rFonts w:eastAsia="Times New Roman"/>
          </w:rPr>
          <w:t>JVET-Q0476</w:t>
        </w:r>
      </w:hyperlink>
      <w:r w:rsidR="00D85A0D">
        <w:rPr>
          <w:rFonts w:eastAsia="Times New Roman"/>
        </w:rPr>
        <w:t xml:space="preserve">, On chroma QP offsets for zero-CBF leading chroma coding blocks, </w:t>
      </w:r>
      <w:r w:rsidR="00AA0DBA">
        <w:rPr>
          <w:rFonts w:eastAsia="Times New Roman"/>
        </w:rPr>
        <w:t>A. K. </w:t>
      </w:r>
      <w:r w:rsidR="00D85A0D" w:rsidRPr="00D85A0D">
        <w:rPr>
          <w:rFonts w:eastAsia="Times New Roman"/>
        </w:rPr>
        <w:t>Ramasubramonian, B. Ray, G. Van der Auwera, M. Karczewicz (Qualcomm)</w:t>
      </w:r>
      <w:r w:rsidR="00ED64C9">
        <w:rPr>
          <w:rFonts w:eastAsia="Times New Roman"/>
        </w:rPr>
        <w:t>.</w:t>
      </w:r>
    </w:p>
    <w:p w14:paraId="360C2091" w14:textId="7721206F" w:rsidR="00ED64C9" w:rsidRPr="00D85A0D" w:rsidRDefault="00682115" w:rsidP="00ED64C9">
      <w:pPr>
        <w:pStyle w:val="ListParagraph"/>
        <w:numPr>
          <w:ilvl w:val="0"/>
          <w:numId w:val="35"/>
        </w:numPr>
        <w:rPr>
          <w:lang w:eastAsia="ja-JP"/>
        </w:rPr>
      </w:pPr>
      <w:hyperlink r:id="rId24" w:history="1">
        <w:r w:rsidR="00ED64C9" w:rsidRPr="00C51BBD">
          <w:rPr>
            <w:rStyle w:val="Hyperlink"/>
            <w:rFonts w:eastAsia="Times New Roman"/>
          </w:rPr>
          <w:t>JVET-Q0484</w:t>
        </w:r>
      </w:hyperlink>
      <w:r w:rsidR="00ED64C9">
        <w:rPr>
          <w:rFonts w:eastAsia="Times New Roman"/>
        </w:rPr>
        <w:t xml:space="preserve">, AHG9: HLS control of chroma QP offset, </w:t>
      </w:r>
      <w:r w:rsidR="00ED64C9" w:rsidRPr="005D34D9">
        <w:rPr>
          <w:rFonts w:eastAsia="Times New Roman"/>
        </w:rPr>
        <w:t>W. Wan, B. Heng, P. Chen, T. Hellman, M. Zhou (Broadcom)</w:t>
      </w:r>
      <w:r w:rsidR="00ED64C9">
        <w:rPr>
          <w:rFonts w:eastAsia="Times New Roman"/>
        </w:rPr>
        <w:t>.</w:t>
      </w:r>
    </w:p>
    <w:p w14:paraId="2529C1BD" w14:textId="45C1E4C9" w:rsidR="00D85A0D" w:rsidRPr="00D85A0D" w:rsidRDefault="00682115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5" w:history="1">
        <w:r w:rsidR="00D85A0D" w:rsidRPr="004432A1">
          <w:rPr>
            <w:rStyle w:val="Hyperlink"/>
            <w:rFonts w:eastAsia="Times New Roman"/>
          </w:rPr>
          <w:t>JVET-Q0570</w:t>
        </w:r>
      </w:hyperlink>
      <w:r w:rsidR="00D85A0D">
        <w:rPr>
          <w:rFonts w:eastAsia="Times New Roman"/>
        </w:rPr>
        <w:t xml:space="preserve">, AHG15: reset chroma QP offsets when starting a CTU, </w:t>
      </w:r>
      <w:r w:rsidR="00AA0DBA">
        <w:rPr>
          <w:rFonts w:eastAsia="Times New Roman"/>
        </w:rPr>
        <w:t>P. de Lagrange </w:t>
      </w:r>
      <w:r w:rsidR="00D85A0D" w:rsidRPr="00D85A0D">
        <w:rPr>
          <w:rFonts w:eastAsia="Times New Roman"/>
        </w:rPr>
        <w:t>(InterDigital)</w:t>
      </w:r>
      <w:r w:rsidR="00D85A0D">
        <w:rPr>
          <w:rFonts w:eastAsia="Times New Roman"/>
        </w:rPr>
        <w:t>.</w:t>
      </w:r>
    </w:p>
    <w:p w14:paraId="58C6AAF2" w14:textId="0D27E180" w:rsidR="00D85A0D" w:rsidRPr="00D85A0D" w:rsidRDefault="00682115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6" w:history="1">
        <w:r w:rsidR="00D85A0D" w:rsidRPr="004432A1">
          <w:rPr>
            <w:rStyle w:val="Hyperlink"/>
            <w:rFonts w:eastAsia="Times New Roman"/>
          </w:rPr>
          <w:t>JVET-Q0576</w:t>
        </w:r>
      </w:hyperlink>
      <w:r w:rsidR="00D85A0D">
        <w:rPr>
          <w:rFonts w:eastAsia="Times New Roman"/>
        </w:rPr>
        <w:t xml:space="preserve">, AHG15: history of local chroma QP offsets, </w:t>
      </w:r>
      <w:r w:rsidR="00D85A0D" w:rsidRPr="00D85A0D">
        <w:rPr>
          <w:rFonts w:eastAsia="Times New Roman"/>
        </w:rPr>
        <w:t>P. de Lagrange (InterDigital)</w:t>
      </w:r>
      <w:r w:rsidR="00D85A0D">
        <w:rPr>
          <w:rFonts w:eastAsia="Times New Roman"/>
        </w:rPr>
        <w:t>.</w:t>
      </w:r>
    </w:p>
    <w:p w14:paraId="3EE37A32" w14:textId="5BD27850" w:rsidR="005D34D9" w:rsidRDefault="00215FDA" w:rsidP="005D34D9">
      <w:pPr>
        <w:pStyle w:val="Heading2"/>
        <w:ind w:left="720" w:hanging="720"/>
        <w:rPr>
          <w:lang w:eastAsia="ja-JP"/>
        </w:rPr>
      </w:pPr>
      <w:r>
        <w:rPr>
          <w:rFonts w:eastAsia="Times New Roman"/>
        </w:rPr>
        <w:t>QP Adjustment for Adaptive Color Transform</w:t>
      </w:r>
      <w:r w:rsidRPr="00D14C35">
        <w:rPr>
          <w:lang w:eastAsia="ja-JP"/>
        </w:rPr>
        <w:t xml:space="preserve"> </w:t>
      </w:r>
      <w:r>
        <w:rPr>
          <w:lang w:eastAsia="ja-JP"/>
        </w:rPr>
        <w:t xml:space="preserve">related </w:t>
      </w:r>
      <w:r w:rsidR="005D34D9" w:rsidRPr="00D14C35">
        <w:rPr>
          <w:lang w:eastAsia="ja-JP"/>
        </w:rPr>
        <w:t>(</w:t>
      </w:r>
      <w:r>
        <w:rPr>
          <w:lang w:eastAsia="ja-JP"/>
        </w:rPr>
        <w:t>3</w:t>
      </w:r>
      <w:r w:rsidR="005D34D9" w:rsidRPr="00D14C35">
        <w:rPr>
          <w:lang w:eastAsia="ja-JP"/>
        </w:rPr>
        <w:t>)</w:t>
      </w:r>
    </w:p>
    <w:p w14:paraId="61A7BB35" w14:textId="77777777" w:rsidR="00215FDA" w:rsidRPr="003E2C8A" w:rsidRDefault="00682115" w:rsidP="00215FDA">
      <w:pPr>
        <w:pStyle w:val="ListParagraph"/>
        <w:numPr>
          <w:ilvl w:val="0"/>
          <w:numId w:val="35"/>
        </w:numPr>
        <w:rPr>
          <w:lang w:eastAsia="ja-JP"/>
        </w:rPr>
      </w:pPr>
      <w:hyperlink r:id="rId27" w:history="1">
        <w:r w:rsidR="00215FDA" w:rsidRPr="00C51BBD">
          <w:rPr>
            <w:rStyle w:val="Hyperlink"/>
            <w:rFonts w:eastAsia="Times New Roman"/>
          </w:rPr>
          <w:t>JVET-Q0098</w:t>
        </w:r>
      </w:hyperlink>
      <w:r w:rsidR="00215FDA">
        <w:rPr>
          <w:rFonts w:eastAsia="Times New Roman"/>
        </w:rPr>
        <w:t>, On QP Adjustment for Adaptive Color Transform, T. Tsukuba, M. Ikeda, Y. </w:t>
      </w:r>
      <w:r w:rsidR="00215FDA" w:rsidRPr="005D34D9">
        <w:rPr>
          <w:rFonts w:eastAsia="Times New Roman"/>
        </w:rPr>
        <w:t>Yagasaki, T. Suzuki (Sony)</w:t>
      </w:r>
      <w:r w:rsidR="00215FDA">
        <w:rPr>
          <w:rFonts w:eastAsia="Times New Roman"/>
        </w:rPr>
        <w:t>.</w:t>
      </w:r>
    </w:p>
    <w:p w14:paraId="11F65490" w14:textId="77777777" w:rsidR="00215FDA" w:rsidRPr="00215FDA" w:rsidRDefault="00682115" w:rsidP="00215FDA">
      <w:pPr>
        <w:pStyle w:val="ListParagraph"/>
        <w:numPr>
          <w:ilvl w:val="0"/>
          <w:numId w:val="35"/>
        </w:numPr>
        <w:rPr>
          <w:lang w:eastAsia="ja-JP"/>
        </w:rPr>
      </w:pPr>
      <w:hyperlink r:id="rId28" w:history="1">
        <w:r w:rsidR="00215FDA" w:rsidRPr="006639E1">
          <w:rPr>
            <w:rStyle w:val="Hyperlink"/>
            <w:rFonts w:eastAsia="Times New Roman"/>
          </w:rPr>
          <w:t>JVET-Q0241</w:t>
        </w:r>
      </w:hyperlink>
      <w:r w:rsidR="00215FDA">
        <w:rPr>
          <w:rFonts w:eastAsia="Times New Roman"/>
        </w:rPr>
        <w:t xml:space="preserve">, On QP adjustment in adaptive color transform, </w:t>
      </w:r>
      <w:r w:rsidR="00215FDA" w:rsidRPr="005D34D9">
        <w:rPr>
          <w:rFonts w:eastAsia="Times New Roman"/>
        </w:rPr>
        <w:t>J. Jun</w:t>
      </w:r>
      <w:r w:rsidR="00215FDA">
        <w:rPr>
          <w:rFonts w:eastAsia="Times New Roman"/>
        </w:rPr>
        <w:t>g, D. Kim, G. Ko, J.-H. Son, J. </w:t>
      </w:r>
      <w:r w:rsidR="00215FDA" w:rsidRPr="005D34D9">
        <w:rPr>
          <w:rFonts w:eastAsia="Times New Roman"/>
        </w:rPr>
        <w:t>Kwak (WILUS)</w:t>
      </w:r>
      <w:r w:rsidR="00215FDA">
        <w:rPr>
          <w:rFonts w:eastAsia="Times New Roman"/>
        </w:rPr>
        <w:t>.</w:t>
      </w:r>
    </w:p>
    <w:p w14:paraId="149770E4" w14:textId="69F467C7" w:rsidR="00215FDA" w:rsidRPr="00215FDA" w:rsidRDefault="00682115" w:rsidP="00215FDA">
      <w:pPr>
        <w:pStyle w:val="ListParagraph"/>
        <w:numPr>
          <w:ilvl w:val="0"/>
          <w:numId w:val="35"/>
        </w:numPr>
        <w:rPr>
          <w:szCs w:val="22"/>
        </w:rPr>
      </w:pPr>
      <w:hyperlink r:id="rId29" w:history="1">
        <w:r w:rsidR="00215FDA" w:rsidRPr="00215FDA">
          <w:rPr>
            <w:rStyle w:val="Hyperlink"/>
            <w:szCs w:val="22"/>
            <w:shd w:val="clear" w:color="auto" w:fill="FFFFFF"/>
          </w:rPr>
          <w:t>JVET-Q0511</w:t>
        </w:r>
      </w:hyperlink>
      <w:r w:rsidR="00215FDA" w:rsidRPr="00215FDA">
        <w:rPr>
          <w:szCs w:val="22"/>
        </w:rPr>
        <w:t xml:space="preserve">, </w:t>
      </w:r>
      <w:r w:rsidR="00215FDA">
        <w:rPr>
          <w:szCs w:val="22"/>
        </w:rPr>
        <w:t>O</w:t>
      </w:r>
      <w:r w:rsidR="00215FDA" w:rsidRPr="00215FDA">
        <w:rPr>
          <w:szCs w:val="22"/>
        </w:rPr>
        <w:t>n A</w:t>
      </w:r>
      <w:r w:rsidR="00215FDA">
        <w:rPr>
          <w:szCs w:val="22"/>
        </w:rPr>
        <w:t xml:space="preserve">CT QP clipping, </w:t>
      </w:r>
      <w:r w:rsidR="00215FDA" w:rsidRPr="00215FDA">
        <w:rPr>
          <w:szCs w:val="22"/>
        </w:rPr>
        <w:t>J. Zhao, Hendry, S.-H. Kim</w:t>
      </w:r>
      <w:r w:rsidR="00215FDA">
        <w:rPr>
          <w:szCs w:val="22"/>
        </w:rPr>
        <w:t xml:space="preserve"> (LGE), X. Xiu, Y.-W. Chen, T.</w:t>
      </w:r>
      <w:r w:rsidR="00215FDA">
        <w:rPr>
          <w:szCs w:val="22"/>
        </w:rPr>
        <w:noBreakHyphen/>
      </w:r>
      <w:r w:rsidR="00215FDA" w:rsidRPr="00215FDA">
        <w:rPr>
          <w:szCs w:val="22"/>
        </w:rPr>
        <w:t>C</w:t>
      </w:r>
      <w:r w:rsidR="00215FDA">
        <w:rPr>
          <w:szCs w:val="22"/>
        </w:rPr>
        <w:t>. </w:t>
      </w:r>
      <w:r w:rsidR="00215FDA" w:rsidRPr="00215FDA">
        <w:rPr>
          <w:szCs w:val="22"/>
        </w:rPr>
        <w:t>Ma, H.-J. Jhu, X. Wang (Kwai), W. Zhu, J. Xu, L. Zhang (Bytedance)</w:t>
      </w:r>
      <w:r w:rsidR="00215FDA">
        <w:rPr>
          <w:szCs w:val="22"/>
        </w:rPr>
        <w:t>.</w:t>
      </w:r>
    </w:p>
    <w:p w14:paraId="4B869D24" w14:textId="6934F5E4" w:rsidR="00215FDA" w:rsidRPr="00215FDA" w:rsidRDefault="00215FDA" w:rsidP="00215FDA">
      <w:pPr>
        <w:pStyle w:val="Heading2"/>
        <w:ind w:left="720" w:hanging="720"/>
        <w:rPr>
          <w:lang w:eastAsia="ja-JP"/>
        </w:rPr>
      </w:pPr>
      <w:r w:rsidRPr="00D14C35">
        <w:rPr>
          <w:lang w:eastAsia="ja-JP"/>
        </w:rPr>
        <w:t>Others (</w:t>
      </w:r>
      <w:r w:rsidR="00B234AB">
        <w:rPr>
          <w:lang w:eastAsia="ja-JP"/>
        </w:rPr>
        <w:t>5</w:t>
      </w:r>
      <w:r w:rsidRPr="00D14C35">
        <w:rPr>
          <w:lang w:eastAsia="ja-JP"/>
        </w:rPr>
        <w:t>)</w:t>
      </w:r>
    </w:p>
    <w:p w14:paraId="30E4B371" w14:textId="2A0975FF" w:rsidR="003E2C8A" w:rsidRDefault="00682115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30" w:history="1">
        <w:r w:rsidR="003E2C8A" w:rsidRPr="004162E6">
          <w:rPr>
            <w:rFonts w:eastAsia="Times New Roman"/>
            <w:color w:val="0000FF"/>
            <w:szCs w:val="24"/>
            <w:u w:val="single"/>
            <w:lang w:val="en-CA"/>
          </w:rPr>
          <w:t>JVET-Q0142</w:t>
        </w:r>
      </w:hyperlink>
      <w:r w:rsidR="003E2C8A">
        <w:rPr>
          <w:rFonts w:eastAsia="Times New Roman"/>
          <w:szCs w:val="24"/>
          <w:lang w:val="en-CA"/>
        </w:rPr>
        <w:t xml:space="preserve">, </w:t>
      </w:r>
      <w:r w:rsidR="003E2C8A" w:rsidRPr="004162E6">
        <w:rPr>
          <w:rFonts w:eastAsia="Times New Roman"/>
          <w:szCs w:val="24"/>
          <w:lang w:val="en-CA"/>
        </w:rPr>
        <w:t>Clip</w:t>
      </w:r>
      <w:r w:rsidR="003E2C8A">
        <w:rPr>
          <w:rFonts w:eastAsia="Times New Roman"/>
          <w:szCs w:val="24"/>
          <w:lang w:val="en-CA"/>
        </w:rPr>
        <w:t xml:space="preserve">ping of minimum QP prime value, </w:t>
      </w:r>
      <w:r w:rsidR="003E2C8A" w:rsidRPr="004162E6">
        <w:rPr>
          <w:rFonts w:eastAsia="Times New Roman"/>
          <w:szCs w:val="24"/>
          <w:lang w:val="en-CA"/>
        </w:rPr>
        <w:t>K. Unno, K. Kawamura, S. Naito (</w:t>
      </w:r>
      <w:r w:rsidR="003E2C8A">
        <w:rPr>
          <w:rFonts w:eastAsia="Times New Roman"/>
          <w:szCs w:val="24"/>
          <w:lang w:val="en-CA"/>
        </w:rPr>
        <w:t>KDDI).</w:t>
      </w:r>
    </w:p>
    <w:p w14:paraId="11C6164D" w14:textId="39A0098D" w:rsidR="005D34D9" w:rsidRPr="005D34D9" w:rsidRDefault="00682115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31" w:history="1">
        <w:r w:rsidR="005D34D9" w:rsidRPr="004432A1">
          <w:rPr>
            <w:rStyle w:val="Hyperlink"/>
            <w:rFonts w:eastAsia="Times New Roman"/>
          </w:rPr>
          <w:t>JVET-Q0227</w:t>
        </w:r>
      </w:hyperlink>
      <w:r w:rsidR="005D34D9">
        <w:rPr>
          <w:rFonts w:eastAsia="Times New Roman"/>
        </w:rPr>
        <w:t>, Dependent Quantization with Qp offset adaptation,</w:t>
      </w:r>
      <w:r w:rsidR="00AA0DBA">
        <w:rPr>
          <w:rFonts w:eastAsia="Times New Roman"/>
        </w:rPr>
        <w:tab/>
        <w:t>P. de Lagrange, F. </w:t>
      </w:r>
      <w:r w:rsidR="005D34D9" w:rsidRPr="005D34D9">
        <w:rPr>
          <w:rFonts w:eastAsia="Times New Roman"/>
        </w:rPr>
        <w:t>Hiron, F. Le Léannec, E. Francois (InterDigital)</w:t>
      </w:r>
      <w:r w:rsidR="005D34D9">
        <w:rPr>
          <w:rFonts w:eastAsia="Times New Roman"/>
        </w:rPr>
        <w:t>.</w:t>
      </w:r>
    </w:p>
    <w:p w14:paraId="2D0BF5DA" w14:textId="3C06F82B" w:rsidR="005D34D9" w:rsidRPr="005D34D9" w:rsidRDefault="00682115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32" w:history="1">
        <w:r w:rsidR="005D34D9" w:rsidRPr="00AB226B">
          <w:rPr>
            <w:rStyle w:val="Hyperlink"/>
            <w:rFonts w:eastAsia="Times New Roman"/>
          </w:rPr>
          <w:t>JVET-Q0410</w:t>
        </w:r>
      </w:hyperlink>
      <w:r w:rsidR="005D34D9">
        <w:rPr>
          <w:rFonts w:eastAsia="Times New Roman"/>
        </w:rPr>
        <w:t xml:space="preserve">, AHG12: Bitstream merging with variable initial Qp, </w:t>
      </w:r>
      <w:r w:rsidR="00AA0DBA">
        <w:rPr>
          <w:rFonts w:eastAsia="Times New Roman"/>
        </w:rPr>
        <w:t>N. Ouedraogo, E. Nassor, G. </w:t>
      </w:r>
      <w:r w:rsidR="005D34D9" w:rsidRPr="005D34D9">
        <w:rPr>
          <w:rFonts w:eastAsia="Times New Roman"/>
        </w:rPr>
        <w:t>Kergourlay, F. Mazé (Canon)</w:t>
      </w:r>
      <w:r w:rsidR="005D34D9">
        <w:rPr>
          <w:rFonts w:eastAsia="Times New Roman"/>
        </w:rPr>
        <w:t>.</w:t>
      </w:r>
    </w:p>
    <w:p w14:paraId="5C05027F" w14:textId="390DA8FC" w:rsidR="005D34D9" w:rsidRPr="009A1A29" w:rsidRDefault="00682115" w:rsidP="005D34D9">
      <w:pPr>
        <w:pStyle w:val="ListParagraph"/>
        <w:numPr>
          <w:ilvl w:val="0"/>
          <w:numId w:val="35"/>
        </w:numPr>
        <w:rPr>
          <w:szCs w:val="22"/>
          <w:lang w:eastAsia="ja-JP"/>
        </w:rPr>
      </w:pPr>
      <w:hyperlink r:id="rId33" w:history="1">
        <w:r w:rsidR="005D34D9" w:rsidRPr="004432A1">
          <w:rPr>
            <w:rStyle w:val="Hyperlink"/>
            <w:rFonts w:eastAsia="Times New Roman"/>
          </w:rPr>
          <w:t>JVET-Q0473</w:t>
        </w:r>
      </w:hyperlink>
      <w:r w:rsidR="005D34D9">
        <w:rPr>
          <w:rFonts w:eastAsia="Times New Roman"/>
        </w:rPr>
        <w:t xml:space="preserve">, </w:t>
      </w:r>
      <w:r w:rsidR="005D34D9" w:rsidRPr="009A1A29">
        <w:rPr>
          <w:rFonts w:eastAsia="Times New Roman"/>
          <w:szCs w:val="22"/>
        </w:rPr>
        <w:t xml:space="preserve">AHG15: Demultiplexing joint CbCr before dequantization, </w:t>
      </w:r>
      <w:r w:rsidR="00AA0DBA" w:rsidRPr="009A1A29">
        <w:rPr>
          <w:rFonts w:eastAsia="Times New Roman"/>
          <w:szCs w:val="22"/>
        </w:rPr>
        <w:t>P. de Lagrange, F. </w:t>
      </w:r>
      <w:r w:rsidR="005D34D9" w:rsidRPr="009A1A29">
        <w:rPr>
          <w:rFonts w:eastAsia="Times New Roman"/>
          <w:szCs w:val="22"/>
        </w:rPr>
        <w:t>Leléannec, E. François, P. Bordes (InterDigital).</w:t>
      </w:r>
    </w:p>
    <w:p w14:paraId="544F4F23" w14:textId="1A503468" w:rsidR="004432A1" w:rsidRPr="009A1A29" w:rsidRDefault="00682115" w:rsidP="004432A1">
      <w:pPr>
        <w:pStyle w:val="ListParagraph"/>
        <w:numPr>
          <w:ilvl w:val="0"/>
          <w:numId w:val="35"/>
        </w:numPr>
        <w:rPr>
          <w:szCs w:val="22"/>
          <w:lang w:eastAsia="ja-JP"/>
        </w:rPr>
      </w:pPr>
      <w:hyperlink r:id="rId34" w:history="1">
        <w:r w:rsidR="005D34D9" w:rsidRPr="009A1A29">
          <w:rPr>
            <w:rStyle w:val="Hyperlink"/>
            <w:rFonts w:eastAsia="Times New Roman"/>
            <w:szCs w:val="22"/>
          </w:rPr>
          <w:t>JVET-Q0474</w:t>
        </w:r>
      </w:hyperlink>
      <w:r w:rsidR="005D34D9" w:rsidRPr="009A1A29">
        <w:rPr>
          <w:szCs w:val="22"/>
        </w:rPr>
        <w:t>,</w:t>
      </w:r>
      <w:r w:rsidR="005D34D9" w:rsidRPr="009A1A29">
        <w:rPr>
          <w:rStyle w:val="Hyperlink"/>
          <w:rFonts w:eastAsia="Times New Roman"/>
          <w:szCs w:val="22"/>
        </w:rPr>
        <w:t xml:space="preserve"> </w:t>
      </w:r>
      <w:r w:rsidR="005D34D9" w:rsidRPr="009A1A29">
        <w:rPr>
          <w:szCs w:val="22"/>
        </w:rPr>
        <w:t>AHG15: defining QP at TU level, P. de Lagrange, F</w:t>
      </w:r>
      <w:r w:rsidR="00AF40A6" w:rsidRPr="009A1A29">
        <w:rPr>
          <w:szCs w:val="22"/>
        </w:rPr>
        <w:t>. Leléannec, F. Urban, K. </w:t>
      </w:r>
      <w:r w:rsidR="00AA0DBA" w:rsidRPr="009A1A29">
        <w:rPr>
          <w:szCs w:val="22"/>
        </w:rPr>
        <w:t>Naser </w:t>
      </w:r>
      <w:r w:rsidR="005D34D9" w:rsidRPr="009A1A29">
        <w:rPr>
          <w:szCs w:val="22"/>
        </w:rPr>
        <w:t>(InterDigital).</w:t>
      </w:r>
    </w:p>
    <w:p w14:paraId="54833778" w14:textId="5DEE700D" w:rsidR="003223A1" w:rsidRPr="009A1A29" w:rsidRDefault="00682115" w:rsidP="003223A1">
      <w:pPr>
        <w:pStyle w:val="ListParagraph"/>
        <w:numPr>
          <w:ilvl w:val="0"/>
          <w:numId w:val="35"/>
        </w:numPr>
        <w:rPr>
          <w:szCs w:val="22"/>
          <w:lang w:eastAsia="ja-JP"/>
        </w:rPr>
      </w:pPr>
      <w:hyperlink r:id="rId35" w:history="1">
        <w:r w:rsidR="003223A1" w:rsidRPr="009A1A29">
          <w:rPr>
            <w:rStyle w:val="Hyperlink"/>
            <w:szCs w:val="22"/>
            <w:shd w:val="clear" w:color="auto" w:fill="FFFFFF"/>
          </w:rPr>
          <w:t>JVET-Q0627</w:t>
        </w:r>
      </w:hyperlink>
      <w:r w:rsidR="003223A1" w:rsidRPr="009A1A29">
        <w:rPr>
          <w:szCs w:val="22"/>
        </w:rPr>
        <w:t>, On Dependent Quantization: combination of JVET-Q0243 and JVET-Q0227, P. de Lagrange, F. Hiron, F. Le Léannec, E. Francois (InterDigital).</w:t>
      </w:r>
      <w:bookmarkStart w:id="0" w:name="_GoBack"/>
      <w:bookmarkEnd w:id="0"/>
    </w:p>
    <w:p w14:paraId="49ADB520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0A60FF" w14:textId="338B276E" w:rsidR="0050209F" w:rsidRDefault="0050209F" w:rsidP="0050209F">
      <w:r>
        <w:t>The AHG recommends</w:t>
      </w:r>
      <w:r w:rsidR="001C44FA">
        <w:t xml:space="preserve"> to</w:t>
      </w:r>
      <w:r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t>R</w:t>
      </w:r>
      <w:r w:rsidR="0050209F">
        <w:rPr>
          <w:rFonts w:hint="eastAsia"/>
          <w:lang w:eastAsia="ja-JP"/>
        </w:rPr>
        <w:t>eview all related contribution</w:t>
      </w:r>
      <w:r w:rsidR="0050209F">
        <w:rPr>
          <w:lang w:eastAsia="ja-JP"/>
        </w:rPr>
        <w:t>s</w:t>
      </w:r>
      <w:r w:rsidR="007005B6">
        <w:rPr>
          <w:lang w:eastAsia="ja-JP"/>
        </w:rPr>
        <w:t>;</w:t>
      </w:r>
    </w:p>
    <w:p w14:paraId="44B1CF81" w14:textId="089FE05E" w:rsidR="007005B6" w:rsidRPr="00052291" w:rsidRDefault="001C44FA" w:rsidP="0005229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MS Mincho"/>
          <w:lang w:eastAsia="ja-JP"/>
        </w:rPr>
      </w:pPr>
      <w:r w:rsidRPr="00325AEB">
        <w:rPr>
          <w:lang w:eastAsia="ja-JP"/>
        </w:rPr>
        <w:t>C</w:t>
      </w:r>
      <w:r w:rsidR="005D34D9">
        <w:rPr>
          <w:lang w:eastAsia="ja-JP"/>
        </w:rPr>
        <w:t>ontinue investigating VVC</w:t>
      </w:r>
      <w:r w:rsidR="007005B6" w:rsidRPr="00325AEB">
        <w:rPr>
          <w:lang w:eastAsia="ja-JP"/>
        </w:rPr>
        <w:t xml:space="preserve"> </w:t>
      </w:r>
      <w:r w:rsidR="00CD4A56" w:rsidRPr="00CD4A56">
        <w:rPr>
          <w:lang w:eastAsia="ja-JP"/>
        </w:rPr>
        <w:t>Quantization</w:t>
      </w:r>
      <w:r w:rsidR="00CD4A56">
        <w:rPr>
          <w:lang w:eastAsia="ja-JP"/>
        </w:rPr>
        <w:t xml:space="preserve"> </w:t>
      </w:r>
      <w:r w:rsidR="007005B6" w:rsidRPr="00325AEB">
        <w:rPr>
          <w:lang w:eastAsia="ja-JP"/>
        </w:rPr>
        <w:t>control techniques</w:t>
      </w:r>
      <w:r w:rsidR="00325AEB">
        <w:rPr>
          <w:lang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90DAE" w14:textId="77777777" w:rsidR="00682115" w:rsidRDefault="00682115">
      <w:r>
        <w:separator/>
      </w:r>
    </w:p>
  </w:endnote>
  <w:endnote w:type="continuationSeparator" w:id="0">
    <w:p w14:paraId="1E62DA6A" w14:textId="77777777" w:rsidR="00682115" w:rsidRDefault="0068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C9BABE" w:rsidR="00AB226B" w:rsidRPr="00C00DDE" w:rsidRDefault="00AB22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1A2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1A29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5450B" w14:textId="77777777" w:rsidR="00682115" w:rsidRDefault="00682115">
      <w:r>
        <w:separator/>
      </w:r>
    </w:p>
  </w:footnote>
  <w:footnote w:type="continuationSeparator" w:id="0">
    <w:p w14:paraId="33A52D52" w14:textId="77777777" w:rsidR="00682115" w:rsidRDefault="00682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65B47"/>
    <w:multiLevelType w:val="hybridMultilevel"/>
    <w:tmpl w:val="E56CF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2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3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4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D7656"/>
    <w:multiLevelType w:val="hybridMultilevel"/>
    <w:tmpl w:val="75A81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2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6"/>
  </w:num>
  <w:num w:numId="4">
    <w:abstractNumId w:val="24"/>
  </w:num>
  <w:num w:numId="5">
    <w:abstractNumId w:val="25"/>
  </w:num>
  <w:num w:numId="6">
    <w:abstractNumId w:val="10"/>
  </w:num>
  <w:num w:numId="7">
    <w:abstractNumId w:val="17"/>
  </w:num>
  <w:num w:numId="8">
    <w:abstractNumId w:val="10"/>
  </w:num>
  <w:num w:numId="9">
    <w:abstractNumId w:val="2"/>
  </w:num>
  <w:num w:numId="10">
    <w:abstractNumId w:val="8"/>
  </w:num>
  <w:num w:numId="11">
    <w:abstractNumId w:val="3"/>
  </w:num>
  <w:num w:numId="12">
    <w:abstractNumId w:val="19"/>
  </w:num>
  <w:num w:numId="13">
    <w:abstractNumId w:val="27"/>
  </w:num>
  <w:num w:numId="14">
    <w:abstractNumId w:val="23"/>
  </w:num>
  <w:num w:numId="15">
    <w:abstractNumId w:val="1"/>
  </w:num>
  <w:num w:numId="16">
    <w:abstractNumId w:val="32"/>
  </w:num>
  <w:num w:numId="17">
    <w:abstractNumId w:val="7"/>
  </w:num>
  <w:num w:numId="18">
    <w:abstractNumId w:val="4"/>
  </w:num>
  <w:num w:numId="19">
    <w:abstractNumId w:val="31"/>
  </w:num>
  <w:num w:numId="20">
    <w:abstractNumId w:val="14"/>
  </w:num>
  <w:num w:numId="21">
    <w:abstractNumId w:val="18"/>
  </w:num>
  <w:num w:numId="22">
    <w:abstractNumId w:val="11"/>
  </w:num>
  <w:num w:numId="23">
    <w:abstractNumId w:val="5"/>
  </w:num>
  <w:num w:numId="24">
    <w:abstractNumId w:val="16"/>
  </w:num>
  <w:num w:numId="25">
    <w:abstractNumId w:val="12"/>
  </w:num>
  <w:num w:numId="26">
    <w:abstractNumId w:val="13"/>
  </w:num>
  <w:num w:numId="27">
    <w:abstractNumId w:val="30"/>
  </w:num>
  <w:num w:numId="28">
    <w:abstractNumId w:val="6"/>
  </w:num>
  <w:num w:numId="29">
    <w:abstractNumId w:val="15"/>
  </w:num>
  <w:num w:numId="30">
    <w:abstractNumId w:val="22"/>
  </w:num>
  <w:num w:numId="31">
    <w:abstractNumId w:val="29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0"/>
  </w:num>
  <w:num w:numId="35">
    <w:abstractNumId w:val="9"/>
  </w:num>
  <w:num w:numId="36">
    <w:abstractNumId w:val="23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1F90"/>
    <w:rsid w:val="000458BC"/>
    <w:rsid w:val="00045C41"/>
    <w:rsid w:val="00046C03"/>
    <w:rsid w:val="00052291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4090"/>
    <w:rsid w:val="001151A7"/>
    <w:rsid w:val="00122672"/>
    <w:rsid w:val="00124E38"/>
    <w:rsid w:val="0012580B"/>
    <w:rsid w:val="00131F90"/>
    <w:rsid w:val="00134351"/>
    <w:rsid w:val="0013458C"/>
    <w:rsid w:val="0013526E"/>
    <w:rsid w:val="00137EB5"/>
    <w:rsid w:val="00146152"/>
    <w:rsid w:val="00153B1D"/>
    <w:rsid w:val="00155526"/>
    <w:rsid w:val="00171371"/>
    <w:rsid w:val="00175A24"/>
    <w:rsid w:val="00177374"/>
    <w:rsid w:val="00187E58"/>
    <w:rsid w:val="00191500"/>
    <w:rsid w:val="00191A95"/>
    <w:rsid w:val="001A297E"/>
    <w:rsid w:val="001A368E"/>
    <w:rsid w:val="001A7329"/>
    <w:rsid w:val="001A792F"/>
    <w:rsid w:val="001B3191"/>
    <w:rsid w:val="001B473E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15FDA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4BD"/>
    <w:rsid w:val="00284796"/>
    <w:rsid w:val="002918BA"/>
    <w:rsid w:val="00291E36"/>
    <w:rsid w:val="00292257"/>
    <w:rsid w:val="002928E2"/>
    <w:rsid w:val="0029345B"/>
    <w:rsid w:val="002A54E0"/>
    <w:rsid w:val="002B1595"/>
    <w:rsid w:val="002B191D"/>
    <w:rsid w:val="002B2E83"/>
    <w:rsid w:val="002B4C26"/>
    <w:rsid w:val="002C1489"/>
    <w:rsid w:val="002C3C71"/>
    <w:rsid w:val="002C4619"/>
    <w:rsid w:val="002D0AF6"/>
    <w:rsid w:val="002F164D"/>
    <w:rsid w:val="003021BC"/>
    <w:rsid w:val="00306206"/>
    <w:rsid w:val="00317D85"/>
    <w:rsid w:val="003223A1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D6C43"/>
    <w:rsid w:val="003E2C8A"/>
    <w:rsid w:val="003E6F90"/>
    <w:rsid w:val="003E73ED"/>
    <w:rsid w:val="003F5D0F"/>
    <w:rsid w:val="003F6E93"/>
    <w:rsid w:val="003F77E7"/>
    <w:rsid w:val="00414101"/>
    <w:rsid w:val="00414955"/>
    <w:rsid w:val="004156FC"/>
    <w:rsid w:val="004219CF"/>
    <w:rsid w:val="004234F0"/>
    <w:rsid w:val="00433DDB"/>
    <w:rsid w:val="00435A29"/>
    <w:rsid w:val="00437619"/>
    <w:rsid w:val="00442260"/>
    <w:rsid w:val="004432A1"/>
    <w:rsid w:val="00462383"/>
    <w:rsid w:val="0046319F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D5C54"/>
    <w:rsid w:val="004E2168"/>
    <w:rsid w:val="004E3987"/>
    <w:rsid w:val="004E4F4F"/>
    <w:rsid w:val="004E6789"/>
    <w:rsid w:val="004F61E3"/>
    <w:rsid w:val="004F6351"/>
    <w:rsid w:val="005019D9"/>
    <w:rsid w:val="0050209F"/>
    <w:rsid w:val="00502E10"/>
    <w:rsid w:val="005038C3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37F5"/>
    <w:rsid w:val="005753EC"/>
    <w:rsid w:val="005763AE"/>
    <w:rsid w:val="005801A2"/>
    <w:rsid w:val="005836B8"/>
    <w:rsid w:val="00586761"/>
    <w:rsid w:val="005952A5"/>
    <w:rsid w:val="0059755E"/>
    <w:rsid w:val="005A33A1"/>
    <w:rsid w:val="005B1E87"/>
    <w:rsid w:val="005B217D"/>
    <w:rsid w:val="005B61E1"/>
    <w:rsid w:val="005B70AD"/>
    <w:rsid w:val="005C385F"/>
    <w:rsid w:val="005C45AD"/>
    <w:rsid w:val="005D34D9"/>
    <w:rsid w:val="005E1AC6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6FB6"/>
    <w:rsid w:val="00657F7E"/>
    <w:rsid w:val="00661565"/>
    <w:rsid w:val="00662E58"/>
    <w:rsid w:val="006637F2"/>
    <w:rsid w:val="006639E1"/>
    <w:rsid w:val="006642A5"/>
    <w:rsid w:val="00664DCF"/>
    <w:rsid w:val="00682115"/>
    <w:rsid w:val="0068241A"/>
    <w:rsid w:val="0068336B"/>
    <w:rsid w:val="00691F84"/>
    <w:rsid w:val="0069569A"/>
    <w:rsid w:val="006A3367"/>
    <w:rsid w:val="006A6B65"/>
    <w:rsid w:val="006B5673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CCA"/>
    <w:rsid w:val="00712F60"/>
    <w:rsid w:val="00713ECF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67A1"/>
    <w:rsid w:val="00811C05"/>
    <w:rsid w:val="008146A4"/>
    <w:rsid w:val="008167BA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8F5CE1"/>
    <w:rsid w:val="00903E82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77C16"/>
    <w:rsid w:val="0098551D"/>
    <w:rsid w:val="00985DCB"/>
    <w:rsid w:val="00993DCC"/>
    <w:rsid w:val="0099518F"/>
    <w:rsid w:val="009A1A29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9F5067"/>
    <w:rsid w:val="00A01439"/>
    <w:rsid w:val="00A02E61"/>
    <w:rsid w:val="00A05CFF"/>
    <w:rsid w:val="00A13048"/>
    <w:rsid w:val="00A173F2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0DBA"/>
    <w:rsid w:val="00AA6E84"/>
    <w:rsid w:val="00AB1A1C"/>
    <w:rsid w:val="00AB226B"/>
    <w:rsid w:val="00AC00D4"/>
    <w:rsid w:val="00AC0A07"/>
    <w:rsid w:val="00AD05A8"/>
    <w:rsid w:val="00AD70A0"/>
    <w:rsid w:val="00AE068E"/>
    <w:rsid w:val="00AE341B"/>
    <w:rsid w:val="00AE4B81"/>
    <w:rsid w:val="00AF13E8"/>
    <w:rsid w:val="00AF40A6"/>
    <w:rsid w:val="00B01905"/>
    <w:rsid w:val="00B04DA7"/>
    <w:rsid w:val="00B05EFD"/>
    <w:rsid w:val="00B07CA7"/>
    <w:rsid w:val="00B1279A"/>
    <w:rsid w:val="00B234AB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C10BA"/>
    <w:rsid w:val="00BC5AFD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723B"/>
    <w:rsid w:val="00C42466"/>
    <w:rsid w:val="00C51BBD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4C35"/>
    <w:rsid w:val="00D15EFA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85A0D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6254F"/>
    <w:rsid w:val="00E72B80"/>
    <w:rsid w:val="00E75FE3"/>
    <w:rsid w:val="00E86C4C"/>
    <w:rsid w:val="00E907A3"/>
    <w:rsid w:val="00E93AF6"/>
    <w:rsid w:val="00EA5AE0"/>
    <w:rsid w:val="00EB23A1"/>
    <w:rsid w:val="00EB56E1"/>
    <w:rsid w:val="00EB7AB1"/>
    <w:rsid w:val="00EC247D"/>
    <w:rsid w:val="00ED64C9"/>
    <w:rsid w:val="00ED64E4"/>
    <w:rsid w:val="00EE7CD8"/>
    <w:rsid w:val="00EF37F6"/>
    <w:rsid w:val="00EF48CC"/>
    <w:rsid w:val="00F00801"/>
    <w:rsid w:val="00F065C9"/>
    <w:rsid w:val="00F073F7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t-sudparis.eu/jvet/doc_end_user/documents/17_Brussels/wg11/JVET-Q0505-v1.zip" TargetMode="External"/><Relationship Id="rId26" Type="http://schemas.openxmlformats.org/officeDocument/2006/relationships/hyperlink" Target="http://phenix.it-sudparis.eu/jvet/doc_end_user/documents/17_Brussels/wg11/JVET-Q0576-v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documents/17_Brussels/wg11/JVET-Q0267-v1.zip" TargetMode="External"/><Relationship Id="rId34" Type="http://schemas.openxmlformats.org/officeDocument/2006/relationships/hyperlink" Target="http://phenix.it-sudparis.eu/jvet/doc_end_user/documents/17_Brussels/wg11/JVET-Q0474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t-sudparis.eu/jvet/doc_end_user/documents/17_Brussels/wg11/JVET-Q0472-v2.zip" TargetMode="External"/><Relationship Id="rId25" Type="http://schemas.openxmlformats.org/officeDocument/2006/relationships/hyperlink" Target="http://phenix.it-sudparis.eu/jvet/doc_end_user/documents/17_Brussels/wg11/JVET-Q0570-v2.zip" TargetMode="External"/><Relationship Id="rId33" Type="http://schemas.openxmlformats.org/officeDocument/2006/relationships/hyperlink" Target="http://phenix.it-sudparis.eu/jvet/doc_end_user/documents/17_Brussels/wg11/JVET-Q0473-v2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documents/17_Brussels/wg11/JVET-Q0421-v1.zip" TargetMode="External"/><Relationship Id="rId20" Type="http://schemas.openxmlformats.org/officeDocument/2006/relationships/hyperlink" Target="http://phenix.it-sudparis.eu/jvet/doc_end_user/documents/17_Brussels/wg11/JVET-Q0209-v1.zip" TargetMode="External"/><Relationship Id="rId29" Type="http://schemas.openxmlformats.org/officeDocument/2006/relationships/hyperlink" Target="http://phenix.it-sudparis.eu/jvet/doc_end_user/current_document.php?id=93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http://phenix.it-sudparis.eu/jvet/doc_end_user/documents/17_Brussels/wg11/JVET-Q0484-v1.zip" TargetMode="External"/><Relationship Id="rId32" Type="http://schemas.openxmlformats.org/officeDocument/2006/relationships/hyperlink" Target="http://phenix.it-sudparis.eu/jvet/doc_end_user/documents/17_Brussels/wg11/JVET-Q0410-v1.zi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documents/17_Brussels/wg11/JVET-Q0148-v1.zip" TargetMode="External"/><Relationship Id="rId23" Type="http://schemas.openxmlformats.org/officeDocument/2006/relationships/hyperlink" Target="http://phenix.it-sudparis.eu/jvet/doc_end_user/documents/17_Brussels/wg11/JVET-Q0476-v1.zip" TargetMode="External"/><Relationship Id="rId28" Type="http://schemas.openxmlformats.org/officeDocument/2006/relationships/hyperlink" Target="http://phenix.it-sudparis.eu/jvet/doc_end_user/documents/17_Brussels/wg11/JVET-Q0241-v1.zip" TargetMode="External"/><Relationship Id="rId36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t-sudparis.eu/jvet/doc_end_user/documents/17_Brussels/wg11/JVET-Q0126-v1.zip" TargetMode="External"/><Relationship Id="rId31" Type="http://schemas.openxmlformats.org/officeDocument/2006/relationships/hyperlink" Target="http://phenix.it-sudparis.eu/jvet/doc_end_user/documents/17_Brussels/wg11/JVET-Q0227-v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hyperlink" Target="http://phenix.it-sudparis.eu/jvet/doc_end_user/documents/17_Brussels/wg11/JVET-Q0425-v1.zip" TargetMode="External"/><Relationship Id="rId27" Type="http://schemas.openxmlformats.org/officeDocument/2006/relationships/hyperlink" Target="http://phenix.it-sudparis.eu/jvet/doc_end_user/documents/17_Brussels/wg11/JVET-Q0098-v2.zip" TargetMode="External"/><Relationship Id="rId30" Type="http://schemas.openxmlformats.org/officeDocument/2006/relationships/hyperlink" Target="http://phenix.it-sudparis.eu/jvet/doc_end_user/documents/17_Brussels/wg11/JVET-Q0142-v1.zip" TargetMode="External"/><Relationship Id="rId35" Type="http://schemas.openxmlformats.org/officeDocument/2006/relationships/hyperlink" Target="http://phenix.it-sudparis.eu/jvet/doc_end_user/current_document.php?id=94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CC79D-ABD9-4E98-A641-3F9BDDC8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2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100</cp:revision>
  <cp:lastPrinted>1900-01-01T08:00:00Z</cp:lastPrinted>
  <dcterms:created xsi:type="dcterms:W3CDTF">2019-03-12T12:30:00Z</dcterms:created>
  <dcterms:modified xsi:type="dcterms:W3CDTF">2020-01-08T11:10:00Z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