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6BE05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D801B0">
              <w:rPr>
                <w:lang w:val="en-CA"/>
              </w:rPr>
              <w:t>JVET</w:t>
            </w:r>
            <w:r w:rsidRPr="00D801B0">
              <w:rPr>
                <w:lang w:val="en-CA"/>
              </w:rPr>
              <w:t>-</w:t>
            </w:r>
            <w:r w:rsidR="00EC32BD" w:rsidRPr="00D801B0">
              <w:rPr>
                <w:lang w:val="en-CA"/>
              </w:rPr>
              <w:t>P</w:t>
            </w:r>
            <w:r w:rsidR="00593907" w:rsidRPr="00D801B0">
              <w:rPr>
                <w:lang w:val="en-CA"/>
              </w:rPr>
              <w:t>0306-v</w:t>
            </w:r>
            <w:r w:rsidR="007C3B49">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43F1C5" w:rsidR="00E61DAC" w:rsidRPr="005B217D" w:rsidRDefault="002C6201" w:rsidP="002C6201">
            <w:pPr>
              <w:spacing w:before="60" w:after="60"/>
              <w:rPr>
                <w:b/>
                <w:szCs w:val="22"/>
                <w:lang w:val="en-CA"/>
              </w:rPr>
            </w:pPr>
            <w:r>
              <w:rPr>
                <w:b/>
                <w:szCs w:val="22"/>
                <w:lang w:val="en-CA"/>
              </w:rPr>
              <w:t xml:space="preserve">Non CE5: DMVR internal edge </w:t>
            </w:r>
            <w:r w:rsidR="00351E6A">
              <w:rPr>
                <w:b/>
                <w:szCs w:val="22"/>
                <w:lang w:val="en-CA"/>
              </w:rPr>
              <w:t>deblocking without using refined MVs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F76D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97D67C" w:rsidR="00E61DAC" w:rsidRPr="005B217D" w:rsidRDefault="004825E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2A9F6D" w14:textId="6A6AA161" w:rsidR="00E61DAC" w:rsidRDefault="00796E01">
            <w:pPr>
              <w:spacing w:before="60" w:after="60"/>
              <w:rPr>
                <w:szCs w:val="22"/>
                <w:lang w:val="en-CA"/>
              </w:rPr>
            </w:pPr>
            <w:r>
              <w:rPr>
                <w:szCs w:val="22"/>
                <w:lang w:val="en-CA"/>
              </w:rPr>
              <w:t>Jeeva Raj A</w:t>
            </w:r>
            <w:r w:rsidR="004603D3">
              <w:rPr>
                <w:szCs w:val="22"/>
                <w:lang w:val="en-CA"/>
              </w:rPr>
              <w:t>rumugam</w:t>
            </w:r>
          </w:p>
          <w:p w14:paraId="51C4E522" w14:textId="77777777" w:rsidR="00796E01" w:rsidRDefault="00796E01">
            <w:pPr>
              <w:spacing w:before="60" w:after="60"/>
              <w:rPr>
                <w:szCs w:val="22"/>
                <w:lang w:val="en-CA"/>
              </w:rPr>
            </w:pPr>
            <w:r>
              <w:rPr>
                <w:szCs w:val="22"/>
                <w:lang w:val="en-CA"/>
              </w:rPr>
              <w:t>Sagar Kotecha</w:t>
            </w:r>
          </w:p>
          <w:p w14:paraId="4345C83A" w14:textId="77777777" w:rsidR="00267A84" w:rsidRDefault="00267A84" w:rsidP="00267A84">
            <w:pPr>
              <w:spacing w:before="60" w:after="60"/>
              <w:rPr>
                <w:szCs w:val="22"/>
                <w:lang w:val="en-CA"/>
              </w:rPr>
            </w:pPr>
            <w:r>
              <w:rPr>
                <w:szCs w:val="22"/>
                <w:lang w:val="en-CA"/>
              </w:rPr>
              <w:t>Shailesh Ramamurthy</w:t>
            </w:r>
          </w:p>
          <w:p w14:paraId="49D81240" w14:textId="60199952" w:rsidR="00884F3E" w:rsidRPr="005B217D" w:rsidRDefault="00884F3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6F4376C" w14:textId="56C6BB27" w:rsidR="00B874C9" w:rsidRDefault="00E61DAC" w:rsidP="00B874C9">
            <w:pPr>
              <w:spacing w:before="60" w:after="60"/>
              <w:rPr>
                <w:szCs w:val="22"/>
                <w:lang w:val="en-CA"/>
              </w:rPr>
            </w:pPr>
            <w:r w:rsidRPr="005B217D">
              <w:rPr>
                <w:szCs w:val="22"/>
                <w:lang w:val="en-CA"/>
              </w:rPr>
              <w:br/>
            </w:r>
            <w:r w:rsidR="00B874C9">
              <w:rPr>
                <w:szCs w:val="22"/>
                <w:lang w:val="en-CA"/>
              </w:rPr>
              <w:t>+91-8066601027</w:t>
            </w:r>
            <w:r w:rsidRPr="005B217D">
              <w:rPr>
                <w:szCs w:val="22"/>
                <w:lang w:val="en-CA"/>
              </w:rPr>
              <w:br/>
            </w:r>
            <w:hyperlink r:id="rId9" w:history="1">
              <w:r w:rsidR="00B874C9" w:rsidRPr="007E7D57">
                <w:rPr>
                  <w:rStyle w:val="Hyperlink"/>
                  <w:szCs w:val="22"/>
                  <w:lang w:val="en-CA"/>
                </w:rPr>
                <w:t>Jeeva.Raj@ittiam.com</w:t>
              </w:r>
            </w:hyperlink>
          </w:p>
          <w:p w14:paraId="1EADA797" w14:textId="75DC20BE" w:rsidR="00B874C9" w:rsidRDefault="00840B59" w:rsidP="00B874C9">
            <w:pPr>
              <w:spacing w:before="60" w:after="60"/>
              <w:rPr>
                <w:rStyle w:val="Hyperlink"/>
                <w:szCs w:val="22"/>
                <w:lang w:val="en-CA"/>
              </w:rPr>
            </w:pPr>
            <w:hyperlink r:id="rId10" w:history="1">
              <w:r w:rsidR="00B874C9" w:rsidRPr="007E7D57">
                <w:rPr>
                  <w:rStyle w:val="Hyperlink"/>
                  <w:szCs w:val="22"/>
                  <w:lang w:val="en-CA"/>
                </w:rPr>
                <w:t>Sagar.Kotecha@ittiam.com</w:t>
              </w:r>
            </w:hyperlink>
          </w:p>
          <w:p w14:paraId="32C2ABFD" w14:textId="58D65323" w:rsidR="00B874C9" w:rsidRPr="005B217D" w:rsidRDefault="00840B59" w:rsidP="00B874C9">
            <w:pPr>
              <w:spacing w:before="60" w:after="60"/>
              <w:rPr>
                <w:szCs w:val="22"/>
                <w:lang w:val="en-CA"/>
              </w:rPr>
            </w:pPr>
            <w:hyperlink r:id="rId11" w:history="1">
              <w:r w:rsidR="001F49C1" w:rsidRPr="007E7D57">
                <w:rPr>
                  <w:rStyle w:val="Hyperlink"/>
                  <w:szCs w:val="22"/>
                  <w:lang w:val="en-CA"/>
                </w:rPr>
                <w:t>Shailesh.Ramamurthy@ittiam.com</w:t>
              </w:r>
            </w:hyperlink>
          </w:p>
        </w:tc>
      </w:tr>
      <w:tr w:rsidR="00E61DAC" w:rsidRPr="005B217D" w14:paraId="49AFAA61" w14:textId="77777777" w:rsidTr="000962AC">
        <w:tc>
          <w:tcPr>
            <w:tcW w:w="1458" w:type="dxa"/>
          </w:tcPr>
          <w:p w14:paraId="2C08AF6B" w14:textId="07030AE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ECC4B3" w:rsidR="00E61DAC" w:rsidRPr="005B217D" w:rsidRDefault="00704D51" w:rsidP="00704D51">
            <w:pPr>
              <w:spacing w:before="60" w:after="60"/>
              <w:rPr>
                <w:szCs w:val="22"/>
                <w:lang w:val="en-CA"/>
              </w:rPr>
            </w:pPr>
            <w:r>
              <w:rPr>
                <w:szCs w:val="22"/>
                <w:lang w:val="en-CA"/>
              </w:rPr>
              <w:t>Ittiam S</w:t>
            </w:r>
            <w:r w:rsidR="00796E01">
              <w:rPr>
                <w:szCs w:val="22"/>
                <w:lang w:val="en-CA"/>
              </w:rPr>
              <w:t xml:space="preserve">ystems </w:t>
            </w:r>
            <w:r>
              <w:rPr>
                <w:szCs w:val="22"/>
                <w:lang w:val="en-CA"/>
              </w:rPr>
              <w:t>Private L</w:t>
            </w:r>
            <w:r w:rsidR="00796E01">
              <w:rPr>
                <w:szCs w:val="22"/>
                <w:lang w:val="en-CA"/>
              </w:rPr>
              <w:t>imited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EA936C7" w14:textId="59DCA460" w:rsidR="009D0D18" w:rsidRDefault="009D0D18" w:rsidP="009D0D18">
      <w:pPr>
        <w:rPr>
          <w:rFonts w:eastAsia="SimSun"/>
          <w:sz w:val="24"/>
          <w:lang w:bidi="he-IL"/>
        </w:rPr>
      </w:pPr>
      <w:r>
        <w:rPr>
          <w:lang w:eastAsia="zh-TW"/>
        </w:rPr>
        <w:t xml:space="preserve">DMVR has been proven to show </w:t>
      </w:r>
      <w:r w:rsidR="002030D4">
        <w:rPr>
          <w:lang w:eastAsia="zh-TW"/>
        </w:rPr>
        <w:t xml:space="preserve">significant </w:t>
      </w:r>
      <w:r>
        <w:rPr>
          <w:lang w:eastAsia="zh-TW"/>
        </w:rPr>
        <w:t xml:space="preserve">coding gains across sequences also ensuring </w:t>
      </w:r>
      <w:r w:rsidR="00E92495">
        <w:rPr>
          <w:lang w:eastAsia="zh-TW"/>
        </w:rPr>
        <w:t>no degradation in</w:t>
      </w:r>
      <w:r>
        <w:rPr>
          <w:lang w:eastAsia="zh-TW"/>
        </w:rPr>
        <w:t xml:space="preserve"> subjective quality. Since the VTM implementation is such that</w:t>
      </w:r>
      <w:r w:rsidRPr="00D25072">
        <w:rPr>
          <w:lang w:eastAsia="zh-TW"/>
        </w:rPr>
        <w:t xml:space="preserve"> </w:t>
      </w:r>
      <w:r>
        <w:rPr>
          <w:lang w:eastAsia="zh-TW"/>
        </w:rPr>
        <w:t xml:space="preserve">deblocking does not use refined </w:t>
      </w:r>
      <w:r w:rsidR="00B16E03">
        <w:rPr>
          <w:lang w:eastAsia="zh-TW"/>
        </w:rPr>
        <w:t xml:space="preserve">motion vectors, </w:t>
      </w:r>
      <w:r w:rsidR="00A56EC0">
        <w:rPr>
          <w:lang w:eastAsia="zh-TW"/>
        </w:rPr>
        <w:t xml:space="preserve">one of the contributions </w:t>
      </w:r>
      <w:r w:rsidR="00B16E03">
        <w:rPr>
          <w:lang w:eastAsia="zh-TW"/>
        </w:rPr>
        <w:t>has</w:t>
      </w:r>
      <w:r>
        <w:rPr>
          <w:lang w:eastAsia="zh-TW"/>
        </w:rPr>
        <w:t xml:space="preserve"> </w:t>
      </w:r>
      <w:r w:rsidR="00B16E03">
        <w:rPr>
          <w:lang w:eastAsia="zh-TW"/>
        </w:rPr>
        <w:t>alluded to</w:t>
      </w:r>
      <w:r>
        <w:rPr>
          <w:lang w:eastAsia="zh-TW"/>
        </w:rPr>
        <w:t xml:space="preserve"> potential subjective issues in some corner cases in just a few frames of certain sequences when DMVR is turned on. This input contribution </w:t>
      </w:r>
      <w:r w:rsidRPr="00D30E6B">
        <w:rPr>
          <w:lang w:eastAsia="zh-TW"/>
        </w:rPr>
        <w:t>provides a method to use a fixed boundary strength and fixed filter length for DMVR internal edges under the conditions of current block QP greater than a particular value without using refined MVs</w:t>
      </w:r>
    </w:p>
    <w:p w14:paraId="7D2AC1F0" w14:textId="5897B5D3" w:rsidR="00745F6B" w:rsidRPr="005B217D" w:rsidRDefault="00745F6B" w:rsidP="00E11923">
      <w:pPr>
        <w:pStyle w:val="Heading1"/>
        <w:rPr>
          <w:lang w:val="en-CA"/>
        </w:rPr>
      </w:pPr>
      <w:r w:rsidRPr="005B217D">
        <w:rPr>
          <w:lang w:val="en-CA"/>
        </w:rPr>
        <w:t xml:space="preserve">Introduction </w:t>
      </w:r>
    </w:p>
    <w:p w14:paraId="21F4F11C" w14:textId="42252C1F" w:rsidR="00E92495" w:rsidRDefault="00E92495" w:rsidP="00E92495">
      <w:pPr>
        <w:rPr>
          <w:rFonts w:eastAsia="SimSun"/>
          <w:sz w:val="24"/>
          <w:lang w:bidi="he-IL"/>
        </w:rPr>
      </w:pPr>
      <w:r>
        <w:rPr>
          <w:szCs w:val="22"/>
          <w:lang w:val="en-CA"/>
        </w:rPr>
        <w:t xml:space="preserve">While DMVR has been shown to have significant coding gains with no degradation of subjective quality in general, </w:t>
      </w:r>
      <w:r w:rsidRPr="00D85AE1">
        <w:rPr>
          <w:lang w:eastAsia="zh-TW"/>
        </w:rPr>
        <w:t>JVET-</w:t>
      </w:r>
      <w:r w:rsidR="00D85AE1" w:rsidRPr="00D85AE1">
        <w:rPr>
          <w:lang w:eastAsia="zh-TW"/>
        </w:rPr>
        <w:t>O0158</w:t>
      </w:r>
      <w:r>
        <w:rPr>
          <w:szCs w:val="22"/>
          <w:lang w:val="en-CA"/>
        </w:rPr>
        <w:t>,</w:t>
      </w:r>
      <w:r>
        <w:rPr>
          <w:lang w:eastAsia="zh-TW"/>
        </w:rPr>
        <w:t xml:space="preserve"> points out that since the VTM implementation is such that</w:t>
      </w:r>
      <w:r w:rsidRPr="00D25072">
        <w:rPr>
          <w:lang w:eastAsia="zh-TW"/>
        </w:rPr>
        <w:t xml:space="preserve"> </w:t>
      </w:r>
      <w:r>
        <w:rPr>
          <w:lang w:eastAsia="zh-TW"/>
        </w:rPr>
        <w:t xml:space="preserve">deblocking does not use refined motion vectors, a very few frames of a few sequences could show potential subjective issues. We now </w:t>
      </w:r>
      <w:r w:rsidRPr="00D30E6B">
        <w:rPr>
          <w:lang w:eastAsia="zh-TW"/>
        </w:rPr>
        <w:t xml:space="preserve">provide a method to use a fixed boundary strength and fixed filter length for DMVR internal edges under the conditions of current block QP </w:t>
      </w:r>
      <w:r w:rsidR="0017332D" w:rsidRPr="00D30E6B">
        <w:rPr>
          <w:lang w:eastAsia="zh-TW"/>
        </w:rPr>
        <w:t>greater than a particular value without using refined MVs</w:t>
      </w:r>
      <w:r w:rsidR="00EA3D41">
        <w:rPr>
          <w:lang w:eastAsia="zh-TW"/>
        </w:rPr>
        <w:t>.</w:t>
      </w:r>
    </w:p>
    <w:p w14:paraId="00340938" w14:textId="77777777" w:rsidR="004420C4" w:rsidRDefault="004420C4" w:rsidP="004420C4">
      <w:pPr>
        <w:pStyle w:val="Heading1"/>
        <w:rPr>
          <w:lang w:val="en-CA" w:eastAsia="zh-TW"/>
        </w:rPr>
      </w:pPr>
      <w:r>
        <w:rPr>
          <w:lang w:val="en-CA" w:eastAsia="zh-TW"/>
        </w:rPr>
        <w:t>Proposed method</w:t>
      </w:r>
    </w:p>
    <w:p w14:paraId="009AD8CF" w14:textId="7622E229" w:rsidR="00A56EC0" w:rsidRDefault="00A56EC0" w:rsidP="00A56EC0">
      <w:pPr>
        <w:rPr>
          <w:lang w:val="en-CA" w:eastAsia="zh-TW"/>
        </w:rPr>
      </w:pPr>
      <w:r>
        <w:rPr>
          <w:lang w:val="en-CA" w:eastAsia="zh-TW"/>
        </w:rPr>
        <w:t xml:space="preserve">The following figure helps explain our methods towards </w:t>
      </w:r>
      <w:r w:rsidRPr="00A56EC0">
        <w:rPr>
          <w:lang w:val="en-CA" w:eastAsia="zh-TW"/>
        </w:rPr>
        <w:t xml:space="preserve">deblocking </w:t>
      </w:r>
      <w:r>
        <w:rPr>
          <w:lang w:val="en-CA" w:eastAsia="zh-TW"/>
        </w:rPr>
        <w:t xml:space="preserve">of DMVR </w:t>
      </w:r>
      <w:r w:rsidRPr="00A56EC0">
        <w:rPr>
          <w:lang w:val="en-CA" w:eastAsia="zh-TW"/>
        </w:rPr>
        <w:t>internal edge</w:t>
      </w:r>
      <w:r>
        <w:rPr>
          <w:lang w:val="en-CA" w:eastAsia="zh-TW"/>
        </w:rPr>
        <w:t>s</w:t>
      </w:r>
      <w:r w:rsidRPr="00A56EC0">
        <w:rPr>
          <w:lang w:val="en-CA" w:eastAsia="zh-TW"/>
        </w:rPr>
        <w:t xml:space="preserve"> without using refined MVs</w:t>
      </w:r>
      <w:r>
        <w:rPr>
          <w:lang w:val="en-CA" w:eastAsia="zh-TW"/>
        </w:rPr>
        <w:t>. Q denotes the current sub-block. The sub-blocks marked as P denote the neighbours (left and top) of Q.</w:t>
      </w:r>
    </w:p>
    <w:p w14:paraId="122CF320" w14:textId="77777777" w:rsidR="00A56EC0" w:rsidRDefault="00A56EC0" w:rsidP="00A56EC0">
      <w:pPr>
        <w:rPr>
          <w:lang w:val="en-CA" w:eastAsia="zh-TW"/>
        </w:rPr>
      </w:pPr>
    </w:p>
    <w:p w14:paraId="4849A9E0" w14:textId="77777777" w:rsidR="00A56EC0" w:rsidRDefault="00A56EC0" w:rsidP="00A56EC0">
      <w:pPr>
        <w:keepNext/>
        <w:jc w:val="center"/>
      </w:pPr>
      <w:r>
        <w:rPr>
          <w:b/>
          <w:noProof/>
        </w:rPr>
        <w:lastRenderedPageBreak/>
        <w:drawing>
          <wp:inline distT="0" distB="0" distL="0" distR="0" wp14:anchorId="558399F1" wp14:editId="34B594DC">
            <wp:extent cx="3862826" cy="2303145"/>
            <wp:effectExtent l="0" t="0" r="4445" b="190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0743" cy="2319790"/>
                    </a:xfrm>
                    <a:prstGeom prst="rect">
                      <a:avLst/>
                    </a:prstGeom>
                    <a:noFill/>
                    <a:ln>
                      <a:noFill/>
                    </a:ln>
                  </pic:spPr>
                </pic:pic>
              </a:graphicData>
            </a:graphic>
          </wp:inline>
        </w:drawing>
      </w:r>
    </w:p>
    <w:p w14:paraId="351C7B63" w14:textId="35CBA60B" w:rsidR="00A56EC0" w:rsidRPr="00A56EC0" w:rsidRDefault="00A56EC0" w:rsidP="00A56EC0">
      <w:pPr>
        <w:pStyle w:val="Caption"/>
        <w:jc w:val="center"/>
        <w:rPr>
          <w:lang w:val="en-CA" w:eastAsia="zh-TW"/>
        </w:rPr>
      </w:pPr>
      <w:r>
        <w:t xml:space="preserve">Figure </w:t>
      </w:r>
      <w:fldSimple w:instr=" SEQ Figure \* ARABIC ">
        <w:r>
          <w:rPr>
            <w:noProof/>
          </w:rPr>
          <w:t>1</w:t>
        </w:r>
      </w:fldSimple>
      <w:r>
        <w:t xml:space="preserve">: </w:t>
      </w:r>
      <w:r w:rsidRPr="003D24BE">
        <w:t>DMVR CU size of 64x64 with 16x16 sub-block edges marked</w:t>
      </w:r>
    </w:p>
    <w:p w14:paraId="6177D1DD" w14:textId="77777777" w:rsidR="00A56EC0" w:rsidRPr="00A56EC0" w:rsidRDefault="00A56EC0" w:rsidP="00A56EC0">
      <w:pPr>
        <w:rPr>
          <w:lang w:val="en-CA" w:eastAsia="zh-TW"/>
        </w:rPr>
      </w:pPr>
    </w:p>
    <w:p w14:paraId="3150AF80" w14:textId="77777777" w:rsidR="00955A38" w:rsidRDefault="001050F3" w:rsidP="00955A38">
      <w:pPr>
        <w:rPr>
          <w:b/>
          <w:lang w:val="en-CA" w:eastAsia="zh-TW"/>
        </w:rPr>
      </w:pPr>
      <w:r w:rsidRPr="001050F3">
        <w:rPr>
          <w:b/>
          <w:lang w:val="en-CA" w:eastAsia="zh-TW"/>
        </w:rPr>
        <w:t>Method 1</w:t>
      </w:r>
      <w:r w:rsidR="0025690E">
        <w:rPr>
          <w:b/>
          <w:lang w:val="en-CA" w:eastAsia="zh-TW"/>
        </w:rPr>
        <w:t>:</w:t>
      </w:r>
      <w:r w:rsidR="00AA0324">
        <w:rPr>
          <w:b/>
          <w:lang w:val="en-CA" w:eastAsia="zh-TW"/>
        </w:rPr>
        <w:tab/>
      </w:r>
      <w:r w:rsidR="00AA0324">
        <w:rPr>
          <w:b/>
          <w:lang w:val="en-CA" w:eastAsia="zh-TW"/>
        </w:rPr>
        <w:tab/>
      </w:r>
      <w:r w:rsidR="00AA0324">
        <w:rPr>
          <w:b/>
          <w:lang w:val="en-CA" w:eastAsia="zh-TW"/>
        </w:rPr>
        <w:tab/>
      </w:r>
      <w:r w:rsidR="00AA0324">
        <w:rPr>
          <w:b/>
          <w:lang w:val="en-CA" w:eastAsia="zh-TW"/>
        </w:rPr>
        <w:tab/>
      </w:r>
      <w:r w:rsidR="00AA0324">
        <w:rPr>
          <w:b/>
          <w:lang w:val="en-CA" w:eastAsia="zh-TW"/>
        </w:rPr>
        <w:tab/>
      </w:r>
      <w:r w:rsidR="00AA0324">
        <w:rPr>
          <w:b/>
          <w:lang w:val="en-CA" w:eastAsia="zh-TW"/>
        </w:rPr>
        <w:tab/>
      </w:r>
      <w:r w:rsidR="00955A38">
        <w:rPr>
          <w:b/>
          <w:lang w:val="en-CA" w:eastAsia="zh-TW"/>
        </w:rPr>
        <w:t xml:space="preserve">                  </w:t>
      </w:r>
    </w:p>
    <w:p w14:paraId="6733E609" w14:textId="5167B238" w:rsidR="00955A38" w:rsidRDefault="00955A38" w:rsidP="00955A38">
      <w:pPr>
        <w:rPr>
          <w:b/>
          <w:lang w:val="en-CA" w:eastAsia="zh-TW"/>
        </w:rPr>
      </w:pPr>
      <w:r>
        <w:rPr>
          <w:b/>
          <w:lang w:val="en-CA" w:eastAsia="zh-TW"/>
        </w:rPr>
        <w:t xml:space="preserve">                                                   </w:t>
      </w:r>
    </w:p>
    <w:p w14:paraId="0AA50C76" w14:textId="02AB5DC6" w:rsidR="006E53C6" w:rsidRDefault="006E53C6" w:rsidP="001338EA">
      <w:pPr>
        <w:rPr>
          <w:lang w:val="en-CA" w:eastAsia="zh-TW"/>
        </w:rPr>
      </w:pPr>
      <w:r>
        <w:rPr>
          <w:lang w:val="en-CA" w:eastAsia="zh-TW"/>
        </w:rPr>
        <w:tab/>
      </w:r>
      <w:r w:rsidR="0025690E">
        <w:rPr>
          <w:lang w:val="en-CA" w:eastAsia="zh-TW"/>
        </w:rPr>
        <w:t xml:space="preserve">Method 1 </w:t>
      </w:r>
      <w:r>
        <w:rPr>
          <w:lang w:val="en-CA" w:eastAsia="zh-TW"/>
        </w:rPr>
        <w:t>includes</w:t>
      </w:r>
      <w:r w:rsidR="0025690E">
        <w:rPr>
          <w:lang w:val="en-CA" w:eastAsia="zh-TW"/>
        </w:rPr>
        <w:t xml:space="preserve"> </w:t>
      </w:r>
      <w:r>
        <w:rPr>
          <w:lang w:val="en-CA" w:eastAsia="zh-TW"/>
        </w:rPr>
        <w:t>the following</w:t>
      </w:r>
    </w:p>
    <w:p w14:paraId="72708494" w14:textId="3C8ED52C" w:rsidR="00561849" w:rsidRDefault="00561849" w:rsidP="00561849">
      <w:pPr>
        <w:pStyle w:val="ListParagraph"/>
        <w:numPr>
          <w:ilvl w:val="0"/>
          <w:numId w:val="14"/>
        </w:numPr>
        <w:rPr>
          <w:lang w:val="en-CA" w:eastAsia="zh-TW"/>
        </w:rPr>
      </w:pPr>
      <w:r>
        <w:rPr>
          <w:lang w:val="en-CA" w:eastAsia="zh-TW"/>
        </w:rPr>
        <w:t>Internal edges</w:t>
      </w:r>
      <w:r w:rsidR="00C33B1B">
        <w:rPr>
          <w:lang w:val="en-CA" w:eastAsia="zh-TW"/>
        </w:rPr>
        <w:t xml:space="preserve"> at sub-block size of 16x16</w:t>
      </w:r>
      <w:r>
        <w:rPr>
          <w:lang w:val="en-CA" w:eastAsia="zh-TW"/>
        </w:rPr>
        <w:t xml:space="preserve"> are marked for filtering (as shown in Fig-1 as dotted lines)</w:t>
      </w:r>
    </w:p>
    <w:p w14:paraId="4E94C33D" w14:textId="77777777" w:rsidR="006E53C6" w:rsidRDefault="006E53C6" w:rsidP="006E53C6">
      <w:pPr>
        <w:pStyle w:val="ListParagraph"/>
        <w:rPr>
          <w:lang w:val="en-CA" w:eastAsia="zh-TW"/>
        </w:rPr>
      </w:pPr>
    </w:p>
    <w:p w14:paraId="60FB275B" w14:textId="7665D7EE" w:rsidR="00561849" w:rsidRDefault="00561849" w:rsidP="00561849">
      <w:pPr>
        <w:pStyle w:val="ListParagraph"/>
        <w:numPr>
          <w:ilvl w:val="0"/>
          <w:numId w:val="14"/>
        </w:numPr>
        <w:rPr>
          <w:lang w:val="en-CA" w:eastAsia="zh-TW"/>
        </w:rPr>
      </w:pPr>
      <w:r>
        <w:rPr>
          <w:lang w:val="en-CA" w:eastAsia="zh-TW"/>
        </w:rPr>
        <w:t>Maximum filter length P</w:t>
      </w:r>
      <w:r w:rsidR="00C33B1B">
        <w:rPr>
          <w:lang w:val="en-CA" w:eastAsia="zh-TW"/>
        </w:rPr>
        <w:t xml:space="preserve"> and Maximum filter length Q will be set to 1 </w:t>
      </w:r>
      <w:r w:rsidR="0025690E">
        <w:rPr>
          <w:lang w:val="en-CA" w:eastAsia="zh-TW"/>
        </w:rPr>
        <w:t xml:space="preserve">for </w:t>
      </w:r>
      <w:r w:rsidR="006473B4">
        <w:rPr>
          <w:lang w:val="en-CA" w:eastAsia="zh-TW"/>
        </w:rPr>
        <w:t xml:space="preserve">all the </w:t>
      </w:r>
      <w:r w:rsidR="0025690E">
        <w:rPr>
          <w:lang w:val="en-CA" w:eastAsia="zh-TW"/>
        </w:rPr>
        <w:t>DMVR internal edges</w:t>
      </w:r>
    </w:p>
    <w:p w14:paraId="398AD249" w14:textId="77777777" w:rsidR="006E53C6" w:rsidRDefault="006E53C6" w:rsidP="006E53C6">
      <w:pPr>
        <w:pStyle w:val="ListParagraph"/>
        <w:rPr>
          <w:lang w:val="en-CA" w:eastAsia="zh-TW"/>
        </w:rPr>
      </w:pPr>
    </w:p>
    <w:p w14:paraId="54916BB9" w14:textId="6B27960D" w:rsidR="0025690E" w:rsidRPr="00561849" w:rsidRDefault="0025690E" w:rsidP="00561849">
      <w:pPr>
        <w:pStyle w:val="ListParagraph"/>
        <w:numPr>
          <w:ilvl w:val="0"/>
          <w:numId w:val="14"/>
        </w:numPr>
        <w:rPr>
          <w:lang w:val="en-CA" w:eastAsia="zh-TW"/>
        </w:rPr>
      </w:pPr>
      <w:r>
        <w:rPr>
          <w:lang w:val="en-CA" w:eastAsia="zh-TW"/>
        </w:rPr>
        <w:t xml:space="preserve">Boundary strength for the DMVR internal edges are set to </w:t>
      </w:r>
      <w:r w:rsidR="00A56EC0">
        <w:rPr>
          <w:lang w:val="en-CA" w:eastAsia="zh-TW"/>
        </w:rPr>
        <w:t xml:space="preserve">a fixed value of </w:t>
      </w:r>
      <w:r>
        <w:rPr>
          <w:lang w:val="en-CA" w:eastAsia="zh-TW"/>
        </w:rPr>
        <w:t>1 i</w:t>
      </w:r>
      <w:r w:rsidR="006E53C6">
        <w:rPr>
          <w:lang w:val="en-CA" w:eastAsia="zh-TW"/>
        </w:rPr>
        <w:t>f</w:t>
      </w:r>
      <w:r>
        <w:rPr>
          <w:lang w:val="en-CA" w:eastAsia="zh-TW"/>
        </w:rPr>
        <w:t xml:space="preserve"> the quantization parameter of the current DMVR coding unit is greater than </w:t>
      </w:r>
      <w:r w:rsidR="00A56EC0">
        <w:rPr>
          <w:lang w:val="en-CA" w:eastAsia="zh-TW"/>
        </w:rPr>
        <w:t>a chosen threshold (of 45)</w:t>
      </w:r>
    </w:p>
    <w:p w14:paraId="74F12BE3" w14:textId="72ECA9B3" w:rsidR="00643161" w:rsidRPr="006E53C6" w:rsidRDefault="00B16E03" w:rsidP="004420C4">
      <w:pPr>
        <w:spacing w:before="240" w:line="360" w:lineRule="auto"/>
        <w:ind w:left="420"/>
        <w:rPr>
          <w:lang w:eastAsia="zh-TW"/>
        </w:rPr>
      </w:pPr>
      <w:r w:rsidRPr="006E53C6">
        <w:rPr>
          <w:lang w:eastAsia="zh-TW"/>
        </w:rPr>
        <w:t>This implementation does not</w:t>
      </w:r>
      <w:r w:rsidR="00EA3D41" w:rsidRPr="006E53C6">
        <w:rPr>
          <w:lang w:eastAsia="zh-TW"/>
        </w:rPr>
        <w:t xml:space="preserve"> need any extra memory requirement for line buffers to store the refined MVs.</w:t>
      </w:r>
    </w:p>
    <w:p w14:paraId="5AEA1BA7" w14:textId="5A4AA1A3" w:rsidR="00843F3D" w:rsidRDefault="00843F3D" w:rsidP="00843F3D">
      <w:pPr>
        <w:rPr>
          <w:b/>
          <w:bCs/>
          <w:lang w:eastAsia="zh-TW"/>
        </w:rPr>
      </w:pPr>
      <w:r w:rsidRPr="00741450">
        <w:rPr>
          <w:b/>
          <w:bCs/>
          <w:lang w:eastAsia="zh-TW"/>
        </w:rPr>
        <w:t>Method 2</w:t>
      </w:r>
    </w:p>
    <w:p w14:paraId="7C27DFD9" w14:textId="77777777" w:rsidR="00E96E07" w:rsidRPr="00741450" w:rsidRDefault="00E96E07" w:rsidP="00843F3D">
      <w:pPr>
        <w:rPr>
          <w:b/>
          <w:bCs/>
          <w:lang w:eastAsia="zh-TW"/>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96E07" w:rsidRPr="00084198" w14:paraId="3CCD461B"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566B8198" w14:textId="77777777" w:rsidR="00E96E07" w:rsidRPr="00084198" w:rsidRDefault="00E96E07" w:rsidP="00C54D9E">
            <w:pPr>
              <w:pStyle w:val="tablesyntax"/>
              <w:keepNext w:val="0"/>
              <w:keepLines w:val="0"/>
              <w:spacing w:before="20" w:after="40"/>
              <w:rPr>
                <w:noProof/>
                <w:lang w:val="en-CA"/>
              </w:rPr>
            </w:pPr>
            <w:r w:rsidRPr="00084198">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75579A74" w14:textId="77777777" w:rsidR="00E96E07" w:rsidRPr="00084198" w:rsidRDefault="00E96E07" w:rsidP="00C54D9E">
            <w:pPr>
              <w:pStyle w:val="tableheading"/>
              <w:keepNext w:val="0"/>
              <w:keepLines w:val="0"/>
              <w:jc w:val="center"/>
              <w:rPr>
                <w:b w:val="0"/>
                <w:noProof/>
                <w:lang w:val="en-CA"/>
              </w:rPr>
            </w:pPr>
          </w:p>
        </w:tc>
      </w:tr>
      <w:tr w:rsidR="00E96E07" w:rsidRPr="00084198" w14:paraId="103F84B0"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2A075E4A" w14:textId="77777777" w:rsidR="00E96E07" w:rsidRPr="00084198" w:rsidRDefault="00E96E07" w:rsidP="00C54D9E">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77B9069C" w14:textId="77777777" w:rsidR="00E96E07" w:rsidRPr="00084198" w:rsidRDefault="00E96E07" w:rsidP="00C54D9E">
            <w:pPr>
              <w:pStyle w:val="tableheading"/>
              <w:keepNext w:val="0"/>
              <w:keepLines w:val="0"/>
              <w:jc w:val="center"/>
              <w:rPr>
                <w:b w:val="0"/>
                <w:noProof/>
                <w:lang w:val="en-CA"/>
              </w:rPr>
            </w:pPr>
            <w:r w:rsidRPr="00084198">
              <w:rPr>
                <w:b w:val="0"/>
                <w:noProof/>
                <w:lang w:val="en-CA"/>
              </w:rPr>
              <w:t>u(1)</w:t>
            </w:r>
          </w:p>
        </w:tc>
      </w:tr>
      <w:tr w:rsidR="00E96E07" w:rsidRPr="00084198" w14:paraId="3F65D471"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6FD20AB5" w14:textId="77777777" w:rsidR="00E96E07" w:rsidRPr="00084198" w:rsidRDefault="00E96E07" w:rsidP="00C54D9E">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67F1B97D" w14:textId="77777777" w:rsidR="00E96E07" w:rsidRPr="00084198" w:rsidRDefault="00E96E07" w:rsidP="00C54D9E">
            <w:pPr>
              <w:pStyle w:val="tableheading"/>
              <w:keepNext w:val="0"/>
              <w:keepLines w:val="0"/>
              <w:jc w:val="center"/>
              <w:rPr>
                <w:b w:val="0"/>
                <w:noProof/>
                <w:lang w:val="en-CA"/>
              </w:rPr>
            </w:pPr>
          </w:p>
        </w:tc>
      </w:tr>
      <w:tr w:rsidR="00E96E07" w:rsidRPr="00084198" w14:paraId="0C76CA6E"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4093B955" w14:textId="77777777" w:rsidR="00E96E07" w:rsidRPr="00084198" w:rsidRDefault="00E96E07" w:rsidP="00C54D9E">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7E39DA40" w14:textId="77777777" w:rsidR="00E96E07" w:rsidRPr="00084198" w:rsidRDefault="00E96E07" w:rsidP="00C54D9E">
            <w:pPr>
              <w:pStyle w:val="tableheading"/>
              <w:keepNext w:val="0"/>
              <w:keepLines w:val="0"/>
              <w:jc w:val="center"/>
              <w:rPr>
                <w:b w:val="0"/>
                <w:noProof/>
                <w:lang w:val="en-CA"/>
              </w:rPr>
            </w:pPr>
            <w:r w:rsidRPr="00084198">
              <w:rPr>
                <w:b w:val="0"/>
                <w:noProof/>
                <w:lang w:val="en-CA"/>
              </w:rPr>
              <w:t>se(v)</w:t>
            </w:r>
          </w:p>
        </w:tc>
      </w:tr>
      <w:tr w:rsidR="00E96E07" w:rsidRPr="00084198" w14:paraId="075DDD81"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44409722" w14:textId="77777777" w:rsidR="00E96E07" w:rsidRPr="00084198" w:rsidRDefault="00E96E07" w:rsidP="00C54D9E">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CF2BD87" w14:textId="77777777" w:rsidR="00E96E07" w:rsidRPr="00084198" w:rsidRDefault="00E96E07" w:rsidP="00C54D9E">
            <w:pPr>
              <w:pStyle w:val="tableheading"/>
              <w:keepNext w:val="0"/>
              <w:keepLines w:val="0"/>
              <w:jc w:val="center"/>
              <w:rPr>
                <w:b w:val="0"/>
                <w:noProof/>
                <w:lang w:val="en-CA"/>
              </w:rPr>
            </w:pPr>
            <w:r w:rsidRPr="00084198">
              <w:rPr>
                <w:b w:val="0"/>
                <w:noProof/>
                <w:lang w:val="en-CA"/>
              </w:rPr>
              <w:t>se(v)</w:t>
            </w:r>
          </w:p>
        </w:tc>
      </w:tr>
      <w:tr w:rsidR="00E96E07" w:rsidRPr="00084198" w14:paraId="2EB32079"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37076246" w14:textId="77777777" w:rsidR="00E96E07" w:rsidRPr="00084198" w:rsidRDefault="00E96E07" w:rsidP="00C54D9E">
            <w:pPr>
              <w:pStyle w:val="tablesyntax"/>
              <w:keepNext w:val="0"/>
              <w:keepLines w:val="0"/>
              <w:spacing w:before="20" w:after="40"/>
              <w:rPr>
                <w:noProof/>
                <w:lang w:val="en-CA"/>
              </w:rPr>
            </w:pPr>
            <w:r>
              <w:rPr>
                <w:noProof/>
                <w:lang w:val="en-CA"/>
              </w:rPr>
              <w:t xml:space="preserve">        </w:t>
            </w:r>
            <w:r>
              <w:rPr>
                <w:b/>
                <w:bCs/>
                <w:noProof/>
                <w:lang w:val="en-CA" w:eastAsia="ko-KR"/>
              </w:rPr>
              <w:t>slice</w:t>
            </w:r>
            <w:r w:rsidRPr="002F20F8">
              <w:rPr>
                <w:b/>
                <w:bCs/>
                <w:noProof/>
                <w:lang w:val="en-CA" w:eastAsia="ko-KR"/>
              </w:rPr>
              <w:t>_dmvr_qp_th_minus_45</w:t>
            </w:r>
          </w:p>
        </w:tc>
        <w:tc>
          <w:tcPr>
            <w:tcW w:w="1157" w:type="dxa"/>
            <w:tcBorders>
              <w:top w:val="single" w:sz="4" w:space="0" w:color="auto"/>
              <w:left w:val="single" w:sz="4" w:space="0" w:color="auto"/>
              <w:bottom w:val="single" w:sz="4" w:space="0" w:color="auto"/>
              <w:right w:val="single" w:sz="4" w:space="0" w:color="auto"/>
            </w:tcBorders>
          </w:tcPr>
          <w:p w14:paraId="3151EB0D" w14:textId="77777777" w:rsidR="00E96E07" w:rsidRPr="00084198" w:rsidRDefault="00E96E07" w:rsidP="00C54D9E">
            <w:pPr>
              <w:pStyle w:val="tableheading"/>
              <w:keepNext w:val="0"/>
              <w:keepLines w:val="0"/>
              <w:jc w:val="center"/>
              <w:rPr>
                <w:b w:val="0"/>
                <w:noProof/>
                <w:lang w:val="en-CA"/>
              </w:rPr>
            </w:pPr>
            <w:r w:rsidRPr="00084198">
              <w:rPr>
                <w:b w:val="0"/>
                <w:noProof/>
                <w:lang w:val="en-CA"/>
              </w:rPr>
              <w:t>se(v)</w:t>
            </w:r>
          </w:p>
        </w:tc>
      </w:tr>
      <w:tr w:rsidR="00E96E07" w:rsidRPr="00084198" w14:paraId="79473766"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28F19820" w14:textId="77777777" w:rsidR="00E96E07" w:rsidRPr="00084198" w:rsidRDefault="00E96E07" w:rsidP="00C54D9E">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765D91E" w14:textId="77777777" w:rsidR="00E96E07" w:rsidRPr="00084198" w:rsidRDefault="00E96E07" w:rsidP="00C54D9E">
            <w:pPr>
              <w:pStyle w:val="tableheading"/>
              <w:keepNext w:val="0"/>
              <w:keepLines w:val="0"/>
              <w:jc w:val="center"/>
              <w:rPr>
                <w:b w:val="0"/>
                <w:noProof/>
                <w:lang w:val="en-CA"/>
              </w:rPr>
            </w:pPr>
          </w:p>
        </w:tc>
      </w:tr>
      <w:tr w:rsidR="00E96E07" w:rsidRPr="00084198" w14:paraId="088B1253" w14:textId="77777777" w:rsidTr="00C54D9E">
        <w:trPr>
          <w:cantSplit/>
          <w:jc w:val="center"/>
        </w:trPr>
        <w:tc>
          <w:tcPr>
            <w:tcW w:w="7920" w:type="dxa"/>
            <w:tcBorders>
              <w:top w:val="single" w:sz="4" w:space="0" w:color="auto"/>
              <w:left w:val="single" w:sz="4" w:space="0" w:color="auto"/>
              <w:bottom w:val="single" w:sz="4" w:space="0" w:color="auto"/>
              <w:right w:val="single" w:sz="4" w:space="0" w:color="auto"/>
            </w:tcBorders>
          </w:tcPr>
          <w:p w14:paraId="3C254CA6" w14:textId="77777777" w:rsidR="00E96E07" w:rsidRPr="00084198" w:rsidRDefault="00E96E07" w:rsidP="00C54D9E">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DFA5B3C" w14:textId="77777777" w:rsidR="00E96E07" w:rsidRPr="00084198" w:rsidRDefault="00E96E07" w:rsidP="00C54D9E">
            <w:pPr>
              <w:pStyle w:val="tableheading"/>
              <w:keepNext w:val="0"/>
              <w:keepLines w:val="0"/>
              <w:jc w:val="center"/>
              <w:rPr>
                <w:b w:val="0"/>
                <w:noProof/>
                <w:lang w:val="en-CA"/>
              </w:rPr>
            </w:pPr>
          </w:p>
        </w:tc>
      </w:tr>
    </w:tbl>
    <w:p w14:paraId="1ECAA92E" w14:textId="78F544B4" w:rsidR="00827444" w:rsidRDefault="000022A8" w:rsidP="004420C4">
      <w:pPr>
        <w:spacing w:before="240" w:line="360" w:lineRule="auto"/>
        <w:ind w:left="420"/>
        <w:rPr>
          <w:lang w:eastAsia="zh-TW"/>
        </w:rPr>
      </w:pPr>
      <w:r w:rsidRPr="006E53C6">
        <w:rPr>
          <w:lang w:eastAsia="zh-TW"/>
        </w:rPr>
        <w:t xml:space="preserve">In method 2, all aspects </w:t>
      </w:r>
      <w:r w:rsidR="00047BB1" w:rsidRPr="006E53C6">
        <w:rPr>
          <w:lang w:eastAsia="zh-TW"/>
        </w:rPr>
        <w:t>of</w:t>
      </w:r>
      <w:r w:rsidRPr="006E53C6">
        <w:rPr>
          <w:lang w:eastAsia="zh-TW"/>
        </w:rPr>
        <w:t xml:space="preserve"> method 1</w:t>
      </w:r>
      <w:r w:rsidR="00047BB1" w:rsidRPr="006E53C6">
        <w:rPr>
          <w:lang w:eastAsia="zh-TW"/>
        </w:rPr>
        <w:t xml:space="preserve"> is retained</w:t>
      </w:r>
      <w:r w:rsidR="00100EDB" w:rsidRPr="006E53C6">
        <w:rPr>
          <w:lang w:eastAsia="zh-TW"/>
        </w:rPr>
        <w:t>,</w:t>
      </w:r>
      <w:r w:rsidRPr="006E53C6">
        <w:rPr>
          <w:lang w:eastAsia="zh-TW"/>
        </w:rPr>
        <w:t xml:space="preserve"> except </w:t>
      </w:r>
      <w:r w:rsidR="00100EDB" w:rsidRPr="006E53C6">
        <w:rPr>
          <w:lang w:eastAsia="zh-TW"/>
        </w:rPr>
        <w:t xml:space="preserve">that </w:t>
      </w:r>
      <w:r w:rsidR="00E96E07">
        <w:rPr>
          <w:lang w:eastAsia="zh-TW"/>
        </w:rPr>
        <w:t xml:space="preserve">instead of using fixed QP threshold of 45, </w:t>
      </w:r>
      <w:r w:rsidR="00827444">
        <w:rPr>
          <w:lang w:eastAsia="zh-TW"/>
        </w:rPr>
        <w:t xml:space="preserve">it </w:t>
      </w:r>
      <w:r w:rsidR="00100EDB" w:rsidRPr="006E53C6">
        <w:rPr>
          <w:lang w:eastAsia="zh-TW"/>
        </w:rPr>
        <w:t xml:space="preserve">is </w:t>
      </w:r>
      <w:r w:rsidR="00E96E07">
        <w:rPr>
          <w:lang w:eastAsia="zh-TW"/>
        </w:rPr>
        <w:t>derived from the signaled parameter “slice_dmvr_qp_th_minus_45</w:t>
      </w:r>
      <w:r w:rsidR="00CE400C">
        <w:rPr>
          <w:lang w:eastAsia="zh-TW"/>
        </w:rPr>
        <w:t>”</w:t>
      </w:r>
      <w:r w:rsidR="00E96E07">
        <w:rPr>
          <w:lang w:eastAsia="zh-TW"/>
        </w:rPr>
        <w:t xml:space="preserve"> as follows</w:t>
      </w:r>
    </w:p>
    <w:p w14:paraId="0DFB1D3F" w14:textId="5FC90C3F" w:rsidR="00E96E07" w:rsidRPr="00827444" w:rsidRDefault="00E96E07" w:rsidP="004420C4">
      <w:pPr>
        <w:spacing w:before="240" w:line="360" w:lineRule="auto"/>
        <w:ind w:left="420"/>
        <w:rPr>
          <w:b/>
          <w:bCs/>
          <w:lang w:eastAsia="zh-TW"/>
        </w:rPr>
      </w:pPr>
      <w:r w:rsidRPr="00827444">
        <w:rPr>
          <w:b/>
          <w:bCs/>
          <w:noProof/>
          <w:lang w:val="en-CA" w:eastAsia="ko-KR"/>
        </w:rPr>
        <w:t>QP threshold for internal edges =  45 + slice_dmvr_qp_th_minus_45</w:t>
      </w:r>
    </w:p>
    <w:p w14:paraId="26963EEB" w14:textId="77777777" w:rsidR="00E96E07" w:rsidRDefault="00E96E07" w:rsidP="004420C4">
      <w:pPr>
        <w:spacing w:before="240" w:line="360" w:lineRule="auto"/>
        <w:ind w:left="420"/>
        <w:rPr>
          <w:rFonts w:eastAsia="SimSun"/>
          <w:sz w:val="24"/>
          <w:lang w:bidi="he-IL"/>
        </w:rPr>
      </w:pPr>
    </w:p>
    <w:p w14:paraId="3D236920" w14:textId="1284B63D" w:rsidR="001B50CD" w:rsidRDefault="001B50CD" w:rsidP="00E11923">
      <w:pPr>
        <w:pStyle w:val="Heading1"/>
        <w:rPr>
          <w:lang w:val="en-CA"/>
        </w:rPr>
      </w:pPr>
      <w:r>
        <w:rPr>
          <w:lang w:val="en-CA"/>
        </w:rPr>
        <w:lastRenderedPageBreak/>
        <w:t>Results</w:t>
      </w:r>
    </w:p>
    <w:p w14:paraId="5862FA89" w14:textId="0AC49C03" w:rsidR="00822CE7" w:rsidRPr="00822CE7" w:rsidRDefault="00822CE7" w:rsidP="00822CE7">
      <w:pPr>
        <w:rPr>
          <w:lang w:val="en-CA"/>
        </w:rPr>
      </w:pP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sidRPr="00F82379">
        <w:rPr>
          <w:b/>
          <w:lang w:val="en-CA"/>
        </w:rPr>
        <w:t>Method 1</w:t>
      </w:r>
      <w:r w:rsidR="000369CF">
        <w:rPr>
          <w:b/>
          <w:lang w:val="en-CA"/>
        </w:rPr>
        <w:t xml:space="preserve"> (QP threshold of 45)</w:t>
      </w:r>
    </w:p>
    <w:tbl>
      <w:tblPr>
        <w:tblW w:w="7061" w:type="dxa"/>
        <w:tblLook w:val="04A0" w:firstRow="1" w:lastRow="0" w:firstColumn="1" w:lastColumn="0" w:noHBand="0" w:noVBand="1"/>
      </w:tblPr>
      <w:tblGrid>
        <w:gridCol w:w="1640"/>
        <w:gridCol w:w="1060"/>
        <w:gridCol w:w="1060"/>
        <w:gridCol w:w="1181"/>
        <w:gridCol w:w="1060"/>
        <w:gridCol w:w="1060"/>
      </w:tblGrid>
      <w:tr w:rsidR="00643161" w:rsidRPr="00643161" w14:paraId="124C393E" w14:textId="77777777" w:rsidTr="00643161">
        <w:trPr>
          <w:trHeight w:val="255"/>
        </w:trPr>
        <w:tc>
          <w:tcPr>
            <w:tcW w:w="1640" w:type="dxa"/>
            <w:tcBorders>
              <w:top w:val="nil"/>
              <w:left w:val="nil"/>
              <w:bottom w:val="nil"/>
              <w:right w:val="nil"/>
            </w:tcBorders>
            <w:shd w:val="clear" w:color="auto" w:fill="auto"/>
            <w:noWrap/>
            <w:vAlign w:val="center"/>
            <w:hideMark/>
          </w:tcPr>
          <w:p w14:paraId="707702FF"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BAEAB2"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CA8475"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43161">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1D485585"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B05A10F"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43161">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00C32C"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43161">
              <w:rPr>
                <w:rFonts w:ascii="Calibri" w:hAnsi="Calibri"/>
                <w:color w:val="000000"/>
                <w:sz w:val="24"/>
                <w:szCs w:val="24"/>
              </w:rPr>
              <w:t> </w:t>
            </w:r>
          </w:p>
        </w:tc>
      </w:tr>
      <w:tr w:rsidR="00643161" w:rsidRPr="00643161" w14:paraId="1C6EC3B6" w14:textId="77777777" w:rsidTr="00643161">
        <w:trPr>
          <w:trHeight w:val="255"/>
        </w:trPr>
        <w:tc>
          <w:tcPr>
            <w:tcW w:w="1640" w:type="dxa"/>
            <w:tcBorders>
              <w:top w:val="nil"/>
              <w:left w:val="nil"/>
              <w:bottom w:val="nil"/>
              <w:right w:val="nil"/>
            </w:tcBorders>
            <w:shd w:val="clear" w:color="auto" w:fill="auto"/>
            <w:noWrap/>
            <w:vAlign w:val="center"/>
            <w:hideMark/>
          </w:tcPr>
          <w:p w14:paraId="113CB33A"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0B47848"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677558D"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2B19AB36"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2C9F7CF"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93474B9"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 </w:t>
            </w:r>
          </w:p>
        </w:tc>
      </w:tr>
      <w:tr w:rsidR="00643161" w:rsidRPr="00643161" w14:paraId="0DAA7868" w14:textId="77777777" w:rsidTr="00643161">
        <w:trPr>
          <w:trHeight w:val="255"/>
        </w:trPr>
        <w:tc>
          <w:tcPr>
            <w:tcW w:w="1640" w:type="dxa"/>
            <w:tcBorders>
              <w:top w:val="nil"/>
              <w:left w:val="nil"/>
              <w:bottom w:val="nil"/>
              <w:right w:val="nil"/>
            </w:tcBorders>
            <w:shd w:val="clear" w:color="auto" w:fill="auto"/>
            <w:noWrap/>
            <w:vAlign w:val="center"/>
            <w:hideMark/>
          </w:tcPr>
          <w:p w14:paraId="6056E32C"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5608D2"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9D2119"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0BC0DB"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FF274B0"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7369B0"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DecT</w:t>
            </w:r>
          </w:p>
        </w:tc>
      </w:tr>
      <w:tr w:rsidR="00643161" w:rsidRPr="00643161" w14:paraId="159A606F" w14:textId="77777777" w:rsidTr="006431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9DDBC"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1C58BA"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E84B2D6"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13CD785D"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C8F393D"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93AE81"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101%</w:t>
            </w:r>
          </w:p>
        </w:tc>
      </w:tr>
      <w:tr w:rsidR="00643161" w:rsidRPr="00643161" w14:paraId="3C307B8E" w14:textId="77777777" w:rsidTr="006431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72466F"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104EE6F"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53BF790"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3894FD9E"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D279FA"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9E5506"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102%</w:t>
            </w:r>
          </w:p>
        </w:tc>
      </w:tr>
      <w:tr w:rsidR="00643161" w:rsidRPr="00643161" w14:paraId="03F58870" w14:textId="77777777" w:rsidTr="006431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00CF27"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17D978"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2FEA352"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7DCC2247"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B4C056B"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789B95"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101%</w:t>
            </w:r>
          </w:p>
        </w:tc>
      </w:tr>
      <w:tr w:rsidR="00643161" w:rsidRPr="00643161" w14:paraId="0C46DD99" w14:textId="77777777" w:rsidTr="006431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FD3FA"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BF40CDE"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C9E5B9E"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722D945D"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9A19710"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2D3494"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101%</w:t>
            </w:r>
          </w:p>
        </w:tc>
      </w:tr>
      <w:tr w:rsidR="00643161" w:rsidRPr="00643161" w14:paraId="0A8305A7" w14:textId="77777777" w:rsidTr="006431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FE32B"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AA9F06"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A357B7"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068B33E"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B107FE"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8C9D81"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 </w:t>
            </w:r>
          </w:p>
        </w:tc>
      </w:tr>
      <w:tr w:rsidR="00643161" w:rsidRPr="00643161" w14:paraId="729E9C5C" w14:textId="77777777" w:rsidTr="006431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C9C74"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4316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A8AE9BD"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E35E6DA"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4E62851"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CA56D37"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5B9CE4"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101%</w:t>
            </w:r>
          </w:p>
        </w:tc>
      </w:tr>
      <w:tr w:rsidR="00643161" w:rsidRPr="00643161" w14:paraId="44C7A52E" w14:textId="77777777" w:rsidTr="006431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164D7"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6E669D7"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0773FDD"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69D9C432"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24893DE"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55DA675"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101%</w:t>
            </w:r>
          </w:p>
        </w:tc>
      </w:tr>
      <w:tr w:rsidR="00643161" w:rsidRPr="00643161" w14:paraId="319D2715" w14:textId="77777777" w:rsidTr="0064316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18A4E9"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E7B5842"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CF5BF1B"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3AB15490"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005E56A"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D3EE9D3" w14:textId="77777777" w:rsidR="00643161" w:rsidRPr="00643161" w:rsidRDefault="00643161" w:rsidP="006431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43161">
              <w:rPr>
                <w:rFonts w:ascii="Arial" w:hAnsi="Arial" w:cs="Arial"/>
                <w:color w:val="000000"/>
                <w:sz w:val="18"/>
                <w:szCs w:val="18"/>
              </w:rPr>
              <w:t>101%</w:t>
            </w:r>
          </w:p>
        </w:tc>
      </w:tr>
    </w:tbl>
    <w:p w14:paraId="0A45808E" w14:textId="3EE7B21D" w:rsidR="006E3014" w:rsidRDefault="006E3014" w:rsidP="006E3014">
      <w:pPr>
        <w:rPr>
          <w:lang w:val="en-CA"/>
        </w:rPr>
      </w:pPr>
    </w:p>
    <w:p w14:paraId="59A8EB95" w14:textId="77777777" w:rsidR="00827444" w:rsidRDefault="00827444" w:rsidP="006E3014">
      <w:pPr>
        <w:rPr>
          <w:lang w:val="en-CA"/>
        </w:rPr>
      </w:pPr>
    </w:p>
    <w:p w14:paraId="0A3CA840" w14:textId="11EFBF0D" w:rsidR="00760F33" w:rsidRDefault="00495FA1" w:rsidP="00760F33">
      <w:pPr>
        <w:rPr>
          <w:b/>
          <w:lang w:val="en-CA"/>
        </w:rPr>
      </w:pP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sidRPr="00F82379">
        <w:rPr>
          <w:b/>
          <w:lang w:val="en-CA"/>
        </w:rPr>
        <w:t>Method 2</w:t>
      </w:r>
      <w:r w:rsidR="00641E01">
        <w:rPr>
          <w:b/>
          <w:lang w:val="en-CA"/>
        </w:rPr>
        <w:t xml:space="preserve"> </w:t>
      </w:r>
      <w:r w:rsidR="000369CF">
        <w:rPr>
          <w:b/>
          <w:lang w:val="en-CA"/>
        </w:rPr>
        <w:t>(</w:t>
      </w:r>
      <w:r w:rsidR="00AD4859">
        <w:rPr>
          <w:b/>
          <w:lang w:val="en-CA"/>
        </w:rPr>
        <w:t xml:space="preserve">with </w:t>
      </w:r>
      <w:r w:rsidR="00AD4859">
        <w:rPr>
          <w:b/>
          <w:bCs/>
          <w:noProof/>
          <w:lang w:val="en-CA" w:eastAsia="ko-KR"/>
        </w:rPr>
        <w:t>slice</w:t>
      </w:r>
      <w:r w:rsidR="00AD4859" w:rsidRPr="002F20F8">
        <w:rPr>
          <w:b/>
          <w:bCs/>
          <w:noProof/>
          <w:lang w:val="en-CA" w:eastAsia="ko-KR"/>
        </w:rPr>
        <w:t>_dmvr_qp_th_minus_45</w:t>
      </w:r>
      <w:r w:rsidR="00AD4859">
        <w:rPr>
          <w:b/>
          <w:bCs/>
          <w:noProof/>
          <w:lang w:val="en-CA" w:eastAsia="ko-KR"/>
        </w:rPr>
        <w:t xml:space="preserve"> = 0</w:t>
      </w:r>
      <w:r w:rsidR="000369CF">
        <w:rPr>
          <w:b/>
          <w:lang w:val="en-CA"/>
        </w:rPr>
        <w:t>)</w:t>
      </w:r>
    </w:p>
    <w:tbl>
      <w:tblPr>
        <w:tblW w:w="7040" w:type="dxa"/>
        <w:tblLook w:val="04A0" w:firstRow="1" w:lastRow="0" w:firstColumn="1" w:lastColumn="0" w:noHBand="0" w:noVBand="1"/>
      </w:tblPr>
      <w:tblGrid>
        <w:gridCol w:w="1640"/>
        <w:gridCol w:w="1080"/>
        <w:gridCol w:w="1080"/>
        <w:gridCol w:w="1080"/>
        <w:gridCol w:w="1080"/>
        <w:gridCol w:w="1080"/>
      </w:tblGrid>
      <w:tr w:rsidR="00760F33" w:rsidRPr="00760F33" w14:paraId="0FD89402" w14:textId="77777777" w:rsidTr="00760F33">
        <w:trPr>
          <w:trHeight w:val="255"/>
        </w:trPr>
        <w:tc>
          <w:tcPr>
            <w:tcW w:w="1640" w:type="dxa"/>
            <w:tcBorders>
              <w:top w:val="nil"/>
              <w:left w:val="nil"/>
              <w:bottom w:val="nil"/>
              <w:right w:val="nil"/>
            </w:tcBorders>
            <w:shd w:val="clear" w:color="auto" w:fill="auto"/>
            <w:noWrap/>
            <w:vAlign w:val="center"/>
            <w:hideMark/>
          </w:tcPr>
          <w:p w14:paraId="29AEDD15"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4642A59"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 </w:t>
            </w:r>
          </w:p>
        </w:tc>
        <w:tc>
          <w:tcPr>
            <w:tcW w:w="1080" w:type="dxa"/>
            <w:tcBorders>
              <w:top w:val="single" w:sz="8" w:space="0" w:color="auto"/>
              <w:left w:val="nil"/>
              <w:bottom w:val="single" w:sz="8" w:space="0" w:color="auto"/>
              <w:right w:val="nil"/>
            </w:tcBorders>
            <w:shd w:val="clear" w:color="auto" w:fill="auto"/>
            <w:noWrap/>
            <w:vAlign w:val="center"/>
            <w:hideMark/>
          </w:tcPr>
          <w:p w14:paraId="01B96942"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60F33">
              <w:rPr>
                <w:rFonts w:ascii="Calibri" w:hAnsi="Calibri"/>
                <w:color w:val="000000"/>
                <w:sz w:val="24"/>
                <w:szCs w:val="24"/>
              </w:rPr>
              <w:t> </w:t>
            </w:r>
          </w:p>
        </w:tc>
        <w:tc>
          <w:tcPr>
            <w:tcW w:w="1080" w:type="dxa"/>
            <w:tcBorders>
              <w:top w:val="single" w:sz="8" w:space="0" w:color="auto"/>
              <w:left w:val="nil"/>
              <w:bottom w:val="single" w:sz="8" w:space="0" w:color="auto"/>
              <w:right w:val="nil"/>
            </w:tcBorders>
            <w:shd w:val="clear" w:color="auto" w:fill="auto"/>
            <w:noWrap/>
            <w:vAlign w:val="center"/>
            <w:hideMark/>
          </w:tcPr>
          <w:p w14:paraId="4107C30C"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1D2746F"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60F33">
              <w:rPr>
                <w:rFonts w:ascii="Calibri" w:hAnsi="Calibri"/>
                <w:color w:val="000000"/>
                <w:sz w:val="24"/>
                <w:szCs w:val="24"/>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1C9A555"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60F33">
              <w:rPr>
                <w:rFonts w:ascii="Calibri" w:hAnsi="Calibri"/>
                <w:color w:val="000000"/>
                <w:sz w:val="24"/>
                <w:szCs w:val="24"/>
              </w:rPr>
              <w:t> </w:t>
            </w:r>
          </w:p>
        </w:tc>
      </w:tr>
      <w:tr w:rsidR="00760F33" w:rsidRPr="00760F33" w14:paraId="5724189A" w14:textId="77777777" w:rsidTr="00760F33">
        <w:trPr>
          <w:trHeight w:val="255"/>
        </w:trPr>
        <w:tc>
          <w:tcPr>
            <w:tcW w:w="1640" w:type="dxa"/>
            <w:tcBorders>
              <w:top w:val="nil"/>
              <w:left w:val="nil"/>
              <w:bottom w:val="nil"/>
              <w:right w:val="nil"/>
            </w:tcBorders>
            <w:shd w:val="clear" w:color="auto" w:fill="auto"/>
            <w:noWrap/>
            <w:vAlign w:val="center"/>
            <w:hideMark/>
          </w:tcPr>
          <w:p w14:paraId="02B2DA4F"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80" w:type="dxa"/>
            <w:tcBorders>
              <w:top w:val="nil"/>
              <w:left w:val="single" w:sz="8" w:space="0" w:color="auto"/>
              <w:bottom w:val="nil"/>
              <w:right w:val="nil"/>
            </w:tcBorders>
            <w:shd w:val="clear" w:color="auto" w:fill="auto"/>
            <w:noWrap/>
            <w:vAlign w:val="center"/>
            <w:hideMark/>
          </w:tcPr>
          <w:p w14:paraId="226DCA6A"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 </w:t>
            </w:r>
          </w:p>
        </w:tc>
        <w:tc>
          <w:tcPr>
            <w:tcW w:w="1080" w:type="dxa"/>
            <w:tcBorders>
              <w:top w:val="nil"/>
              <w:left w:val="nil"/>
              <w:bottom w:val="nil"/>
              <w:right w:val="nil"/>
            </w:tcBorders>
            <w:shd w:val="clear" w:color="auto" w:fill="auto"/>
            <w:noWrap/>
            <w:vAlign w:val="center"/>
            <w:hideMark/>
          </w:tcPr>
          <w:p w14:paraId="68FB0373"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 </w:t>
            </w:r>
          </w:p>
        </w:tc>
        <w:tc>
          <w:tcPr>
            <w:tcW w:w="1080" w:type="dxa"/>
            <w:tcBorders>
              <w:top w:val="nil"/>
              <w:left w:val="nil"/>
              <w:bottom w:val="nil"/>
              <w:right w:val="nil"/>
            </w:tcBorders>
            <w:shd w:val="clear" w:color="auto" w:fill="auto"/>
            <w:noWrap/>
            <w:vAlign w:val="center"/>
            <w:hideMark/>
          </w:tcPr>
          <w:p w14:paraId="00C03370"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Over VTM-6.0</w:t>
            </w:r>
          </w:p>
        </w:tc>
        <w:tc>
          <w:tcPr>
            <w:tcW w:w="1080" w:type="dxa"/>
            <w:tcBorders>
              <w:top w:val="nil"/>
              <w:left w:val="nil"/>
              <w:bottom w:val="nil"/>
              <w:right w:val="nil"/>
            </w:tcBorders>
            <w:shd w:val="clear" w:color="auto" w:fill="auto"/>
            <w:noWrap/>
            <w:vAlign w:val="center"/>
            <w:hideMark/>
          </w:tcPr>
          <w:p w14:paraId="68820F4D"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 </w:t>
            </w:r>
          </w:p>
        </w:tc>
        <w:tc>
          <w:tcPr>
            <w:tcW w:w="1080" w:type="dxa"/>
            <w:tcBorders>
              <w:top w:val="nil"/>
              <w:left w:val="nil"/>
              <w:bottom w:val="nil"/>
              <w:right w:val="single" w:sz="8" w:space="0" w:color="auto"/>
            </w:tcBorders>
            <w:shd w:val="clear" w:color="auto" w:fill="auto"/>
            <w:noWrap/>
            <w:vAlign w:val="center"/>
            <w:hideMark/>
          </w:tcPr>
          <w:p w14:paraId="6091DEFA"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 </w:t>
            </w:r>
          </w:p>
        </w:tc>
      </w:tr>
      <w:tr w:rsidR="00760F33" w:rsidRPr="00760F33" w14:paraId="51416E4E" w14:textId="77777777" w:rsidTr="00760F33">
        <w:trPr>
          <w:trHeight w:val="255"/>
        </w:trPr>
        <w:tc>
          <w:tcPr>
            <w:tcW w:w="1640" w:type="dxa"/>
            <w:tcBorders>
              <w:top w:val="nil"/>
              <w:left w:val="nil"/>
              <w:bottom w:val="nil"/>
              <w:right w:val="nil"/>
            </w:tcBorders>
            <w:shd w:val="clear" w:color="auto" w:fill="auto"/>
            <w:noWrap/>
            <w:vAlign w:val="center"/>
            <w:hideMark/>
          </w:tcPr>
          <w:p w14:paraId="1ED0A87C"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45DC5D09"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1EA00C1"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792BC7D3"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
          <w:p w14:paraId="1F9DD015"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044474CC"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DecT</w:t>
            </w:r>
          </w:p>
        </w:tc>
      </w:tr>
      <w:tr w:rsidR="00760F33" w:rsidRPr="00760F33" w14:paraId="7DC18EBC" w14:textId="77777777" w:rsidTr="00760F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318904"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hideMark/>
          </w:tcPr>
          <w:p w14:paraId="456240C2"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-0.03%</w:t>
            </w:r>
          </w:p>
        </w:tc>
        <w:tc>
          <w:tcPr>
            <w:tcW w:w="1080" w:type="dxa"/>
            <w:tcBorders>
              <w:top w:val="nil"/>
              <w:left w:val="nil"/>
              <w:bottom w:val="nil"/>
              <w:right w:val="nil"/>
            </w:tcBorders>
            <w:shd w:val="clear" w:color="auto" w:fill="auto"/>
            <w:noWrap/>
            <w:vAlign w:val="center"/>
            <w:hideMark/>
          </w:tcPr>
          <w:p w14:paraId="655B384D"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-0.04%</w:t>
            </w:r>
          </w:p>
        </w:tc>
        <w:tc>
          <w:tcPr>
            <w:tcW w:w="1080" w:type="dxa"/>
            <w:tcBorders>
              <w:top w:val="nil"/>
              <w:left w:val="nil"/>
              <w:bottom w:val="nil"/>
              <w:right w:val="single" w:sz="4" w:space="0" w:color="auto"/>
            </w:tcBorders>
            <w:shd w:val="clear" w:color="auto" w:fill="auto"/>
            <w:noWrap/>
            <w:vAlign w:val="center"/>
            <w:hideMark/>
          </w:tcPr>
          <w:p w14:paraId="778BDC67"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-0.02%</w:t>
            </w:r>
          </w:p>
        </w:tc>
        <w:tc>
          <w:tcPr>
            <w:tcW w:w="1080" w:type="dxa"/>
            <w:tcBorders>
              <w:top w:val="nil"/>
              <w:left w:val="nil"/>
              <w:bottom w:val="nil"/>
              <w:right w:val="nil"/>
            </w:tcBorders>
            <w:shd w:val="clear" w:color="auto" w:fill="auto"/>
            <w:noWrap/>
            <w:vAlign w:val="center"/>
            <w:hideMark/>
          </w:tcPr>
          <w:p w14:paraId="4B9353FA"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6E0981B2"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102%</w:t>
            </w:r>
          </w:p>
        </w:tc>
      </w:tr>
      <w:tr w:rsidR="00760F33" w:rsidRPr="00760F33" w14:paraId="38BD2987" w14:textId="77777777" w:rsidTr="00760F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8DB2EB"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hideMark/>
          </w:tcPr>
          <w:p w14:paraId="28159526"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5F0799FC"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0.00%</w:t>
            </w:r>
          </w:p>
        </w:tc>
        <w:tc>
          <w:tcPr>
            <w:tcW w:w="1080" w:type="dxa"/>
            <w:tcBorders>
              <w:top w:val="nil"/>
              <w:left w:val="nil"/>
              <w:bottom w:val="nil"/>
              <w:right w:val="single" w:sz="4" w:space="0" w:color="auto"/>
            </w:tcBorders>
            <w:shd w:val="clear" w:color="auto" w:fill="auto"/>
            <w:noWrap/>
            <w:vAlign w:val="center"/>
            <w:hideMark/>
          </w:tcPr>
          <w:p w14:paraId="41AB47D1"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nil"/>
              <w:left w:val="nil"/>
              <w:bottom w:val="nil"/>
              <w:right w:val="nil"/>
            </w:tcBorders>
            <w:shd w:val="clear" w:color="auto" w:fill="auto"/>
            <w:noWrap/>
            <w:vAlign w:val="center"/>
            <w:hideMark/>
          </w:tcPr>
          <w:p w14:paraId="62EEECA6"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02F98057"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102%</w:t>
            </w:r>
          </w:p>
        </w:tc>
      </w:tr>
      <w:tr w:rsidR="00760F33" w:rsidRPr="00760F33" w14:paraId="1A769A7A" w14:textId="77777777" w:rsidTr="00760F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EE20F"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hideMark/>
          </w:tcPr>
          <w:p w14:paraId="266324E7"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nil"/>
              <w:left w:val="nil"/>
              <w:bottom w:val="nil"/>
              <w:right w:val="nil"/>
            </w:tcBorders>
            <w:shd w:val="clear" w:color="auto" w:fill="auto"/>
            <w:noWrap/>
            <w:vAlign w:val="center"/>
            <w:hideMark/>
          </w:tcPr>
          <w:p w14:paraId="448B8863"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0.02%</w:t>
            </w:r>
          </w:p>
        </w:tc>
        <w:tc>
          <w:tcPr>
            <w:tcW w:w="1080" w:type="dxa"/>
            <w:tcBorders>
              <w:top w:val="nil"/>
              <w:left w:val="nil"/>
              <w:bottom w:val="nil"/>
              <w:right w:val="single" w:sz="4" w:space="0" w:color="auto"/>
            </w:tcBorders>
            <w:shd w:val="clear" w:color="auto" w:fill="auto"/>
            <w:noWrap/>
            <w:vAlign w:val="center"/>
            <w:hideMark/>
          </w:tcPr>
          <w:p w14:paraId="37FC08F8"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5AF0E51D"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66926D43"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102%</w:t>
            </w:r>
          </w:p>
        </w:tc>
      </w:tr>
      <w:tr w:rsidR="00760F33" w:rsidRPr="00760F33" w14:paraId="303AC11D" w14:textId="77777777" w:rsidTr="00760F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110CD1"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hideMark/>
          </w:tcPr>
          <w:p w14:paraId="5025873D"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nil"/>
              <w:left w:val="nil"/>
              <w:bottom w:val="nil"/>
              <w:right w:val="nil"/>
            </w:tcBorders>
            <w:shd w:val="clear" w:color="auto" w:fill="auto"/>
            <w:noWrap/>
            <w:vAlign w:val="center"/>
            <w:hideMark/>
          </w:tcPr>
          <w:p w14:paraId="4AC21CC8"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0.03%</w:t>
            </w:r>
          </w:p>
        </w:tc>
        <w:tc>
          <w:tcPr>
            <w:tcW w:w="1080" w:type="dxa"/>
            <w:tcBorders>
              <w:top w:val="nil"/>
              <w:left w:val="nil"/>
              <w:bottom w:val="nil"/>
              <w:right w:val="single" w:sz="4" w:space="0" w:color="auto"/>
            </w:tcBorders>
            <w:shd w:val="clear" w:color="auto" w:fill="auto"/>
            <w:noWrap/>
            <w:vAlign w:val="center"/>
            <w:hideMark/>
          </w:tcPr>
          <w:p w14:paraId="13D6F488"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0.05%</w:t>
            </w:r>
          </w:p>
        </w:tc>
        <w:tc>
          <w:tcPr>
            <w:tcW w:w="1080" w:type="dxa"/>
            <w:tcBorders>
              <w:top w:val="nil"/>
              <w:left w:val="nil"/>
              <w:bottom w:val="nil"/>
              <w:right w:val="nil"/>
            </w:tcBorders>
            <w:shd w:val="clear" w:color="auto" w:fill="auto"/>
            <w:noWrap/>
            <w:vAlign w:val="center"/>
            <w:hideMark/>
          </w:tcPr>
          <w:p w14:paraId="386FD102"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34B21E22"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101%</w:t>
            </w:r>
          </w:p>
        </w:tc>
      </w:tr>
      <w:tr w:rsidR="00760F33" w:rsidRPr="00760F33" w14:paraId="1A1EFC1D" w14:textId="77777777" w:rsidTr="00760F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F494E"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hideMark/>
          </w:tcPr>
          <w:p w14:paraId="3A7C1206"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
          <w:p w14:paraId="44CC3E1B"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0" w:type="dxa"/>
            <w:tcBorders>
              <w:top w:val="nil"/>
              <w:left w:val="nil"/>
              <w:bottom w:val="nil"/>
              <w:right w:val="single" w:sz="4" w:space="0" w:color="auto"/>
            </w:tcBorders>
            <w:shd w:val="clear" w:color="auto" w:fill="auto"/>
            <w:noWrap/>
            <w:vAlign w:val="center"/>
            <w:hideMark/>
          </w:tcPr>
          <w:p w14:paraId="6A77680C"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
          <w:p w14:paraId="01DF9730"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 </w:t>
            </w:r>
          </w:p>
        </w:tc>
        <w:tc>
          <w:tcPr>
            <w:tcW w:w="1080" w:type="dxa"/>
            <w:tcBorders>
              <w:top w:val="nil"/>
              <w:left w:val="nil"/>
              <w:bottom w:val="nil"/>
              <w:right w:val="single" w:sz="8" w:space="0" w:color="auto"/>
            </w:tcBorders>
            <w:shd w:val="clear" w:color="auto" w:fill="auto"/>
            <w:noWrap/>
            <w:vAlign w:val="center"/>
            <w:hideMark/>
          </w:tcPr>
          <w:p w14:paraId="79B7C574"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 </w:t>
            </w:r>
          </w:p>
        </w:tc>
      </w:tr>
      <w:tr w:rsidR="00760F33" w:rsidRPr="00760F33" w14:paraId="32B38334" w14:textId="77777777" w:rsidTr="00760F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AB097"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0F33">
              <w:rPr>
                <w:rFonts w:ascii="Arial" w:hAnsi="Arial" w:cs="Arial"/>
                <w:b/>
                <w:bCs/>
                <w:color w:val="000000"/>
                <w:sz w:val="18"/>
                <w:szCs w:val="18"/>
              </w:rPr>
              <w:t>Overall</w:t>
            </w:r>
          </w:p>
        </w:tc>
        <w:tc>
          <w:tcPr>
            <w:tcW w:w="1080" w:type="dxa"/>
            <w:tcBorders>
              <w:top w:val="single" w:sz="8" w:space="0" w:color="auto"/>
              <w:left w:val="nil"/>
              <w:bottom w:val="nil"/>
              <w:right w:val="nil"/>
            </w:tcBorders>
            <w:shd w:val="clear" w:color="auto" w:fill="auto"/>
            <w:noWrap/>
            <w:vAlign w:val="center"/>
            <w:hideMark/>
          </w:tcPr>
          <w:p w14:paraId="62155257"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0.00%</w:t>
            </w:r>
          </w:p>
        </w:tc>
        <w:tc>
          <w:tcPr>
            <w:tcW w:w="1080" w:type="dxa"/>
            <w:tcBorders>
              <w:top w:val="single" w:sz="8" w:space="0" w:color="auto"/>
              <w:left w:val="nil"/>
              <w:bottom w:val="nil"/>
              <w:right w:val="nil"/>
            </w:tcBorders>
            <w:shd w:val="clear" w:color="auto" w:fill="auto"/>
            <w:noWrap/>
            <w:vAlign w:val="center"/>
            <w:hideMark/>
          </w:tcPr>
          <w:p w14:paraId="6704CA5D"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single" w:sz="8" w:space="0" w:color="auto"/>
              <w:left w:val="nil"/>
              <w:bottom w:val="nil"/>
              <w:right w:val="single" w:sz="4" w:space="0" w:color="auto"/>
            </w:tcBorders>
            <w:shd w:val="clear" w:color="auto" w:fill="auto"/>
            <w:noWrap/>
            <w:vAlign w:val="center"/>
            <w:hideMark/>
          </w:tcPr>
          <w:p w14:paraId="3DD44E2B"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single" w:sz="8" w:space="0" w:color="auto"/>
              <w:left w:val="nil"/>
              <w:bottom w:val="nil"/>
              <w:right w:val="nil"/>
            </w:tcBorders>
            <w:shd w:val="clear" w:color="auto" w:fill="auto"/>
            <w:noWrap/>
            <w:vAlign w:val="center"/>
            <w:hideMark/>
          </w:tcPr>
          <w:p w14:paraId="14C78F2E"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46CC9D18"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102%</w:t>
            </w:r>
          </w:p>
        </w:tc>
      </w:tr>
      <w:tr w:rsidR="00760F33" w:rsidRPr="00760F33" w14:paraId="7C8962C1" w14:textId="77777777" w:rsidTr="00760F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D216E"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hideMark/>
          </w:tcPr>
          <w:p w14:paraId="11B85401"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0.00%</w:t>
            </w:r>
          </w:p>
        </w:tc>
        <w:tc>
          <w:tcPr>
            <w:tcW w:w="1080" w:type="dxa"/>
            <w:tcBorders>
              <w:top w:val="single" w:sz="8" w:space="0" w:color="auto"/>
              <w:left w:val="nil"/>
              <w:bottom w:val="nil"/>
              <w:right w:val="nil"/>
            </w:tcBorders>
            <w:shd w:val="clear" w:color="auto" w:fill="auto"/>
            <w:noWrap/>
            <w:vAlign w:val="center"/>
            <w:hideMark/>
          </w:tcPr>
          <w:p w14:paraId="677B5213"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-0.04%</w:t>
            </w:r>
          </w:p>
        </w:tc>
        <w:tc>
          <w:tcPr>
            <w:tcW w:w="1080" w:type="dxa"/>
            <w:tcBorders>
              <w:top w:val="single" w:sz="8" w:space="0" w:color="auto"/>
              <w:left w:val="nil"/>
              <w:bottom w:val="nil"/>
              <w:right w:val="single" w:sz="4" w:space="0" w:color="auto"/>
            </w:tcBorders>
            <w:shd w:val="clear" w:color="auto" w:fill="auto"/>
            <w:noWrap/>
            <w:vAlign w:val="center"/>
            <w:hideMark/>
          </w:tcPr>
          <w:p w14:paraId="01088716"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0.06%</w:t>
            </w:r>
          </w:p>
        </w:tc>
        <w:tc>
          <w:tcPr>
            <w:tcW w:w="1080" w:type="dxa"/>
            <w:tcBorders>
              <w:top w:val="single" w:sz="8" w:space="0" w:color="auto"/>
              <w:left w:val="nil"/>
              <w:bottom w:val="nil"/>
              <w:right w:val="nil"/>
            </w:tcBorders>
            <w:shd w:val="clear" w:color="auto" w:fill="auto"/>
            <w:noWrap/>
            <w:vAlign w:val="center"/>
            <w:hideMark/>
          </w:tcPr>
          <w:p w14:paraId="3F3304D9"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234DD8F8"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102%</w:t>
            </w:r>
          </w:p>
        </w:tc>
      </w:tr>
      <w:tr w:rsidR="00760F33" w:rsidRPr="00760F33" w14:paraId="492FA8A9" w14:textId="77777777" w:rsidTr="00760F3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9E7CF3"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Class F</w:t>
            </w:r>
          </w:p>
        </w:tc>
        <w:tc>
          <w:tcPr>
            <w:tcW w:w="1080" w:type="dxa"/>
            <w:tcBorders>
              <w:top w:val="nil"/>
              <w:left w:val="nil"/>
              <w:bottom w:val="single" w:sz="8" w:space="0" w:color="auto"/>
              <w:right w:val="nil"/>
            </w:tcBorders>
            <w:shd w:val="clear" w:color="auto" w:fill="auto"/>
            <w:noWrap/>
            <w:vAlign w:val="center"/>
            <w:hideMark/>
          </w:tcPr>
          <w:p w14:paraId="042C536B"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nil"/>
              <w:left w:val="nil"/>
              <w:bottom w:val="single" w:sz="8" w:space="0" w:color="auto"/>
              <w:right w:val="nil"/>
            </w:tcBorders>
            <w:shd w:val="clear" w:color="auto" w:fill="auto"/>
            <w:noWrap/>
            <w:vAlign w:val="center"/>
            <w:hideMark/>
          </w:tcPr>
          <w:p w14:paraId="3388DAE2"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nil"/>
              <w:left w:val="nil"/>
              <w:bottom w:val="single" w:sz="8" w:space="0" w:color="auto"/>
              <w:right w:val="single" w:sz="4" w:space="0" w:color="auto"/>
            </w:tcBorders>
            <w:shd w:val="clear" w:color="auto" w:fill="auto"/>
            <w:noWrap/>
            <w:vAlign w:val="center"/>
            <w:hideMark/>
          </w:tcPr>
          <w:p w14:paraId="2441CD9F"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0.01%</w:t>
            </w:r>
          </w:p>
        </w:tc>
        <w:tc>
          <w:tcPr>
            <w:tcW w:w="1080" w:type="dxa"/>
            <w:tcBorders>
              <w:top w:val="nil"/>
              <w:left w:val="nil"/>
              <w:bottom w:val="single" w:sz="8" w:space="0" w:color="auto"/>
              <w:right w:val="nil"/>
            </w:tcBorders>
            <w:shd w:val="clear" w:color="auto" w:fill="auto"/>
            <w:noWrap/>
            <w:vAlign w:val="center"/>
            <w:hideMark/>
          </w:tcPr>
          <w:p w14:paraId="0B7A051D"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100%</w:t>
            </w:r>
          </w:p>
        </w:tc>
        <w:tc>
          <w:tcPr>
            <w:tcW w:w="1080" w:type="dxa"/>
            <w:tcBorders>
              <w:top w:val="nil"/>
              <w:left w:val="nil"/>
              <w:bottom w:val="single" w:sz="8" w:space="0" w:color="auto"/>
              <w:right w:val="single" w:sz="8" w:space="0" w:color="auto"/>
            </w:tcBorders>
            <w:shd w:val="clear" w:color="auto" w:fill="auto"/>
            <w:noWrap/>
            <w:vAlign w:val="center"/>
            <w:hideMark/>
          </w:tcPr>
          <w:p w14:paraId="6322CD6D" w14:textId="77777777" w:rsidR="00760F33" w:rsidRPr="00760F33" w:rsidRDefault="00760F33" w:rsidP="00760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0F33">
              <w:rPr>
                <w:rFonts w:ascii="Arial" w:hAnsi="Arial" w:cs="Arial"/>
                <w:color w:val="000000"/>
                <w:sz w:val="18"/>
                <w:szCs w:val="18"/>
              </w:rPr>
              <w:t>102%</w:t>
            </w:r>
          </w:p>
        </w:tc>
      </w:tr>
    </w:tbl>
    <w:p w14:paraId="602B7961" w14:textId="540F4E87" w:rsidR="00CF27B7" w:rsidRDefault="00760F33" w:rsidP="00760F33">
      <w:pPr>
        <w:rPr>
          <w:b/>
          <w:lang w:val="en-CA"/>
        </w:rPr>
      </w:pPr>
      <w:r>
        <w:rPr>
          <w:b/>
          <w:lang w:val="en-CA"/>
        </w:rPr>
        <w:t xml:space="preserve"> </w:t>
      </w:r>
    </w:p>
    <w:p w14:paraId="621DA6A3" w14:textId="79B01B6F" w:rsidR="00B56D0A" w:rsidRDefault="00B56D0A" w:rsidP="00760F33">
      <w:pPr>
        <w:rPr>
          <w:b/>
          <w:lang w:val="en-CA"/>
        </w:rPr>
      </w:pPr>
      <w:r>
        <w:rPr>
          <w:b/>
          <w:lang w:val="en-CA"/>
        </w:rPr>
        <w:t>Following table provides the overall CTC average for different QP thresholds</w:t>
      </w:r>
    </w:p>
    <w:p w14:paraId="42FCDCD1" w14:textId="77777777" w:rsidR="00B56D0A" w:rsidRDefault="00B56D0A" w:rsidP="00760F33">
      <w:pPr>
        <w:rPr>
          <w:b/>
          <w:lang w:val="en-CA"/>
        </w:rPr>
      </w:pPr>
    </w:p>
    <w:tbl>
      <w:tblPr>
        <w:tblW w:w="6500" w:type="dxa"/>
        <w:jc w:val="center"/>
        <w:tblLook w:val="04A0" w:firstRow="1" w:lastRow="0" w:firstColumn="1" w:lastColumn="0" w:noHBand="0" w:noVBand="1"/>
      </w:tblPr>
      <w:tblGrid>
        <w:gridCol w:w="1700"/>
        <w:gridCol w:w="960"/>
        <w:gridCol w:w="960"/>
        <w:gridCol w:w="960"/>
        <w:gridCol w:w="960"/>
        <w:gridCol w:w="960"/>
      </w:tblGrid>
      <w:tr w:rsidR="00B56D0A" w:rsidRPr="00B56D0A" w14:paraId="74E1ABCA" w14:textId="77777777" w:rsidTr="00D53B4D">
        <w:trPr>
          <w:trHeight w:val="1450"/>
          <w:jc w:val="center"/>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00399"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B56D0A">
              <w:rPr>
                <w:rFonts w:ascii="Calibri" w:hAnsi="Calibri"/>
                <w:b/>
                <w:bCs/>
                <w:color w:val="000000"/>
                <w:szCs w:val="22"/>
              </w:rPr>
              <w:t>DMVR CU with BS1 for internal edges and Max Filter length 1 for CU QP</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066E697"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B56D0A">
              <w:rPr>
                <w:rFonts w:ascii="Calibri" w:hAnsi="Calibri"/>
                <w:b/>
                <w:bCs/>
                <w:color w:val="000000"/>
                <w:szCs w:val="22"/>
              </w:rPr>
              <w:t>Y</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A8F8CF"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B56D0A">
              <w:rPr>
                <w:rFonts w:ascii="Calibri" w:hAnsi="Calibri"/>
                <w:b/>
                <w:bCs/>
                <w:color w:val="000000"/>
                <w:szCs w:val="22"/>
              </w:rPr>
              <w:t>U</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5E01C0"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B56D0A">
              <w:rPr>
                <w:rFonts w:ascii="Calibri" w:hAnsi="Calibri"/>
                <w:b/>
                <w:bCs/>
                <w:color w:val="000000"/>
                <w:szCs w:val="22"/>
              </w:rPr>
              <w:t>V</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07619D0"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B56D0A">
              <w:rPr>
                <w:rFonts w:ascii="Calibri" w:hAnsi="Calibri"/>
                <w:b/>
                <w:bCs/>
                <w:color w:val="000000"/>
                <w:szCs w:val="22"/>
              </w:rPr>
              <w:t>EncT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DC90C18"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B56D0A">
              <w:rPr>
                <w:rFonts w:ascii="Calibri" w:hAnsi="Calibri"/>
                <w:b/>
                <w:bCs/>
                <w:color w:val="000000"/>
                <w:szCs w:val="22"/>
              </w:rPr>
              <w:t>DecT</w:t>
            </w:r>
          </w:p>
        </w:tc>
      </w:tr>
      <w:tr w:rsidR="00B56D0A" w:rsidRPr="00B56D0A" w14:paraId="53CF25D7" w14:textId="77777777" w:rsidTr="00D53B4D">
        <w:trPr>
          <w:trHeight w:val="290"/>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08851A2"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56D0A">
              <w:rPr>
                <w:rFonts w:ascii="Calibri" w:hAnsi="Calibri"/>
                <w:color w:val="000000"/>
                <w:szCs w:val="22"/>
              </w:rPr>
              <w:t>&gt; 45</w:t>
            </w:r>
          </w:p>
        </w:tc>
        <w:tc>
          <w:tcPr>
            <w:tcW w:w="960" w:type="dxa"/>
            <w:tcBorders>
              <w:top w:val="nil"/>
              <w:left w:val="nil"/>
              <w:bottom w:val="single" w:sz="4" w:space="0" w:color="auto"/>
              <w:right w:val="single" w:sz="4" w:space="0" w:color="auto"/>
            </w:tcBorders>
            <w:shd w:val="clear" w:color="auto" w:fill="auto"/>
            <w:noWrap/>
            <w:vAlign w:val="center"/>
            <w:hideMark/>
          </w:tcPr>
          <w:p w14:paraId="58B06108"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auto" w:fill="auto"/>
            <w:noWrap/>
            <w:vAlign w:val="center"/>
            <w:hideMark/>
          </w:tcPr>
          <w:p w14:paraId="01875E0E"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412FF303"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678A8F35"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center"/>
            <w:hideMark/>
          </w:tcPr>
          <w:p w14:paraId="49A4D6BE"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101%</w:t>
            </w:r>
          </w:p>
        </w:tc>
      </w:tr>
      <w:tr w:rsidR="00B56D0A" w:rsidRPr="00B56D0A" w14:paraId="0CC5E502" w14:textId="77777777" w:rsidTr="00D53B4D">
        <w:trPr>
          <w:trHeight w:val="290"/>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CEB9BBF"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56D0A">
              <w:rPr>
                <w:rFonts w:ascii="Calibri" w:hAnsi="Calibri"/>
                <w:color w:val="000000"/>
                <w:szCs w:val="22"/>
              </w:rPr>
              <w:t>&gt; 44</w:t>
            </w:r>
          </w:p>
        </w:tc>
        <w:tc>
          <w:tcPr>
            <w:tcW w:w="960" w:type="dxa"/>
            <w:tcBorders>
              <w:top w:val="nil"/>
              <w:left w:val="nil"/>
              <w:bottom w:val="single" w:sz="4" w:space="0" w:color="auto"/>
              <w:right w:val="single" w:sz="4" w:space="0" w:color="auto"/>
            </w:tcBorders>
            <w:shd w:val="clear" w:color="auto" w:fill="auto"/>
            <w:noWrap/>
            <w:vAlign w:val="center"/>
            <w:hideMark/>
          </w:tcPr>
          <w:p w14:paraId="05C2C4C8"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auto" w:fill="auto"/>
            <w:noWrap/>
            <w:vAlign w:val="center"/>
            <w:hideMark/>
          </w:tcPr>
          <w:p w14:paraId="1C03F0B2"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5E358D71"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47800B68"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6426914"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102%</w:t>
            </w:r>
          </w:p>
        </w:tc>
      </w:tr>
      <w:tr w:rsidR="00B56D0A" w:rsidRPr="00B56D0A" w14:paraId="26951188" w14:textId="77777777" w:rsidTr="00D53B4D">
        <w:trPr>
          <w:trHeight w:val="290"/>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EEF2ECF"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56D0A">
              <w:rPr>
                <w:rFonts w:ascii="Calibri" w:hAnsi="Calibri"/>
                <w:color w:val="000000"/>
                <w:szCs w:val="22"/>
              </w:rPr>
              <w:t>&gt; 43</w:t>
            </w:r>
          </w:p>
        </w:tc>
        <w:tc>
          <w:tcPr>
            <w:tcW w:w="960" w:type="dxa"/>
            <w:tcBorders>
              <w:top w:val="nil"/>
              <w:left w:val="nil"/>
              <w:bottom w:val="single" w:sz="4" w:space="0" w:color="auto"/>
              <w:right w:val="single" w:sz="4" w:space="0" w:color="auto"/>
            </w:tcBorders>
            <w:shd w:val="clear" w:color="auto" w:fill="auto"/>
            <w:noWrap/>
            <w:vAlign w:val="center"/>
            <w:hideMark/>
          </w:tcPr>
          <w:p w14:paraId="58E36DB3"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auto" w:fill="auto"/>
            <w:noWrap/>
            <w:vAlign w:val="center"/>
            <w:hideMark/>
          </w:tcPr>
          <w:p w14:paraId="27F45634"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639BCB20"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6ACC7A57"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center"/>
            <w:hideMark/>
          </w:tcPr>
          <w:p w14:paraId="417E5524"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102%</w:t>
            </w:r>
          </w:p>
        </w:tc>
      </w:tr>
      <w:tr w:rsidR="00B56D0A" w:rsidRPr="00B56D0A" w14:paraId="440A0957" w14:textId="77777777" w:rsidTr="00D53B4D">
        <w:trPr>
          <w:trHeight w:val="290"/>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FCE64E0"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56D0A">
              <w:rPr>
                <w:rFonts w:ascii="Calibri" w:hAnsi="Calibri"/>
                <w:color w:val="000000"/>
                <w:szCs w:val="22"/>
              </w:rPr>
              <w:t>&gt; 42</w:t>
            </w:r>
          </w:p>
        </w:tc>
        <w:tc>
          <w:tcPr>
            <w:tcW w:w="960" w:type="dxa"/>
            <w:tcBorders>
              <w:top w:val="nil"/>
              <w:left w:val="nil"/>
              <w:bottom w:val="single" w:sz="4" w:space="0" w:color="auto"/>
              <w:right w:val="single" w:sz="4" w:space="0" w:color="auto"/>
            </w:tcBorders>
            <w:shd w:val="clear" w:color="auto" w:fill="auto"/>
            <w:noWrap/>
            <w:vAlign w:val="center"/>
            <w:hideMark/>
          </w:tcPr>
          <w:p w14:paraId="6C00B060"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auto" w:fill="auto"/>
            <w:noWrap/>
            <w:vAlign w:val="center"/>
            <w:hideMark/>
          </w:tcPr>
          <w:p w14:paraId="717B4C42"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222963B5"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28E2E79A"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center"/>
            <w:hideMark/>
          </w:tcPr>
          <w:p w14:paraId="23DBD869"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102%</w:t>
            </w:r>
          </w:p>
        </w:tc>
      </w:tr>
      <w:tr w:rsidR="00B56D0A" w:rsidRPr="00B56D0A" w14:paraId="354835D9" w14:textId="77777777" w:rsidTr="00D53B4D">
        <w:trPr>
          <w:trHeight w:val="290"/>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015163C"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56D0A">
              <w:rPr>
                <w:rFonts w:ascii="Calibri" w:hAnsi="Calibri"/>
                <w:color w:val="000000"/>
                <w:szCs w:val="22"/>
              </w:rPr>
              <w:t>&gt; 41</w:t>
            </w:r>
          </w:p>
        </w:tc>
        <w:tc>
          <w:tcPr>
            <w:tcW w:w="960" w:type="dxa"/>
            <w:tcBorders>
              <w:top w:val="nil"/>
              <w:left w:val="nil"/>
              <w:bottom w:val="single" w:sz="4" w:space="0" w:color="auto"/>
              <w:right w:val="single" w:sz="4" w:space="0" w:color="auto"/>
            </w:tcBorders>
            <w:shd w:val="clear" w:color="auto" w:fill="auto"/>
            <w:noWrap/>
            <w:vAlign w:val="center"/>
            <w:hideMark/>
          </w:tcPr>
          <w:p w14:paraId="5402EE83"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auto" w:fill="auto"/>
            <w:noWrap/>
            <w:vAlign w:val="center"/>
            <w:hideMark/>
          </w:tcPr>
          <w:p w14:paraId="0F84F4F4"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7AB5F48D"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3173C31A"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center"/>
            <w:hideMark/>
          </w:tcPr>
          <w:p w14:paraId="41109C47"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102%</w:t>
            </w:r>
          </w:p>
        </w:tc>
      </w:tr>
      <w:tr w:rsidR="00B56D0A" w:rsidRPr="00B56D0A" w14:paraId="0BAFB02A" w14:textId="77777777" w:rsidTr="00D53B4D">
        <w:trPr>
          <w:trHeight w:val="290"/>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E468872"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B56D0A">
              <w:rPr>
                <w:rFonts w:ascii="Calibri" w:hAnsi="Calibri"/>
                <w:color w:val="000000"/>
                <w:szCs w:val="22"/>
              </w:rPr>
              <w:t>&gt; 40</w:t>
            </w:r>
          </w:p>
        </w:tc>
        <w:tc>
          <w:tcPr>
            <w:tcW w:w="960" w:type="dxa"/>
            <w:tcBorders>
              <w:top w:val="nil"/>
              <w:left w:val="nil"/>
              <w:bottom w:val="single" w:sz="4" w:space="0" w:color="auto"/>
              <w:right w:val="single" w:sz="4" w:space="0" w:color="auto"/>
            </w:tcBorders>
            <w:shd w:val="clear" w:color="auto" w:fill="auto"/>
            <w:noWrap/>
            <w:vAlign w:val="center"/>
            <w:hideMark/>
          </w:tcPr>
          <w:p w14:paraId="62ED433F"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0.06%</w:t>
            </w:r>
          </w:p>
        </w:tc>
        <w:tc>
          <w:tcPr>
            <w:tcW w:w="960" w:type="dxa"/>
            <w:tcBorders>
              <w:top w:val="nil"/>
              <w:left w:val="nil"/>
              <w:bottom w:val="single" w:sz="4" w:space="0" w:color="auto"/>
              <w:right w:val="single" w:sz="4" w:space="0" w:color="auto"/>
            </w:tcBorders>
            <w:shd w:val="clear" w:color="auto" w:fill="auto"/>
            <w:noWrap/>
            <w:vAlign w:val="center"/>
            <w:hideMark/>
          </w:tcPr>
          <w:p w14:paraId="4339ACD1"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16A79B1B"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auto" w:fill="auto"/>
            <w:noWrap/>
            <w:vAlign w:val="center"/>
            <w:hideMark/>
          </w:tcPr>
          <w:p w14:paraId="36F611BB"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913123F" w14:textId="77777777" w:rsidR="00B56D0A" w:rsidRPr="00B56D0A" w:rsidRDefault="00B56D0A" w:rsidP="00B5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D0A">
              <w:rPr>
                <w:rFonts w:ascii="Arial" w:hAnsi="Arial" w:cs="Arial"/>
                <w:color w:val="000000"/>
                <w:sz w:val="18"/>
                <w:szCs w:val="18"/>
              </w:rPr>
              <w:t>102%</w:t>
            </w:r>
          </w:p>
        </w:tc>
      </w:tr>
    </w:tbl>
    <w:p w14:paraId="74196589" w14:textId="77777777" w:rsidR="00B56D0A" w:rsidRDefault="00B56D0A" w:rsidP="00760F33">
      <w:pPr>
        <w:rPr>
          <w:b/>
          <w:lang w:val="en-CA"/>
        </w:rPr>
      </w:pPr>
    </w:p>
    <w:p w14:paraId="03563AAC" w14:textId="19E24A69" w:rsidR="00911EF3" w:rsidRDefault="00911EF3" w:rsidP="00E11923">
      <w:pPr>
        <w:pStyle w:val="Heading1"/>
        <w:rPr>
          <w:lang w:val="en-CA"/>
        </w:rPr>
      </w:pPr>
      <w:r>
        <w:rPr>
          <w:lang w:val="en-CA"/>
        </w:rPr>
        <w:lastRenderedPageBreak/>
        <w:t>Subjective Quality Assessment</w:t>
      </w:r>
    </w:p>
    <w:p w14:paraId="672006A3" w14:textId="77777777" w:rsidR="00911EF3" w:rsidRDefault="00911EF3" w:rsidP="00911EF3">
      <w:pPr>
        <w:rPr>
          <w:lang w:eastAsia="zh-TW"/>
        </w:rPr>
      </w:pPr>
      <w:r w:rsidRPr="00911EF3">
        <w:rPr>
          <w:lang w:eastAsia="zh-TW"/>
        </w:rPr>
        <w:t>Careful visual quality analyses have been performed internally and the following observations are reported:</w:t>
      </w:r>
    </w:p>
    <w:p w14:paraId="6ED49416" w14:textId="77777777" w:rsidR="00127C77" w:rsidRDefault="00127C77" w:rsidP="00911EF3">
      <w:pPr>
        <w:rPr>
          <w:lang w:eastAsia="zh-TW"/>
        </w:rPr>
      </w:pPr>
    </w:p>
    <w:p w14:paraId="52AB8C22" w14:textId="77777777" w:rsidR="00911EF3" w:rsidRDefault="00911EF3" w:rsidP="00127C7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lang w:eastAsia="zh-TW"/>
        </w:rPr>
      </w:pPr>
      <w:r w:rsidRPr="00911EF3">
        <w:rPr>
          <w:lang w:eastAsia="zh-TW"/>
        </w:rPr>
        <w:t>In video playback, it is very difficult to notice the gain of de-blocking DMVR internal edges either using refined MVs or non-refined MVs w.r.t anchor (VTM6.0)</w:t>
      </w:r>
    </w:p>
    <w:p w14:paraId="1C4C252C" w14:textId="77777777" w:rsidR="00FA4D1D" w:rsidRPr="00911EF3" w:rsidRDefault="00FA4D1D" w:rsidP="00FA4D1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contextualSpacing w:val="0"/>
        <w:jc w:val="left"/>
        <w:textAlignment w:val="auto"/>
        <w:rPr>
          <w:lang w:eastAsia="zh-TW"/>
        </w:rPr>
      </w:pPr>
    </w:p>
    <w:p w14:paraId="1A2BC3EE" w14:textId="76025501" w:rsidR="00911EF3" w:rsidRPr="00911EF3" w:rsidRDefault="00911EF3" w:rsidP="00FA4D1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lang w:eastAsia="zh-TW"/>
        </w:rPr>
      </w:pPr>
      <w:r w:rsidRPr="00911EF3">
        <w:rPr>
          <w:lang w:eastAsia="zh-TW"/>
        </w:rPr>
        <w:t>According to frame by frame ana</w:t>
      </w:r>
      <w:r w:rsidR="00C60816">
        <w:rPr>
          <w:lang w:eastAsia="zh-TW"/>
        </w:rPr>
        <w:t>lysis it is observed that sub-Pu</w:t>
      </w:r>
      <w:bookmarkStart w:id="0" w:name="_GoBack"/>
      <w:bookmarkEnd w:id="0"/>
      <w:r w:rsidRPr="00911EF3">
        <w:rPr>
          <w:lang w:eastAsia="zh-TW"/>
        </w:rPr>
        <w:t xml:space="preserve"> blocking artefacts are almost completely eliminated by the proposal when QP threshold if set to QP=41.</w:t>
      </w:r>
    </w:p>
    <w:p w14:paraId="1E784097" w14:textId="7D16B0D3" w:rsidR="00061BF8" w:rsidRDefault="001B50CD" w:rsidP="00E11923">
      <w:pPr>
        <w:pStyle w:val="Heading1"/>
        <w:rPr>
          <w:lang w:val="en-CA"/>
        </w:rPr>
      </w:pPr>
      <w:r>
        <w:rPr>
          <w:lang w:val="en-CA"/>
        </w:rPr>
        <w:t>Conclusion</w:t>
      </w:r>
    </w:p>
    <w:p w14:paraId="185B0AC8" w14:textId="1A398890" w:rsidR="00C35B35" w:rsidRPr="00911EF3" w:rsidRDefault="001B50CD" w:rsidP="00C35B35">
      <w:pPr>
        <w:rPr>
          <w:lang w:eastAsia="zh-TW"/>
        </w:rPr>
      </w:pPr>
      <w:r>
        <w:rPr>
          <w:lang w:val="en-CA"/>
        </w:rPr>
        <w:tab/>
      </w:r>
      <w:r>
        <w:rPr>
          <w:lang w:val="en-CA"/>
        </w:rPr>
        <w:tab/>
      </w:r>
      <w:r w:rsidR="006E3014">
        <w:rPr>
          <w:lang w:val="en-CA"/>
        </w:rPr>
        <w:t xml:space="preserve">This contribution </w:t>
      </w:r>
      <w:r w:rsidR="00214E77" w:rsidRPr="00D30E6B">
        <w:rPr>
          <w:lang w:eastAsia="zh-TW"/>
        </w:rPr>
        <w:t xml:space="preserve">provides </w:t>
      </w:r>
      <w:r w:rsidR="00251A35">
        <w:rPr>
          <w:lang w:eastAsia="zh-TW"/>
        </w:rPr>
        <w:t>solution</w:t>
      </w:r>
      <w:r w:rsidR="005F361C">
        <w:rPr>
          <w:lang w:eastAsia="zh-TW"/>
        </w:rPr>
        <w:t>s</w:t>
      </w:r>
      <w:r w:rsidR="00251A35">
        <w:rPr>
          <w:lang w:eastAsia="zh-TW"/>
        </w:rPr>
        <w:t xml:space="preserve"> to filter the DMVR internal edges</w:t>
      </w:r>
      <w:r w:rsidR="004E1102">
        <w:rPr>
          <w:lang w:eastAsia="zh-TW"/>
        </w:rPr>
        <w:t xml:space="preserve"> </w:t>
      </w:r>
      <w:r w:rsidR="004E1102" w:rsidRPr="00D30E6B">
        <w:rPr>
          <w:lang w:eastAsia="zh-TW"/>
        </w:rPr>
        <w:t xml:space="preserve">without </w:t>
      </w:r>
      <w:r w:rsidR="004E1102">
        <w:rPr>
          <w:lang w:eastAsia="zh-TW"/>
        </w:rPr>
        <w:t>the use of</w:t>
      </w:r>
      <w:r w:rsidR="004E1102" w:rsidRPr="00D30E6B">
        <w:rPr>
          <w:lang w:eastAsia="zh-TW"/>
        </w:rPr>
        <w:t xml:space="preserve"> refined MVs</w:t>
      </w:r>
      <w:r w:rsidR="005F361C">
        <w:rPr>
          <w:lang w:eastAsia="zh-TW"/>
        </w:rPr>
        <w:t>,</w:t>
      </w:r>
      <w:r w:rsidR="00251A35">
        <w:rPr>
          <w:lang w:eastAsia="zh-TW"/>
        </w:rPr>
        <w:t xml:space="preserve"> by </w:t>
      </w:r>
      <w:r w:rsidR="004E1102">
        <w:rPr>
          <w:lang w:eastAsia="zh-TW"/>
        </w:rPr>
        <w:t>having</w:t>
      </w:r>
      <w:r w:rsidR="00251A35">
        <w:rPr>
          <w:lang w:eastAsia="zh-TW"/>
        </w:rPr>
        <w:t xml:space="preserve"> a</w:t>
      </w:r>
      <w:r w:rsidR="00214E77" w:rsidRPr="00D30E6B">
        <w:rPr>
          <w:lang w:eastAsia="zh-TW"/>
        </w:rPr>
        <w:t xml:space="preserve"> fixed boundary strength and fixed filter length under the conditions of current block QP greater than </w:t>
      </w:r>
      <w:r w:rsidR="00214E77">
        <w:rPr>
          <w:lang w:eastAsia="zh-TW"/>
        </w:rPr>
        <w:t>4</w:t>
      </w:r>
      <w:r w:rsidR="00C35B35">
        <w:rPr>
          <w:lang w:eastAsia="zh-TW"/>
        </w:rPr>
        <w:t>1</w:t>
      </w:r>
      <w:r w:rsidR="00214E77">
        <w:rPr>
          <w:lang w:eastAsia="zh-TW"/>
        </w:rPr>
        <w:t xml:space="preserve">. </w:t>
      </w:r>
      <w:r w:rsidR="00C35B35" w:rsidRPr="00911EF3">
        <w:rPr>
          <w:lang w:eastAsia="zh-TW"/>
        </w:rPr>
        <w:t>It is recommended to adopt the proposed changes and set the default QP threshold to 41 in VTM.</w:t>
      </w:r>
    </w:p>
    <w:p w14:paraId="041B6735" w14:textId="270F7DD5" w:rsidR="00B16E03" w:rsidRDefault="00B16E03" w:rsidP="00061BF8">
      <w:pPr>
        <w:rPr>
          <w:szCs w:val="22"/>
          <w:lang w:val="en-CA" w:eastAsia="zh-TW"/>
        </w:rPr>
      </w:pPr>
    </w:p>
    <w:p w14:paraId="5158560B" w14:textId="77777777" w:rsidR="00B16E03" w:rsidRDefault="00B16E03" w:rsidP="00B16E03">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References</w:t>
      </w:r>
    </w:p>
    <w:p w14:paraId="782D4020" w14:textId="77777777" w:rsidR="00B16E03" w:rsidRDefault="00B16E03" w:rsidP="00061BF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2"/>
          <w:lang w:val="en-CA"/>
        </w:rPr>
      </w:pPr>
      <w:bookmarkStart w:id="1" w:name="_Ref20159592"/>
      <w:r w:rsidRPr="00B16E03">
        <w:t>JVET-O0158, Non-CE5: Deblocking based on DMVR refined motion K. Andersson and J. Enhorn</w:t>
      </w:r>
      <w:bookmarkEnd w:id="1"/>
    </w:p>
    <w:p w14:paraId="2A531BA5" w14:textId="7B01F20C" w:rsidR="00B16E03" w:rsidRPr="00B16E03" w:rsidRDefault="00B16E03" w:rsidP="00061BF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2"/>
          <w:lang w:val="en-CA"/>
        </w:rPr>
      </w:pPr>
      <w:r w:rsidRPr="00B16E03">
        <w:t>JVET-O2001-vE, Versatile Video Coding (Draft 6), Benjamin Bross, Jianle Chen and Shan Liu</w:t>
      </w:r>
    </w:p>
    <w:p w14:paraId="4B709ED0" w14:textId="77777777" w:rsidR="00334EBA" w:rsidRPr="00061BF8" w:rsidRDefault="00334EBA" w:rsidP="00061BF8">
      <w:pPr>
        <w:rPr>
          <w:lang w:val="en-CA"/>
        </w:rPr>
      </w:pPr>
    </w:p>
    <w:p w14:paraId="27C9A5CC" w14:textId="77777777" w:rsidR="00A44A44" w:rsidRDefault="00A44A44" w:rsidP="00A44A44">
      <w:pPr>
        <w:pStyle w:val="Heading1"/>
        <w:rPr>
          <w:rFonts w:eastAsia="PMingLiU"/>
          <w:lang w:val="en-CA"/>
        </w:rPr>
      </w:pPr>
      <w:r>
        <w:rPr>
          <w:rFonts w:eastAsia="PMingLiU"/>
          <w:lang w:val="en-CA"/>
        </w:rPr>
        <w:t>Patent rights declaration(s)</w:t>
      </w:r>
    </w:p>
    <w:p w14:paraId="7DEA5E38" w14:textId="77777777" w:rsidR="00A44A44" w:rsidRDefault="00A44A44" w:rsidP="00A44A44">
      <w:pPr>
        <w:rPr>
          <w:b/>
          <w:szCs w:val="22"/>
          <w:lang w:val="en-CA"/>
        </w:rPr>
      </w:pPr>
      <w:r>
        <w:rPr>
          <w:b/>
          <w:szCs w:val="22"/>
          <w:lang w:val="en-CA"/>
        </w:rPr>
        <w:t>Ittiam Systems Pvt.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A3AA87" w14:textId="77777777" w:rsidR="00B16E03" w:rsidRDefault="00B16E03" w:rsidP="00A44A44">
      <w:pPr>
        <w:rPr>
          <w:rFonts w:eastAsia="PMingLiU"/>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180B0" w14:textId="77777777" w:rsidR="00840B59" w:rsidRDefault="00840B59">
      <w:r>
        <w:separator/>
      </w:r>
    </w:p>
  </w:endnote>
  <w:endnote w:type="continuationSeparator" w:id="0">
    <w:p w14:paraId="02A7E351" w14:textId="77777777" w:rsidR="00840B59" w:rsidRDefault="0084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D59E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081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3B49">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03F1E" w14:textId="77777777" w:rsidR="00840B59" w:rsidRDefault="00840B59">
      <w:r>
        <w:separator/>
      </w:r>
    </w:p>
  </w:footnote>
  <w:footnote w:type="continuationSeparator" w:id="0">
    <w:p w14:paraId="544D6EF3" w14:textId="77777777" w:rsidR="00840B59" w:rsidRDefault="00840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76BBE"/>
    <w:multiLevelType w:val="hybridMultilevel"/>
    <w:tmpl w:val="8A80C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EF4007"/>
    <w:multiLevelType w:val="hybridMultilevel"/>
    <w:tmpl w:val="065EC406"/>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254685"/>
    <w:multiLevelType w:val="hybridMultilevel"/>
    <w:tmpl w:val="04EE7A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B6E1FC2"/>
    <w:multiLevelType w:val="hybridMultilevel"/>
    <w:tmpl w:val="0A747B08"/>
    <w:lvl w:ilvl="0" w:tplc="7F960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E320D6D"/>
    <w:multiLevelType w:val="hybridMultilevel"/>
    <w:tmpl w:val="5E0A0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2"/>
  </w:num>
  <w:num w:numId="14">
    <w:abstractNumId w:val="11"/>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2A8"/>
    <w:rsid w:val="0000250C"/>
    <w:rsid w:val="000273C5"/>
    <w:rsid w:val="000308A3"/>
    <w:rsid w:val="000369CF"/>
    <w:rsid w:val="000458BC"/>
    <w:rsid w:val="00045C41"/>
    <w:rsid w:val="00046C03"/>
    <w:rsid w:val="00047BB1"/>
    <w:rsid w:val="0005122E"/>
    <w:rsid w:val="00061BF8"/>
    <w:rsid w:val="00065039"/>
    <w:rsid w:val="0007614F"/>
    <w:rsid w:val="00081398"/>
    <w:rsid w:val="00094479"/>
    <w:rsid w:val="00094A65"/>
    <w:rsid w:val="000962AC"/>
    <w:rsid w:val="000B0C0F"/>
    <w:rsid w:val="000B1C6B"/>
    <w:rsid w:val="000B4FF9"/>
    <w:rsid w:val="000C09AC"/>
    <w:rsid w:val="000E00F3"/>
    <w:rsid w:val="000F158C"/>
    <w:rsid w:val="00100EDB"/>
    <w:rsid w:val="00102F3D"/>
    <w:rsid w:val="001050F3"/>
    <w:rsid w:val="00115981"/>
    <w:rsid w:val="00124E38"/>
    <w:rsid w:val="0012580B"/>
    <w:rsid w:val="00125AB2"/>
    <w:rsid w:val="00127C77"/>
    <w:rsid w:val="00131F90"/>
    <w:rsid w:val="001338EA"/>
    <w:rsid w:val="0013458C"/>
    <w:rsid w:val="0013526E"/>
    <w:rsid w:val="00146152"/>
    <w:rsid w:val="00155526"/>
    <w:rsid w:val="00171371"/>
    <w:rsid w:val="0017332D"/>
    <w:rsid w:val="00175A24"/>
    <w:rsid w:val="0018039C"/>
    <w:rsid w:val="00187E58"/>
    <w:rsid w:val="001961F2"/>
    <w:rsid w:val="001A297E"/>
    <w:rsid w:val="001A368E"/>
    <w:rsid w:val="001A7329"/>
    <w:rsid w:val="001A792F"/>
    <w:rsid w:val="001B4E28"/>
    <w:rsid w:val="001B50CD"/>
    <w:rsid w:val="001C3525"/>
    <w:rsid w:val="001C3AFB"/>
    <w:rsid w:val="001D1BD2"/>
    <w:rsid w:val="001E0248"/>
    <w:rsid w:val="001E02BE"/>
    <w:rsid w:val="001E3B37"/>
    <w:rsid w:val="001F2594"/>
    <w:rsid w:val="001F49C1"/>
    <w:rsid w:val="002030D4"/>
    <w:rsid w:val="002055A6"/>
    <w:rsid w:val="00206460"/>
    <w:rsid w:val="002069B4"/>
    <w:rsid w:val="00214E77"/>
    <w:rsid w:val="00215DFC"/>
    <w:rsid w:val="002212DF"/>
    <w:rsid w:val="00222CD4"/>
    <w:rsid w:val="00225016"/>
    <w:rsid w:val="002253CA"/>
    <w:rsid w:val="002264A6"/>
    <w:rsid w:val="00227BA7"/>
    <w:rsid w:val="0023011C"/>
    <w:rsid w:val="0023749A"/>
    <w:rsid w:val="002375C1"/>
    <w:rsid w:val="00251A35"/>
    <w:rsid w:val="0025690E"/>
    <w:rsid w:val="00257807"/>
    <w:rsid w:val="00263398"/>
    <w:rsid w:val="00263B99"/>
    <w:rsid w:val="00266F06"/>
    <w:rsid w:val="00267A84"/>
    <w:rsid w:val="00275BCF"/>
    <w:rsid w:val="00291E36"/>
    <w:rsid w:val="00292257"/>
    <w:rsid w:val="002A54E0"/>
    <w:rsid w:val="002B1595"/>
    <w:rsid w:val="002B191D"/>
    <w:rsid w:val="002B2E83"/>
    <w:rsid w:val="002C6201"/>
    <w:rsid w:val="002D0AF6"/>
    <w:rsid w:val="002F164D"/>
    <w:rsid w:val="002F4416"/>
    <w:rsid w:val="003021BC"/>
    <w:rsid w:val="00306206"/>
    <w:rsid w:val="00317D85"/>
    <w:rsid w:val="00327C56"/>
    <w:rsid w:val="003315A1"/>
    <w:rsid w:val="00334EBA"/>
    <w:rsid w:val="003373EC"/>
    <w:rsid w:val="00342FF4"/>
    <w:rsid w:val="00344E5A"/>
    <w:rsid w:val="00346148"/>
    <w:rsid w:val="00351E6A"/>
    <w:rsid w:val="003669EA"/>
    <w:rsid w:val="003706CC"/>
    <w:rsid w:val="00377710"/>
    <w:rsid w:val="0038721E"/>
    <w:rsid w:val="003A0B11"/>
    <w:rsid w:val="003A2D8E"/>
    <w:rsid w:val="003A7CE6"/>
    <w:rsid w:val="003C20E4"/>
    <w:rsid w:val="003D6342"/>
    <w:rsid w:val="003E6F90"/>
    <w:rsid w:val="003E73ED"/>
    <w:rsid w:val="003F5D0F"/>
    <w:rsid w:val="00407DAA"/>
    <w:rsid w:val="00414101"/>
    <w:rsid w:val="004219CF"/>
    <w:rsid w:val="004234F0"/>
    <w:rsid w:val="00433DDB"/>
    <w:rsid w:val="00435A29"/>
    <w:rsid w:val="00437619"/>
    <w:rsid w:val="004420C4"/>
    <w:rsid w:val="00442C59"/>
    <w:rsid w:val="004603D3"/>
    <w:rsid w:val="00465A1E"/>
    <w:rsid w:val="004825E5"/>
    <w:rsid w:val="0049445A"/>
    <w:rsid w:val="00495FA1"/>
    <w:rsid w:val="004A2A63"/>
    <w:rsid w:val="004B210C"/>
    <w:rsid w:val="004D405F"/>
    <w:rsid w:val="004E1102"/>
    <w:rsid w:val="004E4F4F"/>
    <w:rsid w:val="004E6789"/>
    <w:rsid w:val="004F61E3"/>
    <w:rsid w:val="004F6302"/>
    <w:rsid w:val="00502E10"/>
    <w:rsid w:val="0051015C"/>
    <w:rsid w:val="00516CF1"/>
    <w:rsid w:val="00520CE6"/>
    <w:rsid w:val="00531AE9"/>
    <w:rsid w:val="00536188"/>
    <w:rsid w:val="00550A66"/>
    <w:rsid w:val="00561849"/>
    <w:rsid w:val="00567EC7"/>
    <w:rsid w:val="00570013"/>
    <w:rsid w:val="005753EC"/>
    <w:rsid w:val="005801A2"/>
    <w:rsid w:val="00593907"/>
    <w:rsid w:val="005952A5"/>
    <w:rsid w:val="005A33A1"/>
    <w:rsid w:val="005B217D"/>
    <w:rsid w:val="005C385F"/>
    <w:rsid w:val="005C7C26"/>
    <w:rsid w:val="005C7C48"/>
    <w:rsid w:val="005D3142"/>
    <w:rsid w:val="005E1AC6"/>
    <w:rsid w:val="005E3F2B"/>
    <w:rsid w:val="005F361C"/>
    <w:rsid w:val="005F6F1B"/>
    <w:rsid w:val="00615995"/>
    <w:rsid w:val="00616155"/>
    <w:rsid w:val="00624B33"/>
    <w:rsid w:val="0063041A"/>
    <w:rsid w:val="00630AA2"/>
    <w:rsid w:val="006353AF"/>
    <w:rsid w:val="00641E01"/>
    <w:rsid w:val="00643161"/>
    <w:rsid w:val="00646707"/>
    <w:rsid w:val="006473B4"/>
    <w:rsid w:val="00657F7E"/>
    <w:rsid w:val="00662E58"/>
    <w:rsid w:val="006637F2"/>
    <w:rsid w:val="006642A5"/>
    <w:rsid w:val="00664DCF"/>
    <w:rsid w:val="006A2CFC"/>
    <w:rsid w:val="006C2FD1"/>
    <w:rsid w:val="006C5D39"/>
    <w:rsid w:val="006D6D9B"/>
    <w:rsid w:val="006E2810"/>
    <w:rsid w:val="006E3014"/>
    <w:rsid w:val="006E53C6"/>
    <w:rsid w:val="006E5417"/>
    <w:rsid w:val="006F0794"/>
    <w:rsid w:val="006F7528"/>
    <w:rsid w:val="00701CEB"/>
    <w:rsid w:val="007023DE"/>
    <w:rsid w:val="00702F37"/>
    <w:rsid w:val="00704D51"/>
    <w:rsid w:val="00712F60"/>
    <w:rsid w:val="00713F7B"/>
    <w:rsid w:val="00720E3B"/>
    <w:rsid w:val="00741450"/>
    <w:rsid w:val="0074393F"/>
    <w:rsid w:val="00745F6B"/>
    <w:rsid w:val="0075175B"/>
    <w:rsid w:val="0075585E"/>
    <w:rsid w:val="00760F33"/>
    <w:rsid w:val="00770571"/>
    <w:rsid w:val="007768FF"/>
    <w:rsid w:val="007824D3"/>
    <w:rsid w:val="007929D7"/>
    <w:rsid w:val="00794A6B"/>
    <w:rsid w:val="00796E01"/>
    <w:rsid w:val="00796EE3"/>
    <w:rsid w:val="007A7D29"/>
    <w:rsid w:val="007B4AB8"/>
    <w:rsid w:val="007C2F2A"/>
    <w:rsid w:val="007C3B49"/>
    <w:rsid w:val="007D1181"/>
    <w:rsid w:val="007E01A3"/>
    <w:rsid w:val="007F1F8B"/>
    <w:rsid w:val="007F6205"/>
    <w:rsid w:val="007F67A1"/>
    <w:rsid w:val="00811C05"/>
    <w:rsid w:val="008206C8"/>
    <w:rsid w:val="00822CE7"/>
    <w:rsid w:val="00827444"/>
    <w:rsid w:val="00840B59"/>
    <w:rsid w:val="00843F3D"/>
    <w:rsid w:val="0086387C"/>
    <w:rsid w:val="00872393"/>
    <w:rsid w:val="00874A6C"/>
    <w:rsid w:val="00876C65"/>
    <w:rsid w:val="00882F72"/>
    <w:rsid w:val="00884F3E"/>
    <w:rsid w:val="008A4B4C"/>
    <w:rsid w:val="008C239F"/>
    <w:rsid w:val="008C32A2"/>
    <w:rsid w:val="008E480C"/>
    <w:rsid w:val="008F3015"/>
    <w:rsid w:val="008F4546"/>
    <w:rsid w:val="00907757"/>
    <w:rsid w:val="00911EF3"/>
    <w:rsid w:val="009212B0"/>
    <w:rsid w:val="00921FA1"/>
    <w:rsid w:val="009234A5"/>
    <w:rsid w:val="00933453"/>
    <w:rsid w:val="009336F7"/>
    <w:rsid w:val="0093636C"/>
    <w:rsid w:val="009374A7"/>
    <w:rsid w:val="00955A38"/>
    <w:rsid w:val="00955F6D"/>
    <w:rsid w:val="00977C16"/>
    <w:rsid w:val="0098551D"/>
    <w:rsid w:val="00985DCB"/>
    <w:rsid w:val="0099518F"/>
    <w:rsid w:val="009A523D"/>
    <w:rsid w:val="009B02A1"/>
    <w:rsid w:val="009B3361"/>
    <w:rsid w:val="009B7F3F"/>
    <w:rsid w:val="009D0D18"/>
    <w:rsid w:val="009D2815"/>
    <w:rsid w:val="009D7CE6"/>
    <w:rsid w:val="009F496B"/>
    <w:rsid w:val="00A01439"/>
    <w:rsid w:val="00A02E61"/>
    <w:rsid w:val="00A05CFF"/>
    <w:rsid w:val="00A10D51"/>
    <w:rsid w:val="00A13048"/>
    <w:rsid w:val="00A16C95"/>
    <w:rsid w:val="00A2762C"/>
    <w:rsid w:val="00A44A44"/>
    <w:rsid w:val="00A46843"/>
    <w:rsid w:val="00A56B97"/>
    <w:rsid w:val="00A56EC0"/>
    <w:rsid w:val="00A6093D"/>
    <w:rsid w:val="00A767DC"/>
    <w:rsid w:val="00A76A6D"/>
    <w:rsid w:val="00A83253"/>
    <w:rsid w:val="00A87188"/>
    <w:rsid w:val="00AA0324"/>
    <w:rsid w:val="00AA4143"/>
    <w:rsid w:val="00AA6E84"/>
    <w:rsid w:val="00AB1A1C"/>
    <w:rsid w:val="00AC0292"/>
    <w:rsid w:val="00AD05A8"/>
    <w:rsid w:val="00AD4859"/>
    <w:rsid w:val="00AE341B"/>
    <w:rsid w:val="00AF223E"/>
    <w:rsid w:val="00AF50F0"/>
    <w:rsid w:val="00B01905"/>
    <w:rsid w:val="00B07CA7"/>
    <w:rsid w:val="00B1279A"/>
    <w:rsid w:val="00B16E03"/>
    <w:rsid w:val="00B3640F"/>
    <w:rsid w:val="00B4194A"/>
    <w:rsid w:val="00B437E8"/>
    <w:rsid w:val="00B45145"/>
    <w:rsid w:val="00B5222E"/>
    <w:rsid w:val="00B53179"/>
    <w:rsid w:val="00B56D0A"/>
    <w:rsid w:val="00B57A23"/>
    <w:rsid w:val="00B57A7C"/>
    <w:rsid w:val="00B600CD"/>
    <w:rsid w:val="00B60435"/>
    <w:rsid w:val="00B61C96"/>
    <w:rsid w:val="00B73A2A"/>
    <w:rsid w:val="00B75A51"/>
    <w:rsid w:val="00B827C6"/>
    <w:rsid w:val="00B874C9"/>
    <w:rsid w:val="00B94B06"/>
    <w:rsid w:val="00B94C28"/>
    <w:rsid w:val="00BA2607"/>
    <w:rsid w:val="00BC10BA"/>
    <w:rsid w:val="00BC5AFD"/>
    <w:rsid w:val="00BF6082"/>
    <w:rsid w:val="00C00DDE"/>
    <w:rsid w:val="00C04F43"/>
    <w:rsid w:val="00C0609D"/>
    <w:rsid w:val="00C115AB"/>
    <w:rsid w:val="00C26CCB"/>
    <w:rsid w:val="00C30249"/>
    <w:rsid w:val="00C33B1B"/>
    <w:rsid w:val="00C35B35"/>
    <w:rsid w:val="00C3723B"/>
    <w:rsid w:val="00C42466"/>
    <w:rsid w:val="00C606C9"/>
    <w:rsid w:val="00C60816"/>
    <w:rsid w:val="00C80288"/>
    <w:rsid w:val="00C84003"/>
    <w:rsid w:val="00C90650"/>
    <w:rsid w:val="00C97D78"/>
    <w:rsid w:val="00CB41D0"/>
    <w:rsid w:val="00CC2AAE"/>
    <w:rsid w:val="00CC54D8"/>
    <w:rsid w:val="00CC5A42"/>
    <w:rsid w:val="00CD0EAB"/>
    <w:rsid w:val="00CE400C"/>
    <w:rsid w:val="00CE5E02"/>
    <w:rsid w:val="00CF27B7"/>
    <w:rsid w:val="00CF34DB"/>
    <w:rsid w:val="00CF3917"/>
    <w:rsid w:val="00CF558F"/>
    <w:rsid w:val="00D010C0"/>
    <w:rsid w:val="00D073E2"/>
    <w:rsid w:val="00D1555A"/>
    <w:rsid w:val="00D27357"/>
    <w:rsid w:val="00D30E6B"/>
    <w:rsid w:val="00D446EC"/>
    <w:rsid w:val="00D51BF0"/>
    <w:rsid w:val="00D531DB"/>
    <w:rsid w:val="00D53B4D"/>
    <w:rsid w:val="00D55942"/>
    <w:rsid w:val="00D801B0"/>
    <w:rsid w:val="00D807BF"/>
    <w:rsid w:val="00D82FCC"/>
    <w:rsid w:val="00D85AE1"/>
    <w:rsid w:val="00D9105A"/>
    <w:rsid w:val="00DA17FC"/>
    <w:rsid w:val="00DA7887"/>
    <w:rsid w:val="00DB2C26"/>
    <w:rsid w:val="00DD02F4"/>
    <w:rsid w:val="00DD6622"/>
    <w:rsid w:val="00DE1C7C"/>
    <w:rsid w:val="00DE6B43"/>
    <w:rsid w:val="00DF5AD6"/>
    <w:rsid w:val="00E11923"/>
    <w:rsid w:val="00E262D4"/>
    <w:rsid w:val="00E32570"/>
    <w:rsid w:val="00E36250"/>
    <w:rsid w:val="00E47F2D"/>
    <w:rsid w:val="00E54511"/>
    <w:rsid w:val="00E60EDC"/>
    <w:rsid w:val="00E61DAC"/>
    <w:rsid w:val="00E72B80"/>
    <w:rsid w:val="00E75FE3"/>
    <w:rsid w:val="00E86C4C"/>
    <w:rsid w:val="00E907A3"/>
    <w:rsid w:val="00E92495"/>
    <w:rsid w:val="00E96E07"/>
    <w:rsid w:val="00EA3D41"/>
    <w:rsid w:val="00EA5AE0"/>
    <w:rsid w:val="00EB56E1"/>
    <w:rsid w:val="00EB7AB1"/>
    <w:rsid w:val="00EC32BD"/>
    <w:rsid w:val="00EC4720"/>
    <w:rsid w:val="00ED7B17"/>
    <w:rsid w:val="00EE7CD8"/>
    <w:rsid w:val="00EF37F6"/>
    <w:rsid w:val="00EF48CC"/>
    <w:rsid w:val="00F00801"/>
    <w:rsid w:val="00F00E2A"/>
    <w:rsid w:val="00F07E1E"/>
    <w:rsid w:val="00F2488D"/>
    <w:rsid w:val="00F529FC"/>
    <w:rsid w:val="00F601A0"/>
    <w:rsid w:val="00F706DD"/>
    <w:rsid w:val="00F712E9"/>
    <w:rsid w:val="00F73032"/>
    <w:rsid w:val="00F82379"/>
    <w:rsid w:val="00F848FC"/>
    <w:rsid w:val="00F906F6"/>
    <w:rsid w:val="00F9282A"/>
    <w:rsid w:val="00F96BAD"/>
    <w:rsid w:val="00FA139D"/>
    <w:rsid w:val="00FA4D1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353AF"/>
    <w:pPr>
      <w:ind w:left="720"/>
      <w:contextualSpacing/>
    </w:pPr>
  </w:style>
  <w:style w:type="character" w:customStyle="1" w:styleId="Heading1Char">
    <w:name w:val="Heading 1 Char"/>
    <w:basedOn w:val="DefaultParagraphFont"/>
    <w:link w:val="Heading1"/>
    <w:rsid w:val="00B16E03"/>
    <w:rPr>
      <w:rFonts w:cs="Arial"/>
      <w:b/>
      <w:bCs/>
      <w:kern w:val="32"/>
      <w:sz w:val="32"/>
      <w:szCs w:val="32"/>
    </w:rPr>
  </w:style>
  <w:style w:type="paragraph" w:customStyle="1" w:styleId="tableheading">
    <w:name w:val="table heading"/>
    <w:basedOn w:val="Normal"/>
    <w:rsid w:val="00E96E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96E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6E07"/>
    <w:rPr>
      <w:rFonts w:eastAsia="Malgun Gothic"/>
      <w:lang w:val="en-GB"/>
    </w:rPr>
  </w:style>
  <w:style w:type="paragraph" w:styleId="Caption">
    <w:name w:val="caption"/>
    <w:basedOn w:val="Normal"/>
    <w:next w:val="Normal"/>
    <w:unhideWhenUsed/>
    <w:qFormat/>
    <w:rsid w:val="00A56EC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324278">
      <w:bodyDiv w:val="1"/>
      <w:marLeft w:val="0"/>
      <w:marRight w:val="0"/>
      <w:marTop w:val="0"/>
      <w:marBottom w:val="0"/>
      <w:divBdr>
        <w:top w:val="none" w:sz="0" w:space="0" w:color="auto"/>
        <w:left w:val="none" w:sz="0" w:space="0" w:color="auto"/>
        <w:bottom w:val="none" w:sz="0" w:space="0" w:color="auto"/>
        <w:right w:val="none" w:sz="0" w:space="0" w:color="auto"/>
      </w:divBdr>
    </w:div>
    <w:div w:id="593511085">
      <w:bodyDiv w:val="1"/>
      <w:marLeft w:val="0"/>
      <w:marRight w:val="0"/>
      <w:marTop w:val="0"/>
      <w:marBottom w:val="0"/>
      <w:divBdr>
        <w:top w:val="none" w:sz="0" w:space="0" w:color="auto"/>
        <w:left w:val="none" w:sz="0" w:space="0" w:color="auto"/>
        <w:bottom w:val="none" w:sz="0" w:space="0" w:color="auto"/>
        <w:right w:val="none" w:sz="0" w:space="0" w:color="auto"/>
      </w:divBdr>
    </w:div>
    <w:div w:id="1193376821">
      <w:bodyDiv w:val="1"/>
      <w:marLeft w:val="0"/>
      <w:marRight w:val="0"/>
      <w:marTop w:val="0"/>
      <w:marBottom w:val="0"/>
      <w:divBdr>
        <w:top w:val="none" w:sz="0" w:space="0" w:color="auto"/>
        <w:left w:val="none" w:sz="0" w:space="0" w:color="auto"/>
        <w:bottom w:val="none" w:sz="0" w:space="0" w:color="auto"/>
        <w:right w:val="none" w:sz="0" w:space="0" w:color="auto"/>
      </w:divBdr>
    </w:div>
    <w:div w:id="1503934407">
      <w:bodyDiv w:val="1"/>
      <w:marLeft w:val="0"/>
      <w:marRight w:val="0"/>
      <w:marTop w:val="0"/>
      <w:marBottom w:val="0"/>
      <w:divBdr>
        <w:top w:val="none" w:sz="0" w:space="0" w:color="auto"/>
        <w:left w:val="none" w:sz="0" w:space="0" w:color="auto"/>
        <w:bottom w:val="none" w:sz="0" w:space="0" w:color="auto"/>
        <w:right w:val="none" w:sz="0" w:space="0" w:color="auto"/>
      </w:divBdr>
    </w:div>
    <w:div w:id="16643546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323604">
      <w:bodyDiv w:val="1"/>
      <w:marLeft w:val="0"/>
      <w:marRight w:val="0"/>
      <w:marTop w:val="0"/>
      <w:marBottom w:val="0"/>
      <w:divBdr>
        <w:top w:val="none" w:sz="0" w:space="0" w:color="auto"/>
        <w:left w:val="none" w:sz="0" w:space="0" w:color="auto"/>
        <w:bottom w:val="none" w:sz="0" w:space="0" w:color="auto"/>
        <w:right w:val="none" w:sz="0" w:space="0" w:color="auto"/>
      </w:divBdr>
    </w:div>
    <w:div w:id="1852643292">
      <w:bodyDiv w:val="1"/>
      <w:marLeft w:val="0"/>
      <w:marRight w:val="0"/>
      <w:marTop w:val="0"/>
      <w:marBottom w:val="0"/>
      <w:divBdr>
        <w:top w:val="none" w:sz="0" w:space="0" w:color="auto"/>
        <w:left w:val="none" w:sz="0" w:space="0" w:color="auto"/>
        <w:bottom w:val="none" w:sz="0" w:space="0" w:color="auto"/>
        <w:right w:val="none" w:sz="0" w:space="0" w:color="auto"/>
      </w:divBdr>
    </w:div>
    <w:div w:id="200343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ilesh.Ramamurthy@ittia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agar.Kotecha@ittiam.com" TargetMode="External"/><Relationship Id="rId4" Type="http://schemas.openxmlformats.org/officeDocument/2006/relationships/webSettings" Target="webSettings.xml"/><Relationship Id="rId9" Type="http://schemas.openxmlformats.org/officeDocument/2006/relationships/hyperlink" Target="mailto:Jeeva.Raj@ittia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4</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Jeeva Raj A</cp:lastModifiedBy>
  <cp:revision>106</cp:revision>
  <cp:lastPrinted>1900-01-01T08:00:00Z</cp:lastPrinted>
  <dcterms:created xsi:type="dcterms:W3CDTF">2019-04-11T19:57:00Z</dcterms:created>
  <dcterms:modified xsi:type="dcterms:W3CDTF">2019-10-01T06:40:00Z</dcterms:modified>
</cp:coreProperties>
</file>