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78F0C3D" w:rsidR="008A4B4C" w:rsidRPr="005B217D" w:rsidRDefault="00E61DAC" w:rsidP="007D0FB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7D0FB0">
              <w:rPr>
                <w:lang w:val="en-CA"/>
              </w:rPr>
              <w:t>0870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969419" w:rsidR="00E61DAC" w:rsidRPr="005B217D" w:rsidRDefault="007D0FB0" w:rsidP="009D7CE6">
            <w:pPr>
              <w:spacing w:before="60" w:after="60"/>
              <w:rPr>
                <w:b/>
                <w:szCs w:val="22"/>
                <w:lang w:val="en-CA"/>
              </w:rPr>
            </w:pPr>
            <w:proofErr w:type="spellStart"/>
            <w:r>
              <w:rPr>
                <w:b/>
                <w:szCs w:val="22"/>
                <w:lang w:val="en-CA"/>
              </w:rPr>
              <w:t>BoG</w:t>
            </w:r>
            <w:proofErr w:type="spellEnd"/>
            <w:r>
              <w:rPr>
                <w:b/>
                <w:szCs w:val="22"/>
                <w:lang w:val="en-CA"/>
              </w:rPr>
              <w:t xml:space="preserve"> report on 360 video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1A5524" w:rsidR="00E61DAC" w:rsidRPr="005B217D" w:rsidRDefault="0013458C" w:rsidP="008015C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69D7F1"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877D432" w:rsidR="00E61DAC" w:rsidRPr="005B217D" w:rsidRDefault="008015C9" w:rsidP="008015C9">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C8ED905" w:rsidR="00E61DAC" w:rsidRPr="005B217D" w:rsidRDefault="00E61DAC" w:rsidP="008015C9">
            <w:pPr>
              <w:spacing w:before="60" w:after="60"/>
              <w:rPr>
                <w:szCs w:val="22"/>
                <w:lang w:val="en-CA"/>
              </w:rPr>
            </w:pPr>
            <w:r w:rsidRPr="005B217D">
              <w:rPr>
                <w:szCs w:val="22"/>
                <w:lang w:val="en-CA"/>
              </w:rPr>
              <w:br/>
            </w:r>
            <w:r w:rsidRPr="005B217D">
              <w:rPr>
                <w:szCs w:val="22"/>
                <w:lang w:val="en-CA"/>
              </w:rPr>
              <w:br/>
            </w:r>
            <w:r w:rsidR="008015C9">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2887EE" w:rsidR="00E61DAC" w:rsidRPr="005B217D" w:rsidRDefault="008015C9">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43DCACF" w14:textId="2B29A35B" w:rsidR="007D0FB0" w:rsidRDefault="007D0FB0" w:rsidP="007D0FB0">
      <w:pPr>
        <w:rPr>
          <w:lang w:val="en-CA"/>
        </w:rPr>
      </w:pPr>
      <w:proofErr w:type="spellStart"/>
      <w:r>
        <w:rPr>
          <w:lang w:val="en-CA"/>
        </w:rPr>
        <w:t>BoG</w:t>
      </w:r>
      <w:proofErr w:type="spellEnd"/>
      <w:r>
        <w:rPr>
          <w:lang w:val="en-CA"/>
        </w:rPr>
        <w:t xml:space="preserve"> met 26 Mar 2019 from 11:30 to </w:t>
      </w:r>
      <w:r w:rsidR="008015C9">
        <w:rPr>
          <w:lang w:val="en-CA"/>
        </w:rPr>
        <w:t>12:45.</w:t>
      </w:r>
    </w:p>
    <w:p w14:paraId="7D831F41" w14:textId="565117E8" w:rsidR="008015C9" w:rsidRDefault="008015C9" w:rsidP="007D0FB0">
      <w:pPr>
        <w:rPr>
          <w:lang w:val="en-CA"/>
        </w:rPr>
      </w:pPr>
      <w:r>
        <w:rPr>
          <w:lang w:val="en-CA"/>
        </w:rPr>
        <w:t xml:space="preserve">The </w:t>
      </w:r>
      <w:proofErr w:type="spellStart"/>
      <w:r>
        <w:rPr>
          <w:lang w:val="en-CA"/>
        </w:rPr>
        <w:t>BoG</w:t>
      </w:r>
      <w:proofErr w:type="spellEnd"/>
      <w:r>
        <w:rPr>
          <w:lang w:val="en-CA"/>
        </w:rPr>
        <w:t xml:space="preserve"> recommends;</w:t>
      </w:r>
    </w:p>
    <w:p w14:paraId="788CE7CE" w14:textId="12F0661C" w:rsidR="00754A19" w:rsidRDefault="0031585C" w:rsidP="00754A19">
      <w:pPr>
        <w:pStyle w:val="ListParagraph"/>
        <w:numPr>
          <w:ilvl w:val="0"/>
          <w:numId w:val="14"/>
        </w:numPr>
        <w:rPr>
          <w:lang w:val="en-CA"/>
        </w:rPr>
      </w:pPr>
      <w:r>
        <w:rPr>
          <w:lang w:val="en-CA"/>
        </w:rPr>
        <w:t>Adopt s</w:t>
      </w:r>
      <w:r w:rsidR="00754A19">
        <w:rPr>
          <w:lang w:val="en-CA"/>
        </w:rPr>
        <w:t>emantic restrictions to reference wraparound from JVET-N0070</w:t>
      </w:r>
    </w:p>
    <w:p w14:paraId="0D327771" w14:textId="641CD954" w:rsidR="0031585C" w:rsidRPr="0031585C" w:rsidRDefault="0031585C" w:rsidP="0031585C">
      <w:pPr>
        <w:pStyle w:val="ListParagraph"/>
        <w:numPr>
          <w:ilvl w:val="1"/>
          <w:numId w:val="14"/>
        </w:numPr>
        <w:rPr>
          <w:lang w:val="en-CA"/>
        </w:rPr>
      </w:pPr>
      <w:r>
        <w:rPr>
          <w:szCs w:val="22"/>
          <w:lang w:val="en-CA"/>
        </w:rPr>
        <w:t xml:space="preserve">limit the range of </w:t>
      </w:r>
      <w:proofErr w:type="spellStart"/>
      <w:r>
        <w:rPr>
          <w:szCs w:val="22"/>
          <w:lang w:val="en-CA"/>
        </w:rPr>
        <w:t>sps_ref_wraparound_offset_minus1</w:t>
      </w:r>
      <w:proofErr w:type="spellEnd"/>
    </w:p>
    <w:p w14:paraId="47B8B9A6" w14:textId="6B1343E4" w:rsidR="0031585C" w:rsidRPr="0031585C" w:rsidRDefault="0031585C" w:rsidP="0031585C">
      <w:pPr>
        <w:pStyle w:val="ListParagraph"/>
        <w:numPr>
          <w:ilvl w:val="1"/>
          <w:numId w:val="14"/>
        </w:numPr>
        <w:rPr>
          <w:lang w:val="en-CA"/>
        </w:rPr>
      </w:pPr>
      <w:r>
        <w:rPr>
          <w:noProof/>
          <w:lang w:val="en-CA" w:eastAsia="ko-KR"/>
        </w:rPr>
        <w:t>define an inference value when sps_ref_wraparound_enabled_flag not present</w:t>
      </w:r>
    </w:p>
    <w:p w14:paraId="41CA5CF5" w14:textId="41278C3A" w:rsidR="0031585C" w:rsidRPr="0031585C" w:rsidRDefault="0031585C" w:rsidP="0031585C">
      <w:pPr>
        <w:pStyle w:val="ListParagraph"/>
        <w:numPr>
          <w:ilvl w:val="1"/>
          <w:numId w:val="14"/>
        </w:numPr>
        <w:rPr>
          <w:lang w:val="en-CA"/>
        </w:rPr>
      </w:pPr>
      <w:r>
        <w:rPr>
          <w:szCs w:val="22"/>
          <w:lang w:val="en-CA"/>
        </w:rPr>
        <w:t>replace the wrapping modulus operation “</w:t>
      </w:r>
      <w:proofErr w:type="spellStart"/>
      <w:r>
        <w:rPr>
          <w:szCs w:val="22"/>
          <w:lang w:val="en-CA"/>
        </w:rPr>
        <w:t>ClipH</w:t>
      </w:r>
      <w:proofErr w:type="spellEnd"/>
      <w:r>
        <w:rPr>
          <w:szCs w:val="22"/>
          <w:lang w:val="en-CA"/>
        </w:rPr>
        <w:t>” with a conditional offset</w:t>
      </w:r>
    </w:p>
    <w:p w14:paraId="2B89FB84" w14:textId="4C1292DA" w:rsidR="0031585C" w:rsidRDefault="0031585C" w:rsidP="0031585C">
      <w:pPr>
        <w:rPr>
          <w:lang w:val="en-CA"/>
        </w:rPr>
      </w:pPr>
      <w:r>
        <w:rPr>
          <w:lang w:val="en-CA"/>
        </w:rPr>
        <w:t xml:space="preserve">The </w:t>
      </w:r>
      <w:proofErr w:type="spellStart"/>
      <w:r>
        <w:rPr>
          <w:lang w:val="en-CA"/>
        </w:rPr>
        <w:t>BoG</w:t>
      </w:r>
      <w:proofErr w:type="spellEnd"/>
      <w:r>
        <w:rPr>
          <w:lang w:val="en-CA"/>
        </w:rPr>
        <w:t xml:space="preserve"> has identified for further study:</w:t>
      </w:r>
    </w:p>
    <w:p w14:paraId="7F98A582" w14:textId="3A03CC73" w:rsidR="0031585C" w:rsidRDefault="0031585C" w:rsidP="0031585C">
      <w:pPr>
        <w:pStyle w:val="ListParagraph"/>
        <w:numPr>
          <w:ilvl w:val="0"/>
          <w:numId w:val="14"/>
        </w:numPr>
        <w:rPr>
          <w:lang w:val="en-CA"/>
        </w:rPr>
      </w:pPr>
      <w:r>
        <w:rPr>
          <w:lang w:val="en-CA"/>
        </w:rPr>
        <w:t>Define an SEI message for a generalized cube map format, with parameterized model to define projection mapping which can represent several of the cube based formats supported in 360Lib, and add corresponding support in 360Lib for the general parameterized model</w:t>
      </w:r>
    </w:p>
    <w:p w14:paraId="73175622" w14:textId="35E68044" w:rsidR="0031585C" w:rsidRPr="0031585C" w:rsidRDefault="00140375" w:rsidP="0031585C">
      <w:pPr>
        <w:rPr>
          <w:lang w:val="en-CA"/>
        </w:rPr>
      </w:pPr>
      <w:r>
        <w:rPr>
          <w:lang w:val="en-CA"/>
        </w:rPr>
        <w:t>It is also suggested to copy the HEVC ERP SEI message.</w:t>
      </w:r>
    </w:p>
    <w:p w14:paraId="7D2AC1F0" w14:textId="7ADB7743" w:rsidR="00745F6B" w:rsidRPr="005B217D" w:rsidRDefault="007D0FB0" w:rsidP="00E11923">
      <w:pPr>
        <w:pStyle w:val="Heading1"/>
        <w:rPr>
          <w:lang w:val="en-CA"/>
        </w:rPr>
      </w:pPr>
      <w:r>
        <w:rPr>
          <w:lang w:val="en-CA"/>
        </w:rPr>
        <w:t>Contribution review</w:t>
      </w:r>
    </w:p>
    <w:p w14:paraId="40BB12D9" w14:textId="77777777" w:rsidR="007D0FB0" w:rsidRDefault="007D0FB0" w:rsidP="007D0FB0">
      <w:pPr>
        <w:pStyle w:val="Heading3"/>
        <w:numPr>
          <w:ilvl w:val="0"/>
          <w:numId w:val="0"/>
        </w:numPr>
        <w:ind w:left="720" w:hanging="720"/>
        <w:rPr>
          <w:lang w:val="en-CA"/>
        </w:rPr>
      </w:pPr>
      <w:r>
        <w:rPr>
          <w:b w:val="0"/>
          <w:bCs w:val="0"/>
          <w:lang w:val="en-CA"/>
        </w:rPr>
        <w:t>4.4.2 360° video coding (6)</w:t>
      </w:r>
    </w:p>
    <w:p w14:paraId="63CEDA48" w14:textId="77777777" w:rsidR="007D0FB0" w:rsidRDefault="007D0FB0" w:rsidP="007D0FB0">
      <w:pPr>
        <w:pStyle w:val="Heading9"/>
        <w:rPr>
          <w:rFonts w:eastAsiaTheme="minorHAnsi"/>
          <w:bCs/>
          <w:lang w:val="en-CA" w:eastAsia="de-DE"/>
        </w:rPr>
      </w:pPr>
      <w:hyperlink r:id="rId9" w:history="1">
        <w:r>
          <w:rPr>
            <w:rStyle w:val="Hyperlink"/>
            <w:lang w:val="en-CA" w:eastAsia="de-DE"/>
          </w:rPr>
          <w:t>JVET-N0070</w:t>
        </w:r>
      </w:hyperlink>
      <w:r>
        <w:rPr>
          <w:lang w:val="en-CA" w:eastAsia="de-DE"/>
        </w:rPr>
        <w:t xml:space="preserve"> AHG16/AHG8: Proposed Cleanup for Reference Wraparound [B. Heng, M. Zhou, W. Wan (Broadcom)]</w:t>
      </w:r>
    </w:p>
    <w:p w14:paraId="6E2D1E05" w14:textId="77777777" w:rsidR="00904D42" w:rsidRDefault="00904D42" w:rsidP="00904D42">
      <w:pPr>
        <w:rPr>
          <w:szCs w:val="22"/>
          <w:lang w:val="en-CA"/>
        </w:rPr>
      </w:pPr>
      <w:r>
        <w:rPr>
          <w:szCs w:val="22"/>
          <w:lang w:val="en-CA"/>
        </w:rPr>
        <w:t>The following document discusses potential issues with the motion compensation reference wrapping tool. It is asserted that the current specification of this tool has some unintended corner cases that impose undue complexity on decoders.</w:t>
      </w:r>
    </w:p>
    <w:p w14:paraId="53E5A724" w14:textId="77777777" w:rsidR="00904D42" w:rsidRDefault="00904D42" w:rsidP="00904D42">
      <w:pPr>
        <w:spacing w:after="240"/>
        <w:rPr>
          <w:szCs w:val="22"/>
          <w:lang w:val="en-CA"/>
        </w:rPr>
      </w:pPr>
      <w:r>
        <w:rPr>
          <w:szCs w:val="22"/>
          <w:lang w:val="en-CA"/>
        </w:rPr>
        <w:t xml:space="preserve">This contribution proposes to limit the range of </w:t>
      </w:r>
      <w:proofErr w:type="spellStart"/>
      <w:r>
        <w:rPr>
          <w:szCs w:val="22"/>
          <w:lang w:val="en-CA"/>
        </w:rPr>
        <w:t>sps_ref_wraparound_offset_minus1</w:t>
      </w:r>
      <w:proofErr w:type="spellEnd"/>
      <w:r>
        <w:rPr>
          <w:szCs w:val="22"/>
          <w:lang w:val="en-CA"/>
        </w:rPr>
        <w:t xml:space="preserve"> as follows:</w:t>
      </w:r>
    </w:p>
    <w:p w14:paraId="2C49FDB3" w14:textId="77777777" w:rsidR="00904D42" w:rsidRDefault="00904D42" w:rsidP="00904D42">
      <w:pPr>
        <w:ind w:left="360"/>
        <w:rPr>
          <w:szCs w:val="22"/>
          <w:lang w:val="en-CA"/>
        </w:rPr>
      </w:pPr>
      <w:proofErr w:type="gramStart"/>
      <w:r>
        <w:rPr>
          <w:noProof/>
          <w:lang w:val="en-CA"/>
        </w:rPr>
        <w:t>sps_</w:t>
      </w:r>
      <w:r>
        <w:rPr>
          <w:noProof/>
          <w:szCs w:val="22"/>
          <w:lang w:val="en-CA"/>
        </w:rPr>
        <w:t>ref_wraparound_offset</w:t>
      </w:r>
      <w:r>
        <w:rPr>
          <w:szCs w:val="22"/>
          <w:lang w:val="en-CA"/>
        </w:rPr>
        <w:t>_</w:t>
      </w:r>
      <w:proofErr w:type="spellStart"/>
      <w:r>
        <w:rPr>
          <w:szCs w:val="22"/>
          <w:lang w:val="en-CA"/>
        </w:rPr>
        <w:t>minus1</w:t>
      </w:r>
      <w:proofErr w:type="spellEnd"/>
      <w:proofErr w:type="gramEnd"/>
      <w:r>
        <w:rPr>
          <w:szCs w:val="22"/>
          <w:lang w:val="en-CA"/>
        </w:rPr>
        <w:t xml:space="preserve"> shall be in the range of (</w:t>
      </w:r>
      <w:proofErr w:type="spellStart"/>
      <w:r>
        <w:rPr>
          <w:szCs w:val="22"/>
          <w:lang w:val="en-CA"/>
        </w:rPr>
        <w:t>CtbSizeY</w:t>
      </w:r>
      <w:proofErr w:type="spellEnd"/>
      <w:r>
        <w:rPr>
          <w:szCs w:val="22"/>
          <w:lang w:val="en-CA"/>
        </w:rPr>
        <w:t>/</w:t>
      </w:r>
      <w:proofErr w:type="spellStart"/>
      <w:r>
        <w:rPr>
          <w:szCs w:val="22"/>
          <w:lang w:val="en-CA"/>
        </w:rPr>
        <w:t>MinCbSizeY</w:t>
      </w:r>
      <w:proofErr w:type="spellEnd"/>
      <w:r>
        <w:rPr>
          <w:szCs w:val="22"/>
          <w:lang w:val="en-CA"/>
        </w:rPr>
        <w:t>) + 1 to ( </w:t>
      </w:r>
      <w:proofErr w:type="spellStart"/>
      <w:r>
        <w:rPr>
          <w:szCs w:val="22"/>
          <w:lang w:val="en-CA"/>
        </w:rPr>
        <w:t>pic_width_in_luma_samples</w:t>
      </w:r>
      <w:proofErr w:type="spellEnd"/>
      <w:r>
        <w:rPr>
          <w:szCs w:val="22"/>
          <w:lang w:val="en-CA"/>
        </w:rPr>
        <w:t> / </w:t>
      </w:r>
      <w:proofErr w:type="spellStart"/>
      <w:r>
        <w:rPr>
          <w:szCs w:val="22"/>
          <w:lang w:val="en-CA"/>
        </w:rPr>
        <w:t>MinCbSizeY</w:t>
      </w:r>
      <w:proofErr w:type="spellEnd"/>
      <w:r>
        <w:rPr>
          <w:szCs w:val="22"/>
          <w:lang w:val="en-CA"/>
        </w:rPr>
        <w:t> ) − 1, inclusive</w:t>
      </w:r>
      <w:r>
        <w:rPr>
          <w:noProof/>
          <w:szCs w:val="22"/>
          <w:lang w:val="en-CA"/>
        </w:rPr>
        <w:t xml:space="preserve">.   </w:t>
      </w:r>
    </w:p>
    <w:p w14:paraId="2D968BE7" w14:textId="77777777" w:rsidR="00904D42" w:rsidRDefault="00904D42" w:rsidP="00904D42">
      <w:pPr>
        <w:spacing w:before="240"/>
        <w:rPr>
          <w:szCs w:val="22"/>
          <w:lang w:val="en-CA"/>
        </w:rPr>
      </w:pPr>
      <w:r>
        <w:rPr>
          <w:szCs w:val="22"/>
          <w:lang w:val="en-CA"/>
        </w:rPr>
        <w:t xml:space="preserve">And if </w:t>
      </w:r>
      <w:r>
        <w:rPr>
          <w:lang w:val="en-CA"/>
        </w:rPr>
        <w:t>(</w:t>
      </w:r>
      <w:proofErr w:type="spellStart"/>
      <w:r>
        <w:rPr>
          <w:lang w:val="en-CA"/>
        </w:rPr>
        <w:t>CtbSizeY</w:t>
      </w:r>
      <w:proofErr w:type="spellEnd"/>
      <w:r>
        <w:rPr>
          <w:lang w:val="en-CA"/>
        </w:rPr>
        <w:t>/</w:t>
      </w:r>
      <w:proofErr w:type="spellStart"/>
      <w:r>
        <w:rPr>
          <w:lang w:val="en-CA"/>
        </w:rPr>
        <w:t>MinCbSizeY</w:t>
      </w:r>
      <w:proofErr w:type="spellEnd"/>
      <w:r>
        <w:rPr>
          <w:lang w:val="en-CA"/>
        </w:rPr>
        <w:t xml:space="preserve"> + 1) &gt; </w:t>
      </w:r>
      <w:proofErr w:type="gramStart"/>
      <w:r>
        <w:rPr>
          <w:szCs w:val="22"/>
          <w:lang w:val="en-CA"/>
        </w:rPr>
        <w:t>( </w:t>
      </w:r>
      <w:proofErr w:type="spellStart"/>
      <w:r>
        <w:rPr>
          <w:szCs w:val="22"/>
          <w:lang w:val="en-CA"/>
        </w:rPr>
        <w:t>pic</w:t>
      </w:r>
      <w:proofErr w:type="gramEnd"/>
      <w:r>
        <w:rPr>
          <w:szCs w:val="22"/>
          <w:lang w:val="en-CA"/>
        </w:rPr>
        <w:t>_width_in_luma_samples</w:t>
      </w:r>
      <w:proofErr w:type="spellEnd"/>
      <w:r>
        <w:rPr>
          <w:szCs w:val="22"/>
          <w:lang w:val="en-CA"/>
        </w:rPr>
        <w:t> / </w:t>
      </w:r>
      <w:proofErr w:type="spellStart"/>
      <w:r>
        <w:rPr>
          <w:szCs w:val="22"/>
          <w:lang w:val="en-CA"/>
        </w:rPr>
        <w:t>MinCbSizeY</w:t>
      </w:r>
      <w:proofErr w:type="spellEnd"/>
      <w:r>
        <w:rPr>
          <w:szCs w:val="22"/>
          <w:lang w:val="en-CA"/>
        </w:rPr>
        <w:t xml:space="preserve">  − 1), </w:t>
      </w:r>
      <w:r>
        <w:rPr>
          <w:noProof/>
          <w:lang w:val="en-CA" w:eastAsia="ko-KR"/>
        </w:rPr>
        <w:t>sps_ref_wraparound_enabled_flag is not signalled in SPS, it is inferred to be equal to 0.</w:t>
      </w:r>
    </w:p>
    <w:p w14:paraId="0381E886" w14:textId="77777777" w:rsidR="00904D42" w:rsidRDefault="00904D42" w:rsidP="00904D42">
      <w:pPr>
        <w:spacing w:before="240"/>
        <w:rPr>
          <w:szCs w:val="22"/>
          <w:lang w:val="en-CA"/>
        </w:rPr>
      </w:pPr>
      <w:r>
        <w:rPr>
          <w:szCs w:val="22"/>
          <w:lang w:val="en-CA"/>
        </w:rPr>
        <w:t>In addition, this contribution proposes to replace the wrapping modulus operation “</w:t>
      </w:r>
      <w:proofErr w:type="spellStart"/>
      <w:r>
        <w:rPr>
          <w:szCs w:val="22"/>
          <w:lang w:val="en-CA"/>
        </w:rPr>
        <w:t>ClipH</w:t>
      </w:r>
      <w:proofErr w:type="spellEnd"/>
      <w:r>
        <w:rPr>
          <w:szCs w:val="22"/>
          <w:lang w:val="en-CA"/>
        </w:rPr>
        <w:t>” with a conditional offset:</w:t>
      </w:r>
    </w:p>
    <w:p w14:paraId="29C21AB9" w14:textId="77777777" w:rsidR="00904D42" w:rsidRDefault="00904D42" w:rsidP="00904D42">
      <w:pPr>
        <w:pStyle w:val="Equation"/>
        <w:keepNext/>
        <w:tabs>
          <w:tab w:val="clear" w:pos="794"/>
          <w:tab w:val="clear" w:pos="1588"/>
          <w:tab w:val="left" w:pos="900"/>
          <w:tab w:val="left" w:pos="1260"/>
          <w:tab w:val="left" w:pos="4050"/>
        </w:tabs>
        <w:ind w:left="2520"/>
        <w:rPr>
          <w:noProof/>
          <w:lang w:val="en-CA" w:eastAsia="ko-KR"/>
        </w:rPr>
      </w:pPr>
      <w:r>
        <w:rPr>
          <w:noProof/>
          <w:lang w:val="en-CA" w:eastAsia="ko-KR"/>
        </w:rPr>
        <w:lastRenderedPageBreak/>
        <w:t xml:space="preserve">ClipH(o, W, x) = </w:t>
      </w:r>
      <m:oMath>
        <m:d>
          <m:dPr>
            <m:begChr m:val="{"/>
            <m:endChr m:val=""/>
            <m:ctrlPr>
              <w:rPr>
                <w:rFonts w:ascii="Cambria Math" w:hAnsi="Cambria Math"/>
                <w:noProof/>
                <w:lang w:val="en-CA" w:eastAsia="ko-KR"/>
              </w:rPr>
            </m:ctrlPr>
          </m:dPr>
          <m:e>
            <m:m>
              <m:mPr>
                <m:mcs>
                  <m:mc>
                    <m:mcPr>
                      <m:count m:val="3"/>
                      <m:mcJc m:val="center"/>
                    </m:mcPr>
                  </m:mc>
                </m:mcs>
                <m:ctrlPr>
                  <w:rPr>
                    <w:rFonts w:ascii="Cambria Math" w:hAnsi="Cambria Math"/>
                    <w:noProof/>
                    <w:lang w:val="en-CA" w:eastAsia="ko-KR"/>
                  </w:rPr>
                </m:ctrlPr>
              </m:mPr>
              <m:mr>
                <m:e>
                  <m:r>
                    <m:rPr>
                      <m:sty m:val="p"/>
                    </m:rPr>
                    <w:rPr>
                      <w:rFonts w:ascii="Cambria Math" w:hAnsi="Cambria Math"/>
                      <w:noProof/>
                      <w:lang w:val="en-CA" w:eastAsia="ko-KR"/>
                    </w:rPr>
                    <m:t>x </m:t>
                  </m:r>
                  <m:r>
                    <m:rPr>
                      <m:nor/>
                    </m:rPr>
                    <w:rPr>
                      <w:noProof/>
                      <w:lang w:val="en-CA" w:eastAsia="ko-KR"/>
                    </w:rPr>
                    <m:t xml:space="preserve"> + o</m:t>
                  </m:r>
                </m:e>
                <m:e>
                  <m:r>
                    <m:rPr>
                      <m:nor/>
                    </m:rPr>
                    <w:rPr>
                      <w:noProof/>
                      <w:lang w:val="en-CA" w:eastAsia="ko-KR"/>
                    </w:rPr>
                    <m:t>;</m:t>
                  </m:r>
                </m:e>
                <m:e>
                  <m:r>
                    <m:rPr>
                      <m:sty m:val="p"/>
                    </m:rPr>
                    <w:rPr>
                      <w:rFonts w:ascii="Cambria Math" w:hAnsi="Cambria Math"/>
                      <w:noProof/>
                      <w:lang w:val="en-CA" w:eastAsia="ko-KR"/>
                    </w:rPr>
                    <m:t>x </m:t>
                  </m:r>
                  <m:r>
                    <m:rPr>
                      <m:nor/>
                    </m:rPr>
                    <w:rPr>
                      <w:noProof/>
                      <w:lang w:val="en-CA" w:eastAsia="ko-KR"/>
                    </w:rPr>
                    <m:t xml:space="preserve"> &lt; 0</m:t>
                  </m:r>
                </m:e>
              </m:mr>
              <m:mr>
                <m:e>
                  <m:r>
                    <m:rPr>
                      <m:sty m:val="p"/>
                    </m:rPr>
                    <w:rPr>
                      <w:rFonts w:ascii="Cambria Math" w:hAnsi="Cambria Math"/>
                      <w:noProof/>
                      <w:lang w:val="en-CA" w:eastAsia="ko-KR"/>
                    </w:rPr>
                    <m:t>x -</m:t>
                  </m:r>
                  <m:r>
                    <m:rPr>
                      <m:nor/>
                    </m:rPr>
                    <w:rPr>
                      <w:noProof/>
                      <w:lang w:val="en-CA" w:eastAsia="ko-KR"/>
                    </w:rPr>
                    <m:t>o</m:t>
                  </m:r>
                </m:e>
                <m:e>
                  <m:r>
                    <m:rPr>
                      <m:nor/>
                    </m:rPr>
                    <w:rPr>
                      <w:noProof/>
                      <w:lang w:val="en-CA" w:eastAsia="ko-KR"/>
                    </w:rPr>
                    <m:t>;</m:t>
                  </m:r>
                </m:e>
                <m:e>
                  <m:r>
                    <m:rPr>
                      <m:sty m:val="p"/>
                    </m:rPr>
                    <w:rPr>
                      <w:rFonts w:ascii="Cambria Math" w:hAnsi="Cambria Math"/>
                      <w:noProof/>
                      <w:lang w:val="en-CA" w:eastAsia="ko-KR"/>
                    </w:rPr>
                    <m:t>x </m:t>
                  </m:r>
                  <m:r>
                    <m:rPr>
                      <m:nor/>
                    </m:rPr>
                    <w:rPr>
                      <w:noProof/>
                      <w:lang w:val="en-CA" w:eastAsia="ko-KR"/>
                    </w:rPr>
                    <m:t xml:space="preserve"> &gt; W</m:t>
                  </m:r>
                  <m:r>
                    <m:rPr>
                      <m:sty m:val="p"/>
                    </m:rPr>
                    <w:rPr>
                      <w:rFonts w:ascii="Cambria Math" w:hAnsi="Cambria Math"/>
                      <w:noProof/>
                      <w:lang w:val="en-CA" w:eastAsia="ko-KR"/>
                    </w:rPr>
                    <m:t>-</m:t>
                  </m:r>
                  <m:r>
                    <m:rPr>
                      <m:nor/>
                    </m:rPr>
                    <w:rPr>
                      <w:noProof/>
                      <w:lang w:val="en-CA" w:eastAsia="ko-KR"/>
                    </w:rPr>
                    <m:t>1</m:t>
                  </m:r>
                </m:e>
              </m:mr>
              <m:mr>
                <m:e>
                  <m:r>
                    <m:rPr>
                      <m:sty m:val="p"/>
                    </m:rPr>
                    <w:rPr>
                      <w:rFonts w:ascii="Cambria Math" w:hAnsi="Cambria Math"/>
                      <w:noProof/>
                      <w:lang w:val="en-CA" w:eastAsia="ko-KR"/>
                    </w:rPr>
                    <m:t>x</m:t>
                  </m:r>
                </m:e>
                <m:e>
                  <m:r>
                    <m:rPr>
                      <m:nor/>
                    </m:rPr>
                    <w:rPr>
                      <w:noProof/>
                      <w:lang w:val="en-CA" w:eastAsia="ko-KR"/>
                    </w:rPr>
                    <m:t>;</m:t>
                  </m:r>
                </m:e>
                <m:e>
                  <m:r>
                    <m:rPr>
                      <m:nor/>
                    </m:rPr>
                    <w:rPr>
                      <w:noProof/>
                      <w:lang w:val="en-CA" w:eastAsia="ko-KR"/>
                    </w:rPr>
                    <m:t>otherwise</m:t>
                  </m:r>
                </m:e>
              </m:mr>
            </m:m>
          </m:e>
        </m:d>
      </m:oMath>
    </w:p>
    <w:p w14:paraId="1687EDF9" w14:textId="77777777" w:rsidR="00904D42" w:rsidRDefault="00904D42" w:rsidP="00904D42">
      <w:pPr>
        <w:pStyle w:val="Equation"/>
        <w:keepNext/>
        <w:tabs>
          <w:tab w:val="clear" w:pos="794"/>
          <w:tab w:val="clear" w:pos="1588"/>
          <w:tab w:val="left" w:pos="900"/>
          <w:tab w:val="left" w:pos="1260"/>
          <w:tab w:val="left" w:pos="4050"/>
        </w:tabs>
        <w:rPr>
          <w:rFonts w:eastAsia="Times New Roman"/>
          <w:sz w:val="22"/>
          <w:szCs w:val="22"/>
          <w:lang w:val="en-CA"/>
        </w:rPr>
      </w:pPr>
      <w:r>
        <w:rPr>
          <w:rFonts w:eastAsia="Times New Roman"/>
          <w:sz w:val="22"/>
          <w:szCs w:val="22"/>
          <w:lang w:val="en-CA"/>
        </w:rPr>
        <w:t>And add a clipping operation:</w:t>
      </w:r>
    </w:p>
    <w:p w14:paraId="77C116DC" w14:textId="77777777" w:rsidR="00904D42" w:rsidRDefault="00904D42" w:rsidP="00904D42">
      <w:pPr>
        <w:pStyle w:val="Equation"/>
        <w:keepNext/>
        <w:tabs>
          <w:tab w:val="clear" w:pos="794"/>
          <w:tab w:val="clear" w:pos="1588"/>
          <w:tab w:val="left" w:pos="1260"/>
          <w:tab w:val="left" w:pos="2070"/>
          <w:tab w:val="left" w:pos="4050"/>
          <w:tab w:val="right" w:pos="9360"/>
        </w:tabs>
        <w:ind w:left="1620" w:hanging="720"/>
        <w:rPr>
          <w:noProof/>
          <w:lang w:val="en-CA"/>
        </w:rPr>
      </w:pPr>
      <w:r>
        <w:rPr>
          <w:noProof/>
          <w:lang w:val="en-CA" w:eastAsia="ko-KR"/>
        </w:rPr>
        <w:t>xInt</w:t>
      </w:r>
      <w:r>
        <w:rPr>
          <w:noProof/>
          <w:vertAlign w:val="subscript"/>
          <w:lang w:val="en-CA" w:eastAsia="ko-KR"/>
        </w:rPr>
        <w:t>i</w:t>
      </w:r>
      <w:r>
        <w:rPr>
          <w:noProof/>
          <w:lang w:val="en-CA"/>
        </w:rPr>
        <w:t xml:space="preserve"> = Clip3( 0, picW − 1, ClipH( ( sps_</w:t>
      </w:r>
      <w:r>
        <w:rPr>
          <w:noProof/>
          <w:lang w:val="en-CA" w:eastAsia="ko-KR"/>
        </w:rPr>
        <w:t>ref_wraparound_offset</w:t>
      </w:r>
      <w:r>
        <w:rPr>
          <w:noProof/>
          <w:lang w:eastAsia="ko-KR"/>
        </w:rPr>
        <w:t>_minus1 + 1 ) * MinCbSizeY</w:t>
      </w:r>
      <w:r>
        <w:rPr>
          <w:noProof/>
          <w:lang w:val="en-CA" w:eastAsia="ko-KR"/>
        </w:rPr>
        <w:t>, picW, </w:t>
      </w:r>
      <w:r>
        <w:rPr>
          <w:noProof/>
          <w:lang w:val="en-CA"/>
        </w:rPr>
        <w:t>( x</w:t>
      </w:r>
      <w:r>
        <w:rPr>
          <w:noProof/>
          <w:lang w:val="en-CA" w:eastAsia="ko-KR"/>
        </w:rPr>
        <w:t>Int</w:t>
      </w:r>
      <w:r>
        <w:rPr>
          <w:noProof/>
          <w:vertAlign w:val="subscript"/>
          <w:lang w:val="en-CA" w:eastAsia="ko-KR"/>
        </w:rPr>
        <w:t>L</w:t>
      </w:r>
      <w:r>
        <w:rPr>
          <w:noProof/>
          <w:lang w:val="en-CA"/>
        </w:rPr>
        <w:t> + i ) ))</w:t>
      </w:r>
    </w:p>
    <w:p w14:paraId="4596F8F9" w14:textId="77777777" w:rsidR="00904D42" w:rsidRDefault="00904D42" w:rsidP="00904D42">
      <w:pPr>
        <w:rPr>
          <w:lang w:val="en-CA"/>
        </w:rPr>
      </w:pPr>
      <w:proofErr w:type="gramStart"/>
      <w:r>
        <w:rPr>
          <w:lang w:val="en-CA"/>
        </w:rPr>
        <w:t>so</w:t>
      </w:r>
      <w:proofErr w:type="gramEnd"/>
      <w:r>
        <w:rPr>
          <w:lang w:val="en-CA"/>
        </w:rPr>
        <w:t xml:space="preserve"> that any reference location that would have wrapped around more than once will get clipped within the picture boundary instead.</w:t>
      </w:r>
    </w:p>
    <w:p w14:paraId="4BDA3675" w14:textId="455A63B6" w:rsidR="00904D42" w:rsidRDefault="009C21DA" w:rsidP="00904D42">
      <w:pPr>
        <w:pStyle w:val="Equation"/>
        <w:keepNext/>
        <w:tabs>
          <w:tab w:val="clear" w:pos="794"/>
          <w:tab w:val="clear" w:pos="1588"/>
          <w:tab w:val="left" w:pos="900"/>
          <w:tab w:val="left" w:pos="1260"/>
          <w:tab w:val="left" w:pos="4050"/>
        </w:tabs>
        <w:rPr>
          <w:noProof/>
          <w:lang w:val="en-CA" w:eastAsia="ko-KR"/>
        </w:rPr>
      </w:pPr>
      <w:r>
        <w:rPr>
          <w:noProof/>
          <w:lang w:val="en-CA" w:eastAsia="ko-KR"/>
        </w:rPr>
        <w:t>The goal for this contribu</w:t>
      </w:r>
      <w:r w:rsidR="008015C9">
        <w:rPr>
          <w:noProof/>
          <w:lang w:val="en-CA" w:eastAsia="ko-KR"/>
        </w:rPr>
        <w:t>t</w:t>
      </w:r>
      <w:r>
        <w:rPr>
          <w:noProof/>
          <w:lang w:val="en-CA" w:eastAsia="ko-KR"/>
        </w:rPr>
        <w:t xml:space="preserve">ion </w:t>
      </w:r>
      <w:r w:rsidR="008015C9">
        <w:rPr>
          <w:noProof/>
          <w:lang w:val="en-CA" w:eastAsia="ko-KR"/>
        </w:rPr>
        <w:t xml:space="preserve">is </w:t>
      </w:r>
      <w:r>
        <w:rPr>
          <w:noProof/>
          <w:lang w:val="en-CA" w:eastAsia="ko-KR"/>
        </w:rPr>
        <w:t xml:space="preserve">to not restrict </w:t>
      </w:r>
      <w:r w:rsidR="008015C9">
        <w:rPr>
          <w:noProof/>
          <w:lang w:val="en-CA" w:eastAsia="ko-KR"/>
        </w:rPr>
        <w:t>the intended</w:t>
      </w:r>
      <w:r>
        <w:rPr>
          <w:noProof/>
          <w:lang w:val="en-CA" w:eastAsia="ko-KR"/>
        </w:rPr>
        <w:t xml:space="preserve"> use cases, but </w:t>
      </w:r>
      <w:r w:rsidR="008015C9">
        <w:rPr>
          <w:noProof/>
          <w:lang w:val="en-CA" w:eastAsia="ko-KR"/>
        </w:rPr>
        <w:t xml:space="preserve">to </w:t>
      </w:r>
      <w:r>
        <w:rPr>
          <w:noProof/>
          <w:lang w:val="en-CA" w:eastAsia="ko-KR"/>
        </w:rPr>
        <w:t>limit hardware</w:t>
      </w:r>
      <w:r w:rsidR="008015C9">
        <w:rPr>
          <w:noProof/>
          <w:lang w:val="en-CA" w:eastAsia="ko-KR"/>
        </w:rPr>
        <w:t xml:space="preserve"> complexit</w:t>
      </w:r>
      <w:r>
        <w:rPr>
          <w:noProof/>
          <w:lang w:val="en-CA" w:eastAsia="ko-KR"/>
        </w:rPr>
        <w:t xml:space="preserve">. </w:t>
      </w:r>
    </w:p>
    <w:p w14:paraId="14521F6F" w14:textId="3EC72B79" w:rsidR="009C21DA" w:rsidRDefault="009C21DA" w:rsidP="00904D42">
      <w:pPr>
        <w:pStyle w:val="Equation"/>
        <w:keepNext/>
        <w:tabs>
          <w:tab w:val="clear" w:pos="794"/>
          <w:tab w:val="clear" w:pos="1588"/>
          <w:tab w:val="left" w:pos="900"/>
          <w:tab w:val="left" w:pos="1260"/>
          <w:tab w:val="left" w:pos="4050"/>
        </w:tabs>
        <w:rPr>
          <w:noProof/>
          <w:lang w:val="en-CA" w:eastAsia="ko-KR"/>
        </w:rPr>
      </w:pPr>
      <w:r w:rsidRPr="009C21DA">
        <w:rPr>
          <w:noProof/>
          <w:highlight w:val="yellow"/>
          <w:lang w:val="en-CA" w:eastAsia="ko-KR"/>
        </w:rPr>
        <w:t>BoG recommends</w:t>
      </w:r>
      <w:r>
        <w:rPr>
          <w:noProof/>
          <w:lang w:val="en-CA" w:eastAsia="ko-KR"/>
        </w:rPr>
        <w:t xml:space="preserve"> </w:t>
      </w:r>
      <w:r w:rsidR="0031585C">
        <w:rPr>
          <w:noProof/>
          <w:lang w:val="en-CA" w:eastAsia="ko-KR"/>
        </w:rPr>
        <w:t xml:space="preserve">to adopt </w:t>
      </w:r>
      <w:r>
        <w:rPr>
          <w:noProof/>
          <w:lang w:val="en-CA" w:eastAsia="ko-KR"/>
        </w:rPr>
        <w:t>all 3 aspects of the contribution.</w:t>
      </w:r>
    </w:p>
    <w:p w14:paraId="1198F8FD" w14:textId="77777777" w:rsidR="007D0FB0" w:rsidRDefault="007D0FB0" w:rsidP="007D0FB0">
      <w:pPr>
        <w:rPr>
          <w:lang w:val="en-CA" w:eastAsia="de-DE"/>
        </w:rPr>
      </w:pPr>
    </w:p>
    <w:p w14:paraId="3494CCEA" w14:textId="77777777" w:rsidR="007D0FB0" w:rsidRDefault="007D0FB0" w:rsidP="007D0FB0">
      <w:pPr>
        <w:pStyle w:val="Heading9"/>
        <w:rPr>
          <w:lang w:val="en-CA" w:eastAsia="de-DE"/>
        </w:rPr>
      </w:pPr>
      <w:hyperlink r:id="rId10" w:history="1">
        <w:r>
          <w:rPr>
            <w:rStyle w:val="Hyperlink"/>
            <w:lang w:val="en-CA" w:eastAsia="de-DE"/>
          </w:rPr>
          <w:t>JVET-N0219</w:t>
        </w:r>
      </w:hyperlink>
      <w:r>
        <w:rPr>
          <w:lang w:val="en-CA" w:eastAsia="de-DE"/>
        </w:rPr>
        <w:t xml:space="preserve"> Coding of 360° video in HEC using different numbers of tiles per face [J. Sauer, M. </w:t>
      </w:r>
      <w:proofErr w:type="spellStart"/>
      <w:r>
        <w:rPr>
          <w:lang w:val="en-CA" w:eastAsia="de-DE"/>
        </w:rPr>
        <w:t>Bläser</w:t>
      </w:r>
      <w:proofErr w:type="spellEnd"/>
      <w:r>
        <w:rPr>
          <w:lang w:val="en-CA" w:eastAsia="de-DE"/>
        </w:rPr>
        <w:t xml:space="preserve"> (RWTH Aachen)]</w:t>
      </w:r>
    </w:p>
    <w:p w14:paraId="61A24BD1" w14:textId="77777777" w:rsidR="009C21DA" w:rsidRDefault="009C21DA" w:rsidP="009C21DA">
      <w:pPr>
        <w:rPr>
          <w:lang w:val="en-CA"/>
        </w:rPr>
      </w:pPr>
      <w:r>
        <w:rPr>
          <w:lang w:val="en-CA"/>
        </w:rPr>
        <w:t xml:space="preserve">This document describes the impact of tiles on the coding of 360° video. For the anchor VTM 4.0.1 with 360Lib 9.0 was used and configured to use a single tile for the whole frame / all faces. Different number of tiles for a single cube face were used for comparison. </w:t>
      </w:r>
    </w:p>
    <w:p w14:paraId="2A438717" w14:textId="77777777" w:rsidR="009C21DA" w:rsidRDefault="009C21DA" w:rsidP="009C21DA">
      <w:r>
        <w:rPr>
          <w:lang w:val="en-CA"/>
        </w:rPr>
        <w:t xml:space="preserve">The </w:t>
      </w:r>
      <w:proofErr w:type="spellStart"/>
      <w:r>
        <w:rPr>
          <w:lang w:val="en-CA"/>
        </w:rPr>
        <w:t>BoG</w:t>
      </w:r>
      <w:proofErr w:type="spellEnd"/>
      <w:r>
        <w:rPr>
          <w:lang w:val="en-CA"/>
        </w:rPr>
        <w:t xml:space="preserve"> on coding of 360° video recommends disabling of loop filters at face boundaries. This can be achieved by configuring each face to be in a different tile group and setting </w:t>
      </w:r>
      <w:proofErr w:type="spellStart"/>
      <w:r>
        <w:rPr>
          <w:b/>
        </w:rPr>
        <w:t>loop_filter_across_tile_groups_enabled_flag</w:t>
      </w:r>
      <w:proofErr w:type="spellEnd"/>
      <w:r>
        <w:rPr>
          <w:b/>
        </w:rPr>
        <w:t xml:space="preserve"> </w:t>
      </w:r>
      <w:r>
        <w:t xml:space="preserve">to zero. Another approach is to implement a high level signaling of sample rows and columns at which loop filters shall be disabled. </w:t>
      </w:r>
    </w:p>
    <w:p w14:paraId="7BA241FD" w14:textId="77777777" w:rsidR="009C21DA" w:rsidRDefault="009C21DA" w:rsidP="009C21DA">
      <w:pPr>
        <w:rPr>
          <w:lang w:val="en-CA"/>
        </w:rPr>
      </w:pPr>
      <w:r>
        <w:t>The BD-Rate changes for different numbers of tiles per face, reported in this document, may be helpful for the ongoing discussion on this.</w:t>
      </w:r>
    </w:p>
    <w:p w14:paraId="4B860007" w14:textId="1069FEBC" w:rsidR="007D0FB0" w:rsidRDefault="00E13ECD" w:rsidP="007D0FB0">
      <w:pPr>
        <w:rPr>
          <w:lang w:val="en-CA" w:eastAsia="de-DE"/>
        </w:rPr>
      </w:pPr>
      <w:r>
        <w:rPr>
          <w:lang w:val="en-CA" w:eastAsia="de-DE"/>
        </w:rPr>
        <w:t>The adoption of JVET-N0438 should address this use case.</w:t>
      </w:r>
    </w:p>
    <w:p w14:paraId="6EBBF045" w14:textId="77777777" w:rsidR="007D0FB0" w:rsidRDefault="007D0FB0" w:rsidP="007D0FB0">
      <w:pPr>
        <w:pStyle w:val="Heading9"/>
        <w:rPr>
          <w:lang w:val="en-CA" w:eastAsia="de-DE"/>
        </w:rPr>
      </w:pPr>
      <w:hyperlink r:id="rId11" w:history="1">
        <w:r>
          <w:rPr>
            <w:rStyle w:val="Hyperlink"/>
            <w:lang w:val="en-CA" w:eastAsia="de-DE"/>
          </w:rPr>
          <w:t>JVET-N0232</w:t>
        </w:r>
      </w:hyperlink>
      <w:r>
        <w:rPr>
          <w:lang w:val="en-CA" w:eastAsia="de-DE"/>
        </w:rPr>
        <w:t xml:space="preserve"> [AHG8] Coding performance of 360° Videos in PHEC format with different face sizes [A. </w:t>
      </w:r>
      <w:proofErr w:type="spellStart"/>
      <w:r>
        <w:rPr>
          <w:lang w:val="en-CA" w:eastAsia="de-DE"/>
        </w:rPr>
        <w:t>DSouza</w:t>
      </w:r>
      <w:proofErr w:type="spellEnd"/>
      <w:r>
        <w:rPr>
          <w:lang w:val="en-CA" w:eastAsia="de-DE"/>
        </w:rPr>
        <w:t xml:space="preserve">, C. Pujara, R. </w:t>
      </w:r>
      <w:proofErr w:type="spellStart"/>
      <w:r>
        <w:rPr>
          <w:lang w:val="en-CA" w:eastAsia="de-DE"/>
        </w:rPr>
        <w:t>Gadde</w:t>
      </w:r>
      <w:proofErr w:type="spellEnd"/>
      <w:r>
        <w:rPr>
          <w:lang w:val="en-CA" w:eastAsia="de-DE"/>
        </w:rPr>
        <w:t>, W. Choi, K. Choi, K.P. Choi (Samsung)] [late]</w:t>
      </w:r>
    </w:p>
    <w:p w14:paraId="66AAADD0" w14:textId="77777777" w:rsidR="00072D33" w:rsidRDefault="00072D33" w:rsidP="00072D33">
      <w:pPr>
        <w:rPr>
          <w:szCs w:val="22"/>
          <w:lang w:val="en-CA"/>
        </w:rPr>
      </w:pPr>
      <w:r>
        <w:rPr>
          <w:szCs w:val="22"/>
          <w:lang w:val="en-CA"/>
        </w:rPr>
        <w:t xml:space="preserve">Omnidirectional videos are one of the categories of videos considered for evaluating the performance of Versatile Video Coding. </w:t>
      </w:r>
      <w:proofErr w:type="spellStart"/>
      <w:r>
        <w:rPr>
          <w:szCs w:val="22"/>
          <w:lang w:val="en-CA"/>
        </w:rPr>
        <w:t>Cubemap</w:t>
      </w:r>
      <w:proofErr w:type="spellEnd"/>
      <w:r>
        <w:rPr>
          <w:szCs w:val="22"/>
          <w:lang w:val="en-CA"/>
        </w:rPr>
        <w:t xml:space="preserve"> based formats are shown to perform better than other projection formats for encoding 360° Videos. In this contribution, the coding performance of PHEC is computed at different face sizes. It is observed that the coding efficiency improves as face size increases. It is also noted that the bitrate and decoding complexity also increase linearly as face size increases.</w:t>
      </w:r>
    </w:p>
    <w:p w14:paraId="1C13E0D3" w14:textId="77777777" w:rsidR="00072D33" w:rsidRDefault="00072D33" w:rsidP="007D0FB0">
      <w:pPr>
        <w:rPr>
          <w:lang w:val="en-CA" w:eastAsia="de-DE"/>
        </w:rPr>
      </w:pPr>
      <w:r>
        <w:rPr>
          <w:lang w:val="en-CA" w:eastAsia="de-DE"/>
        </w:rPr>
        <w:t xml:space="preserve">Recommends changing the CTC to adjust the face size of from 1280 to 1536. </w:t>
      </w:r>
    </w:p>
    <w:p w14:paraId="3AFD7E34" w14:textId="410AF41F" w:rsidR="007D0FB0" w:rsidRDefault="00072D33" w:rsidP="007D0FB0">
      <w:pPr>
        <w:rPr>
          <w:lang w:val="en-CA" w:eastAsia="de-DE"/>
        </w:rPr>
      </w:pPr>
      <w:r>
        <w:rPr>
          <w:lang w:val="en-CA" w:eastAsia="de-DE"/>
        </w:rPr>
        <w:t>It was noted that such a change would mean a meaningful difference in pixel rate vs. ERP, and that would bump up to another PTL level. It would also increase the encoder and decoder runtime by ~25%.</w:t>
      </w:r>
    </w:p>
    <w:p w14:paraId="403A31E2" w14:textId="0FB12351" w:rsidR="00072D33" w:rsidRDefault="0031585C" w:rsidP="007D0FB0">
      <w:pPr>
        <w:rPr>
          <w:lang w:val="en-CA" w:eastAsia="de-DE"/>
        </w:rPr>
      </w:pPr>
      <w:r>
        <w:rPr>
          <w:lang w:val="en-CA" w:eastAsia="de-DE"/>
        </w:rPr>
        <w:t xml:space="preserve">No change to the CTC at this time. </w:t>
      </w:r>
      <w:r w:rsidR="00072D33">
        <w:rPr>
          <w:lang w:val="en-CA" w:eastAsia="de-DE"/>
        </w:rPr>
        <w:t xml:space="preserve">Contributions are always free to provide additional results in addition to the CTC. </w:t>
      </w:r>
    </w:p>
    <w:p w14:paraId="29DF638A" w14:textId="77777777" w:rsidR="007D0FB0" w:rsidRDefault="007D0FB0" w:rsidP="007D0FB0">
      <w:pPr>
        <w:pStyle w:val="Heading9"/>
        <w:rPr>
          <w:lang w:val="en-CA" w:eastAsia="de-DE"/>
        </w:rPr>
      </w:pPr>
      <w:hyperlink r:id="rId12" w:history="1">
        <w:r>
          <w:rPr>
            <w:rStyle w:val="Hyperlink"/>
            <w:lang w:val="en-CA" w:eastAsia="de-DE"/>
          </w:rPr>
          <w:t>JVET-N0233</w:t>
        </w:r>
      </w:hyperlink>
      <w:r>
        <w:rPr>
          <w:lang w:val="en-CA" w:eastAsia="de-DE"/>
        </w:rPr>
        <w:t xml:space="preserve"> [AHG8] Alternate face arrangement for PHEC [A. </w:t>
      </w:r>
      <w:proofErr w:type="spellStart"/>
      <w:r>
        <w:rPr>
          <w:lang w:val="en-CA" w:eastAsia="de-DE"/>
        </w:rPr>
        <w:t>DSouza</w:t>
      </w:r>
      <w:proofErr w:type="spellEnd"/>
      <w:r>
        <w:rPr>
          <w:lang w:val="en-CA" w:eastAsia="de-DE"/>
        </w:rPr>
        <w:t xml:space="preserve">, C. Pujara, R. </w:t>
      </w:r>
      <w:proofErr w:type="spellStart"/>
      <w:r>
        <w:rPr>
          <w:lang w:val="en-CA" w:eastAsia="de-DE"/>
        </w:rPr>
        <w:t>Gadde</w:t>
      </w:r>
      <w:proofErr w:type="spellEnd"/>
      <w:r>
        <w:rPr>
          <w:lang w:val="en-CA" w:eastAsia="de-DE"/>
        </w:rPr>
        <w:t>, W. Choi, K. Choi, K.P. Choi (Samsung)] [late]</w:t>
      </w:r>
    </w:p>
    <w:p w14:paraId="02898794" w14:textId="77777777" w:rsidR="00072D33" w:rsidRDefault="00072D33" w:rsidP="00072D33">
      <w:pPr>
        <w:rPr>
          <w:szCs w:val="22"/>
          <w:lang w:val="en-CA"/>
        </w:rPr>
      </w:pPr>
      <w:r>
        <w:rPr>
          <w:lang w:val="en-CA"/>
        </w:rPr>
        <w:t xml:space="preserve">Currently AHG6 on 360° video coding tools uses PHEC as an anchor for Common Test Conditions (CTC). The layout of the faces is </w:t>
      </w:r>
      <w:proofErr w:type="spellStart"/>
      <w:r>
        <w:rPr>
          <w:lang w:val="en-CA"/>
        </w:rPr>
        <w:t>3x2</w:t>
      </w:r>
      <w:proofErr w:type="spellEnd"/>
      <w:r>
        <w:rPr>
          <w:lang w:val="en-CA"/>
        </w:rPr>
        <w:t xml:space="preserve"> layout with the top and bottom rows continuous and discontinuous boundary at the middle of the frame. In this contribution, we propose an alternate face arrangement of PHEC. It is shown that the alternate face arrangement shows gains for some of the sequences as compared to the current anchor layout. </w:t>
      </w:r>
    </w:p>
    <w:p w14:paraId="1628B333" w14:textId="579CF755" w:rsidR="007D0FB0" w:rsidRDefault="0031585C" w:rsidP="0031585C">
      <w:pPr>
        <w:pStyle w:val="Heading1"/>
      </w:pPr>
      <w:r>
        <w:lastRenderedPageBreak/>
        <w:t>Discussion</w:t>
      </w:r>
    </w:p>
    <w:p w14:paraId="326F55DD" w14:textId="07EBBD65" w:rsidR="007D0FB0" w:rsidRDefault="00101F65" w:rsidP="007D0FB0">
      <w:r>
        <w:t xml:space="preserve">It is noted that the VVC design has no current mechanism for signaling projection formats. HEVC has ERP and CMP SEI messages. For the </w:t>
      </w:r>
      <w:r w:rsidR="000805A7">
        <w:t xml:space="preserve">HEVC </w:t>
      </w:r>
      <w:r>
        <w:t xml:space="preserve">CMP SEI message, in combination with the region-wise packing SEI, very flexible mapping can be done, perhaps too flexible given the overhead for such flexibility. </w:t>
      </w:r>
    </w:p>
    <w:p w14:paraId="65871BC1" w14:textId="037149BF" w:rsidR="00101F65" w:rsidRDefault="00101F65" w:rsidP="007D0FB0">
      <w:r>
        <w:t xml:space="preserve">There is a </w:t>
      </w:r>
      <w:proofErr w:type="spellStart"/>
      <w:r>
        <w:t>config</w:t>
      </w:r>
      <w:proofErr w:type="spellEnd"/>
      <w:r>
        <w:t xml:space="preserve"> file provided with the 360Lib software for a single cube face layout t</w:t>
      </w:r>
      <w:r w:rsidR="0031585C">
        <w:t>hat</w:t>
      </w:r>
      <w:r>
        <w:t xml:space="preserve"> correspond</w:t>
      </w:r>
      <w:r w:rsidR="0031585C">
        <w:t xml:space="preserve">s </w:t>
      </w:r>
      <w:r>
        <w:t>to the CTC, but the software is flexible enough to support other layouts</w:t>
      </w:r>
      <w:r w:rsidR="000805A7">
        <w:t xml:space="preserve"> via </w:t>
      </w:r>
      <w:proofErr w:type="spellStart"/>
      <w:r w:rsidR="000805A7">
        <w:t>config</w:t>
      </w:r>
      <w:proofErr w:type="spellEnd"/>
      <w:r w:rsidR="000805A7">
        <w:t xml:space="preserve"> file options</w:t>
      </w:r>
      <w:r>
        <w:t xml:space="preserve">. </w:t>
      </w:r>
    </w:p>
    <w:p w14:paraId="5DFD7667" w14:textId="77777777" w:rsidR="00101F65" w:rsidRDefault="00101F65" w:rsidP="009234A5">
      <w:pPr>
        <w:rPr>
          <w:szCs w:val="22"/>
          <w:lang w:val="en-CA"/>
        </w:rPr>
      </w:pPr>
      <w:r>
        <w:rPr>
          <w:szCs w:val="22"/>
          <w:lang w:val="en-CA"/>
        </w:rPr>
        <w:t>It is noted that there are no coding tools in the design now that require knowledge within the codec of projection format characteristics.</w:t>
      </w:r>
    </w:p>
    <w:p w14:paraId="25E83B9D" w14:textId="313AE78E" w:rsidR="00101F65" w:rsidRDefault="00101F65" w:rsidP="009234A5">
      <w:pPr>
        <w:rPr>
          <w:szCs w:val="22"/>
          <w:lang w:val="en-CA"/>
        </w:rPr>
      </w:pPr>
      <w:r>
        <w:rPr>
          <w:szCs w:val="22"/>
          <w:lang w:val="en-CA"/>
        </w:rPr>
        <w:t xml:space="preserve">The SEI message framework will be adopted to the VVC design with other adoptions at this meeting. </w:t>
      </w:r>
    </w:p>
    <w:p w14:paraId="3BD1F5F2" w14:textId="2B801D7A" w:rsidR="00101F65" w:rsidRDefault="00101F65" w:rsidP="009234A5">
      <w:pPr>
        <w:rPr>
          <w:szCs w:val="22"/>
          <w:lang w:val="en-CA"/>
        </w:rPr>
      </w:pPr>
      <w:r>
        <w:rPr>
          <w:szCs w:val="22"/>
          <w:lang w:val="en-CA"/>
        </w:rPr>
        <w:t>Further study encouraged on definition of an SEI message with the following features:</w:t>
      </w:r>
    </w:p>
    <w:p w14:paraId="17B590C9" w14:textId="5EBC3E0C" w:rsidR="00101F65" w:rsidRDefault="00101F65" w:rsidP="00101F65">
      <w:pPr>
        <w:pStyle w:val="ListParagraph"/>
        <w:numPr>
          <w:ilvl w:val="0"/>
          <w:numId w:val="12"/>
        </w:numPr>
        <w:rPr>
          <w:szCs w:val="22"/>
          <w:lang w:val="en-CA"/>
        </w:rPr>
      </w:pPr>
      <w:r>
        <w:rPr>
          <w:szCs w:val="22"/>
          <w:lang w:val="en-CA"/>
        </w:rPr>
        <w:t>cube map layout indication that could apply for any cube-based projection format, including padding</w:t>
      </w:r>
    </w:p>
    <w:p w14:paraId="0352101D" w14:textId="621299B0" w:rsidR="00101F65" w:rsidRDefault="00101F65" w:rsidP="00101F65">
      <w:pPr>
        <w:pStyle w:val="ListParagraph"/>
        <w:numPr>
          <w:ilvl w:val="0"/>
          <w:numId w:val="12"/>
        </w:numPr>
        <w:rPr>
          <w:szCs w:val="22"/>
          <w:lang w:val="en-CA"/>
        </w:rPr>
      </w:pPr>
      <w:r>
        <w:rPr>
          <w:szCs w:val="22"/>
          <w:lang w:val="en-CA"/>
        </w:rPr>
        <w:t xml:space="preserve">projection mapping function </w:t>
      </w:r>
      <w:r w:rsidR="0031585C">
        <w:rPr>
          <w:szCs w:val="22"/>
          <w:lang w:val="en-CA"/>
        </w:rPr>
        <w:t xml:space="preserve">with parameters </w:t>
      </w:r>
      <w:r>
        <w:rPr>
          <w:szCs w:val="22"/>
          <w:lang w:val="en-CA"/>
        </w:rPr>
        <w:t>for one or more projection formats supported in 360Lib</w:t>
      </w:r>
    </w:p>
    <w:p w14:paraId="400EDD6F" w14:textId="3ACEB018" w:rsidR="00101F65" w:rsidRDefault="00101F65" w:rsidP="00101F65">
      <w:pPr>
        <w:pStyle w:val="ListParagraph"/>
        <w:numPr>
          <w:ilvl w:val="1"/>
          <w:numId w:val="12"/>
        </w:numPr>
        <w:rPr>
          <w:szCs w:val="22"/>
          <w:lang w:val="en-CA"/>
        </w:rPr>
      </w:pPr>
      <w:r>
        <w:rPr>
          <w:szCs w:val="22"/>
          <w:lang w:val="en-CA"/>
        </w:rPr>
        <w:t>Group would need to consider which ones to include</w:t>
      </w:r>
    </w:p>
    <w:p w14:paraId="26466F13" w14:textId="77777777" w:rsidR="00101F65" w:rsidRPr="00101F65" w:rsidRDefault="00101F65" w:rsidP="00101F65">
      <w:pPr>
        <w:pStyle w:val="ListParagraph"/>
        <w:ind w:left="1440"/>
        <w:rPr>
          <w:szCs w:val="22"/>
          <w:lang w:val="en-CA"/>
        </w:rPr>
      </w:pPr>
    </w:p>
    <w:p w14:paraId="1551C6AD" w14:textId="717461EC" w:rsidR="00101F65" w:rsidRDefault="00101F65" w:rsidP="009234A5">
      <w:pPr>
        <w:rPr>
          <w:szCs w:val="22"/>
          <w:lang w:val="en-CA"/>
        </w:rPr>
      </w:pPr>
      <w:r>
        <w:rPr>
          <w:szCs w:val="22"/>
          <w:lang w:val="en-CA"/>
        </w:rPr>
        <w:t xml:space="preserve">It would also be useful to have support for ERP. For ERP support, could either copy/paste the HEVC SEI message into VVC or could make the SEI message described above be general purpose enough to also support ERP. </w:t>
      </w:r>
    </w:p>
    <w:p w14:paraId="07A4E57D" w14:textId="6E29E556" w:rsidR="00101F65" w:rsidRDefault="00101F65" w:rsidP="009234A5">
      <w:pPr>
        <w:rPr>
          <w:szCs w:val="22"/>
          <w:lang w:val="en-CA"/>
        </w:rPr>
      </w:pPr>
      <w:r>
        <w:rPr>
          <w:szCs w:val="22"/>
          <w:lang w:val="en-CA"/>
        </w:rPr>
        <w:t>Whatever is designed for VVC could be back-ported to HEVC if desired.</w:t>
      </w:r>
    </w:p>
    <w:p w14:paraId="58500A8E" w14:textId="5824D069" w:rsidR="00101F65" w:rsidRDefault="00101F65" w:rsidP="009234A5">
      <w:pPr>
        <w:rPr>
          <w:szCs w:val="22"/>
          <w:lang w:val="en-CA"/>
        </w:rPr>
      </w:pPr>
      <w:r>
        <w:rPr>
          <w:szCs w:val="22"/>
          <w:lang w:val="en-CA"/>
        </w:rPr>
        <w:t>Study overhead comparison of use of region-wise packing vs. a more targeted signaling with less flexibility.</w:t>
      </w:r>
    </w:p>
    <w:p w14:paraId="4C6A13A5" w14:textId="77777777" w:rsidR="00101F65" w:rsidRDefault="00101F65" w:rsidP="009234A5">
      <w:pPr>
        <w:rPr>
          <w:szCs w:val="22"/>
          <w:lang w:val="en-CA"/>
        </w:rPr>
      </w:pPr>
      <w:r>
        <w:rPr>
          <w:szCs w:val="22"/>
          <w:lang w:val="en-CA"/>
        </w:rPr>
        <w:t>Should the SEI have user-defined parameters for the projection mapping equations?</w:t>
      </w:r>
    </w:p>
    <w:p w14:paraId="18DD94DF" w14:textId="401D08AA" w:rsidR="00101F65" w:rsidRDefault="00101F65" w:rsidP="009234A5">
      <w:pPr>
        <w:rPr>
          <w:szCs w:val="22"/>
          <w:lang w:val="en-CA"/>
        </w:rPr>
      </w:pPr>
      <w:r>
        <w:rPr>
          <w:szCs w:val="22"/>
          <w:lang w:val="en-CA"/>
        </w:rPr>
        <w:t xml:space="preserve">Group </w:t>
      </w:r>
      <w:r w:rsidR="000805A7">
        <w:rPr>
          <w:szCs w:val="22"/>
          <w:lang w:val="en-CA"/>
        </w:rPr>
        <w:t>suggests to define</w:t>
      </w:r>
      <w:r>
        <w:rPr>
          <w:szCs w:val="22"/>
          <w:lang w:val="en-CA"/>
        </w:rPr>
        <w:t xml:space="preserve"> two SEI messages:</w:t>
      </w:r>
    </w:p>
    <w:p w14:paraId="2937AFD4" w14:textId="36ACCA6D" w:rsidR="00101F65" w:rsidRDefault="00101F65" w:rsidP="00101F65">
      <w:pPr>
        <w:pStyle w:val="ListParagraph"/>
        <w:numPr>
          <w:ilvl w:val="0"/>
          <w:numId w:val="13"/>
        </w:numPr>
        <w:rPr>
          <w:szCs w:val="22"/>
          <w:lang w:val="en-CA"/>
        </w:rPr>
      </w:pPr>
      <w:r>
        <w:rPr>
          <w:szCs w:val="22"/>
          <w:lang w:val="en-CA"/>
        </w:rPr>
        <w:t>ERP</w:t>
      </w:r>
    </w:p>
    <w:p w14:paraId="1DDE81B4" w14:textId="1E3F352C" w:rsidR="00101F65" w:rsidRPr="00101F65" w:rsidRDefault="00101F65" w:rsidP="00101F65">
      <w:pPr>
        <w:pStyle w:val="ListParagraph"/>
        <w:numPr>
          <w:ilvl w:val="0"/>
          <w:numId w:val="13"/>
        </w:numPr>
        <w:rPr>
          <w:szCs w:val="22"/>
          <w:lang w:val="en-CA"/>
        </w:rPr>
      </w:pPr>
      <w:r>
        <w:rPr>
          <w:szCs w:val="22"/>
          <w:lang w:val="en-CA"/>
        </w:rPr>
        <w:t>General cube map</w:t>
      </w:r>
    </w:p>
    <w:p w14:paraId="32EAF635" w14:textId="5943B3B3" w:rsidR="007F1F8B" w:rsidRDefault="00101F65" w:rsidP="009234A5">
      <w:pPr>
        <w:rPr>
          <w:szCs w:val="22"/>
          <w:lang w:val="en-CA"/>
        </w:rPr>
      </w:pPr>
      <w:r>
        <w:rPr>
          <w:szCs w:val="22"/>
          <w:lang w:val="en-CA"/>
        </w:rPr>
        <w:t xml:space="preserve"> </w:t>
      </w:r>
    </w:p>
    <w:p w14:paraId="79E79BD1" w14:textId="19B6010C" w:rsidR="00101F65" w:rsidRDefault="00101F65" w:rsidP="009234A5">
      <w:pPr>
        <w:rPr>
          <w:szCs w:val="22"/>
          <w:lang w:val="en-CA"/>
        </w:rPr>
      </w:pPr>
      <w:r>
        <w:rPr>
          <w:szCs w:val="22"/>
          <w:lang w:val="en-CA"/>
        </w:rPr>
        <w:t xml:space="preserve">Could we define parameters and equations that could be used to represent more than one projection format supported in 360Lib. EAC would be interesting to support because of industry usage. HEC is also interesting as it is our CTC projection format. </w:t>
      </w:r>
    </w:p>
    <w:p w14:paraId="09211E33" w14:textId="515F2B33" w:rsidR="00101F65" w:rsidRDefault="00101F65" w:rsidP="009234A5">
      <w:pPr>
        <w:rPr>
          <w:szCs w:val="22"/>
          <w:lang w:val="en-CA"/>
        </w:rPr>
      </w:pPr>
      <w:r>
        <w:rPr>
          <w:szCs w:val="22"/>
          <w:lang w:val="en-CA"/>
        </w:rPr>
        <w:t>The HEVC CMP SEI has equations that map coded picture samples to 3D space for a conventional cube map. The new SEI should follow a similar functionality but for additional projection formats based on a few parameters.</w:t>
      </w:r>
    </w:p>
    <w:p w14:paraId="3F98517C" w14:textId="6FEB2C8E" w:rsidR="00101F65" w:rsidRDefault="00101F65" w:rsidP="009234A5">
      <w:pPr>
        <w:rPr>
          <w:szCs w:val="22"/>
          <w:lang w:val="en-CA"/>
        </w:rPr>
      </w:pPr>
      <w:r>
        <w:rPr>
          <w:szCs w:val="22"/>
          <w:lang w:val="en-CA"/>
        </w:rPr>
        <w:t>Could have a table that provides parameters corresponding to formats supported in 360Lib.</w:t>
      </w:r>
    </w:p>
    <w:p w14:paraId="2350CC17" w14:textId="0D1B8F47" w:rsidR="00101F65" w:rsidRDefault="00101F65" w:rsidP="009234A5">
      <w:pPr>
        <w:rPr>
          <w:szCs w:val="22"/>
          <w:lang w:val="en-CA"/>
        </w:rPr>
      </w:pPr>
      <w:r>
        <w:rPr>
          <w:szCs w:val="22"/>
          <w:lang w:val="en-CA"/>
        </w:rPr>
        <w:t xml:space="preserve">Would want to see 360Lib </w:t>
      </w:r>
      <w:r w:rsidR="000805A7">
        <w:rPr>
          <w:szCs w:val="22"/>
          <w:lang w:val="en-CA"/>
        </w:rPr>
        <w:t>software</w:t>
      </w:r>
      <w:r>
        <w:rPr>
          <w:szCs w:val="22"/>
          <w:lang w:val="en-CA"/>
        </w:rPr>
        <w:t xml:space="preserve"> that supported the parameterized mapping.</w:t>
      </w:r>
    </w:p>
    <w:p w14:paraId="639D54CF" w14:textId="5DADFBA8" w:rsidR="00101F65" w:rsidRDefault="00307FD4" w:rsidP="009234A5">
      <w:pPr>
        <w:rPr>
          <w:szCs w:val="22"/>
          <w:lang w:val="en-CA"/>
        </w:rPr>
      </w:pPr>
      <w:r>
        <w:rPr>
          <w:szCs w:val="22"/>
          <w:lang w:val="en-CA"/>
        </w:rPr>
        <w:t>Continue 360 video AHG to the next meeting.</w:t>
      </w:r>
      <w:r w:rsidR="00CC4C0F">
        <w:rPr>
          <w:szCs w:val="22"/>
          <w:lang w:val="en-CA"/>
        </w:rPr>
        <w:t xml:space="preserve"> SEI message contribution titles should indicate AHG numbers for both the 360 video AHG and the HLS AHG.</w:t>
      </w:r>
    </w:p>
    <w:p w14:paraId="4CE3E3FB" w14:textId="77777777" w:rsidR="00CC4C0F" w:rsidRDefault="00CC4C0F" w:rsidP="009234A5">
      <w:pPr>
        <w:rPr>
          <w:szCs w:val="22"/>
          <w:lang w:val="en-CA"/>
        </w:rPr>
      </w:pPr>
      <w:bookmarkStart w:id="0" w:name="_GoBack"/>
      <w:bookmarkEnd w:id="0"/>
    </w:p>
    <w:p w14:paraId="7BE6FCBC" w14:textId="77777777" w:rsidR="00307FD4" w:rsidRPr="005B217D" w:rsidRDefault="00307FD4" w:rsidP="009234A5">
      <w:pPr>
        <w:rPr>
          <w:szCs w:val="22"/>
          <w:lang w:val="en-CA"/>
        </w:rPr>
      </w:pPr>
    </w:p>
    <w:sectPr w:rsidR="00307FD4"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C50AB" w14:textId="77777777" w:rsidR="00F40F53" w:rsidRDefault="00F40F53">
      <w:r>
        <w:separator/>
      </w:r>
    </w:p>
  </w:endnote>
  <w:endnote w:type="continuationSeparator" w:id="0">
    <w:p w14:paraId="2B71CC48" w14:textId="77777777" w:rsidR="00F40F53" w:rsidRDefault="00F40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F0D5F">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D0FB0">
      <w:rPr>
        <w:rStyle w:val="PageNumber"/>
        <w:noProof/>
      </w:rPr>
      <w:t>2019-02-27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98A26" w14:textId="77777777" w:rsidR="00F40F53" w:rsidRDefault="00F40F53">
      <w:r>
        <w:separator/>
      </w:r>
    </w:p>
  </w:footnote>
  <w:footnote w:type="continuationSeparator" w:id="0">
    <w:p w14:paraId="27A587CB" w14:textId="77777777" w:rsidR="00F40F53" w:rsidRDefault="00F40F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7BD7"/>
    <w:multiLevelType w:val="hybridMultilevel"/>
    <w:tmpl w:val="E7F06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546D1E"/>
    <w:multiLevelType w:val="hybridMultilevel"/>
    <w:tmpl w:val="30AEFD6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7DE0CA3"/>
    <w:multiLevelType w:val="hybridMultilevel"/>
    <w:tmpl w:val="3C248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9"/>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2D33"/>
    <w:rsid w:val="0007614F"/>
    <w:rsid w:val="000805A7"/>
    <w:rsid w:val="00081398"/>
    <w:rsid w:val="00094479"/>
    <w:rsid w:val="000962AC"/>
    <w:rsid w:val="000B0C0F"/>
    <w:rsid w:val="000B1C6B"/>
    <w:rsid w:val="000B4FF9"/>
    <w:rsid w:val="000C09AC"/>
    <w:rsid w:val="000E00F3"/>
    <w:rsid w:val="000F158C"/>
    <w:rsid w:val="00101F65"/>
    <w:rsid w:val="00102F3D"/>
    <w:rsid w:val="00124E38"/>
    <w:rsid w:val="0012580B"/>
    <w:rsid w:val="00131F90"/>
    <w:rsid w:val="0013458C"/>
    <w:rsid w:val="0013526E"/>
    <w:rsid w:val="00140375"/>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07FD4"/>
    <w:rsid w:val="0031585C"/>
    <w:rsid w:val="00317D85"/>
    <w:rsid w:val="0032352C"/>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4A19"/>
    <w:rsid w:val="0075585E"/>
    <w:rsid w:val="00770571"/>
    <w:rsid w:val="007768FF"/>
    <w:rsid w:val="007824D3"/>
    <w:rsid w:val="00796EE3"/>
    <w:rsid w:val="007A7D29"/>
    <w:rsid w:val="007B4AB8"/>
    <w:rsid w:val="007D0FB0"/>
    <w:rsid w:val="007D1181"/>
    <w:rsid w:val="007E01A3"/>
    <w:rsid w:val="007F1F8B"/>
    <w:rsid w:val="007F67A1"/>
    <w:rsid w:val="008015C9"/>
    <w:rsid w:val="00811C05"/>
    <w:rsid w:val="008206C8"/>
    <w:rsid w:val="0086387C"/>
    <w:rsid w:val="00874A6C"/>
    <w:rsid w:val="00876C65"/>
    <w:rsid w:val="008A4B4C"/>
    <w:rsid w:val="008C239F"/>
    <w:rsid w:val="008E480C"/>
    <w:rsid w:val="008F0D5F"/>
    <w:rsid w:val="00904D42"/>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21DA"/>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233AB"/>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4C0F"/>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DF3E5B"/>
    <w:rsid w:val="00E11923"/>
    <w:rsid w:val="00E13ECD"/>
    <w:rsid w:val="00E262D4"/>
    <w:rsid w:val="00E36250"/>
    <w:rsid w:val="00E4667C"/>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40F53"/>
    <w:rsid w:val="00F601A0"/>
    <w:rsid w:val="00F712E9"/>
    <w:rsid w:val="00F73032"/>
    <w:rsid w:val="00F848FC"/>
    <w:rsid w:val="00F906F6"/>
    <w:rsid w:val="00F9282A"/>
    <w:rsid w:val="00F96BAD"/>
    <w:rsid w:val="00FA139D"/>
    <w:rsid w:val="00FA60F5"/>
    <w:rsid w:val="00FB0E84"/>
    <w:rsid w:val="00FB28E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904D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ListParagraph">
    <w:name w:val="List Paragraph"/>
    <w:basedOn w:val="Normal"/>
    <w:uiPriority w:val="34"/>
    <w:qFormat/>
    <w:rsid w:val="00101F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858381">
      <w:bodyDiv w:val="1"/>
      <w:marLeft w:val="0"/>
      <w:marRight w:val="0"/>
      <w:marTop w:val="0"/>
      <w:marBottom w:val="0"/>
      <w:divBdr>
        <w:top w:val="none" w:sz="0" w:space="0" w:color="auto"/>
        <w:left w:val="none" w:sz="0" w:space="0" w:color="auto"/>
        <w:bottom w:val="none" w:sz="0" w:space="0" w:color="auto"/>
        <w:right w:val="none" w:sz="0" w:space="0" w:color="auto"/>
      </w:divBdr>
    </w:div>
    <w:div w:id="454908472">
      <w:bodyDiv w:val="1"/>
      <w:marLeft w:val="0"/>
      <w:marRight w:val="0"/>
      <w:marTop w:val="0"/>
      <w:marBottom w:val="0"/>
      <w:divBdr>
        <w:top w:val="none" w:sz="0" w:space="0" w:color="auto"/>
        <w:left w:val="none" w:sz="0" w:space="0" w:color="auto"/>
        <w:bottom w:val="none" w:sz="0" w:space="0" w:color="auto"/>
        <w:right w:val="none" w:sz="0" w:space="0" w:color="auto"/>
      </w:divBdr>
    </w:div>
    <w:div w:id="4584551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1906939">
      <w:bodyDiv w:val="1"/>
      <w:marLeft w:val="0"/>
      <w:marRight w:val="0"/>
      <w:marTop w:val="0"/>
      <w:marBottom w:val="0"/>
      <w:divBdr>
        <w:top w:val="none" w:sz="0" w:space="0" w:color="auto"/>
        <w:left w:val="none" w:sz="0" w:space="0" w:color="auto"/>
        <w:bottom w:val="none" w:sz="0" w:space="0" w:color="auto"/>
        <w:right w:val="none" w:sz="0" w:space="0" w:color="auto"/>
      </w:divBdr>
    </w:div>
    <w:div w:id="212233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henix.it-sudparis.eu/jvet/doc_end_user/current_document.php?id=595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595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phenix.it-sudparis.eu/jvet/doc_end_user/current_document.php?id=5939" TargetMode="External"/><Relationship Id="rId4" Type="http://schemas.openxmlformats.org/officeDocument/2006/relationships/webSettings" Target="webSettings.xml"/><Relationship Id="rId9" Type="http://schemas.openxmlformats.org/officeDocument/2006/relationships/hyperlink" Target="http://phenix.it-sudparis.eu/jvet/doc_end_user/current_document.php?id=579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3</Pages>
  <Words>1199</Words>
  <Characters>6245</Characters>
  <Application>Microsoft Office Word</Application>
  <DocSecurity>0</DocSecurity>
  <Lines>127</Lines>
  <Paragraphs>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17</cp:revision>
  <cp:lastPrinted>1900-01-01T08:00:00Z</cp:lastPrinted>
  <dcterms:created xsi:type="dcterms:W3CDTF">2019-03-26T10:41:00Z</dcterms:created>
  <dcterms:modified xsi:type="dcterms:W3CDTF">2019-03-26T14:29:00Z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d31b1fe4-c06f-4add-a76c-4779f688c4b6</vt:lpwstr>
  </property>
  <property fmtid="{D5CDD505-2E9C-101B-9397-08002B2CF9AE}" pid="3" name="CTP_TimeStamp">
    <vt:lpwstr>2019-03-26 14:29:02Z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