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CC25C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8026F8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E6AF0" w:rsidRPr="003E6AF0">
              <w:rPr>
                <w:lang w:val="en-CA"/>
              </w:rPr>
              <w:t>0</w:t>
            </w:r>
            <w:r w:rsidR="00335A97">
              <w:rPr>
                <w:rFonts w:hint="eastAsia"/>
                <w:lang w:val="en-CA" w:eastAsia="ja-JP"/>
              </w:rPr>
              <w:t>81</w:t>
            </w:r>
            <w:r w:rsidR="00F34DB2">
              <w:rPr>
                <w:lang w:val="en-CA" w:eastAsia="ja-JP"/>
              </w:rPr>
              <w:t>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F9758A" w:rsidR="00E61DAC" w:rsidRPr="005B217D" w:rsidRDefault="00F34DB2" w:rsidP="004171A4">
            <w:pPr>
              <w:spacing w:before="60" w:after="60"/>
              <w:rPr>
                <w:b/>
                <w:szCs w:val="22"/>
                <w:lang w:val="en-CA" w:eastAsia="ja-JP"/>
              </w:rPr>
            </w:pPr>
            <w:r>
              <w:rPr>
                <w:b/>
                <w:szCs w:val="22"/>
                <w:lang w:val="en-CA" w:eastAsia="ja-JP"/>
              </w:rPr>
              <w:t>Crosscheck of JVET-N0716</w:t>
            </w:r>
            <w:r w:rsidR="00335A97" w:rsidRPr="00335A97">
              <w:rPr>
                <w:b/>
                <w:szCs w:val="22"/>
                <w:lang w:val="en-CA" w:eastAsia="ja-JP"/>
              </w:rPr>
              <w:t xml:space="preserve"> (</w:t>
            </w:r>
            <w:r w:rsidRPr="00F34DB2">
              <w:rPr>
                <w:b/>
                <w:szCs w:val="22"/>
                <w:lang w:val="en-CA" w:eastAsia="ja-JP"/>
              </w:rPr>
              <w:t>CE1-related: Simplified and robust LIC parameter derivation unified with CCLM</w:t>
            </w:r>
            <w:r w:rsidR="00335A97" w:rsidRPr="00335A97">
              <w:rPr>
                <w:b/>
                <w:szCs w:val="22"/>
                <w:lang w:val="en-CA" w:eastAsia="ja-JP"/>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872C402" w:rsidR="00E61DAC" w:rsidRPr="005B217D" w:rsidRDefault="0013458C" w:rsidP="002E4E6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3C8CD4" w:rsidR="00E61DAC" w:rsidRPr="005B217D" w:rsidRDefault="00335A97" w:rsidP="002E4E60">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1A3EAC4" w:rsidR="00E61DAC" w:rsidRPr="005B217D" w:rsidRDefault="002E4E60" w:rsidP="00335A97">
            <w:pPr>
              <w:spacing w:before="60" w:after="60"/>
              <w:rPr>
                <w:szCs w:val="22"/>
                <w:lang w:val="en-CA"/>
              </w:rPr>
            </w:pPr>
            <w:r w:rsidRPr="00C829EF">
              <w:rPr>
                <w:szCs w:val="22"/>
                <w:lang w:val="en-CA"/>
              </w:rPr>
              <w:t xml:space="preserve">Kyohei Unno </w:t>
            </w:r>
            <w:r>
              <w:rPr>
                <w:szCs w:val="22"/>
                <w:lang w:val="en-CA"/>
              </w:rPr>
              <w:br/>
            </w:r>
            <w:r w:rsidRPr="00C829EF">
              <w:rPr>
                <w:szCs w:val="22"/>
                <w:lang w:val="en-CA"/>
              </w:rPr>
              <w:t xml:space="preserve">2-1-15 </w:t>
            </w:r>
            <w:proofErr w:type="spellStart"/>
            <w:r w:rsidRPr="00C829EF">
              <w:rPr>
                <w:szCs w:val="22"/>
                <w:lang w:val="en-CA"/>
              </w:rPr>
              <w:t>Ohara</w:t>
            </w:r>
            <w:proofErr w:type="spellEnd"/>
            <w:r w:rsidRPr="00C829EF">
              <w:rPr>
                <w:szCs w:val="22"/>
                <w:lang w:val="en-CA"/>
              </w:rPr>
              <w:t xml:space="preserve">, </w:t>
            </w:r>
            <w:proofErr w:type="spellStart"/>
            <w:r w:rsidRPr="00C829EF">
              <w:rPr>
                <w:szCs w:val="22"/>
                <w:lang w:val="en-CA"/>
              </w:rPr>
              <w:t>Fujimino-shi</w:t>
            </w:r>
            <w:proofErr w:type="spellEnd"/>
            <w:r w:rsidRPr="00C829EF">
              <w:rPr>
                <w:szCs w:val="22"/>
                <w:lang w:val="en-CA"/>
              </w:rPr>
              <w:t>, Saitama</w:t>
            </w:r>
            <w:r>
              <w:rPr>
                <w:szCs w:val="22"/>
                <w:lang w:val="en-CA"/>
              </w:rPr>
              <w:br/>
            </w:r>
            <w:r w:rsidRPr="00C829EF">
              <w:rPr>
                <w:szCs w:val="22"/>
                <w:lang w:val="en-CA"/>
              </w:rPr>
              <w:t>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D802FDE" w:rsidR="00E61DAC" w:rsidRPr="00335A97" w:rsidRDefault="00E61DAC" w:rsidP="002E4E60">
            <w:pPr>
              <w:spacing w:before="60" w:after="60"/>
              <w:rPr>
                <w:color w:val="0000FF"/>
                <w:szCs w:val="22"/>
                <w:u w:val="single"/>
                <w:lang w:eastAsia="ja-JP"/>
              </w:rPr>
            </w:pPr>
            <w:r w:rsidRPr="005B217D">
              <w:rPr>
                <w:szCs w:val="22"/>
                <w:lang w:val="en-CA"/>
              </w:rPr>
              <w:br/>
            </w:r>
            <w:r w:rsidR="002E4E60" w:rsidRPr="00097F97">
              <w:rPr>
                <w:rFonts w:hint="eastAsia"/>
                <w:szCs w:val="22"/>
                <w:lang w:eastAsia="ja-JP"/>
              </w:rPr>
              <w:t>+81-</w:t>
            </w:r>
            <w:r w:rsidR="002E4E60">
              <w:rPr>
                <w:szCs w:val="22"/>
                <w:lang w:eastAsia="ja-JP"/>
              </w:rPr>
              <w:t>70-4560-2752</w:t>
            </w:r>
            <w:r w:rsidR="002E4E60" w:rsidRPr="00097F97">
              <w:rPr>
                <w:szCs w:val="22"/>
                <w:lang w:eastAsia="ja-JP"/>
              </w:rPr>
              <w:br/>
            </w:r>
            <w:hyperlink r:id="rId10" w:history="1">
              <w:r w:rsidR="002E4E60" w:rsidRPr="00DE13B2">
                <w:rPr>
                  <w:rStyle w:val="a6"/>
                  <w:szCs w:val="22"/>
                  <w:lang w:eastAsia="ja-JP"/>
                </w:rPr>
                <w:t>ky-unno@kddi-research.jp</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068672D" w:rsidR="00E61DAC" w:rsidRPr="005B217D" w:rsidRDefault="002E4E60">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15A21C8" w14:textId="7D93EB2E" w:rsidR="00253244" w:rsidRPr="00335A97" w:rsidRDefault="002C78F6" w:rsidP="00253244">
      <w:pPr>
        <w:rPr>
          <w:szCs w:val="22"/>
          <w:lang w:val="en-CA"/>
        </w:rPr>
      </w:pPr>
      <w:r>
        <w:rPr>
          <w:lang w:val="en-CA"/>
        </w:rPr>
        <w:t>It is reported that cross-check results of the Test 2 of JVET-</w:t>
      </w:r>
      <w:r w:rsidR="00F34DB2">
        <w:rPr>
          <w:lang w:val="en-CA"/>
        </w:rPr>
        <w:t>N0716</w:t>
      </w:r>
      <w:r>
        <w:rPr>
          <w:lang w:val="en-CA"/>
        </w:rPr>
        <w:t xml:space="preserve">. </w:t>
      </w:r>
      <w:r w:rsidR="00335A97">
        <w:rPr>
          <w:lang w:val="en-CA"/>
        </w:rPr>
        <w:t xml:space="preserve">The cross checker reports that </w:t>
      </w:r>
      <w:r>
        <w:rPr>
          <w:lang w:val="en-CA"/>
        </w:rPr>
        <w:t>the source code provided by Huawei who proposes JVET-</w:t>
      </w:r>
      <w:r w:rsidR="00F34DB2">
        <w:rPr>
          <w:lang w:val="en-CA"/>
        </w:rPr>
        <w:t>N0716</w:t>
      </w:r>
      <w:r w:rsidR="00335A97">
        <w:rPr>
          <w:lang w:val="en-CA"/>
        </w:rPr>
        <w:t xml:space="preserve"> has been analysed and has been found to be consistent with the description</w:t>
      </w:r>
      <w:r>
        <w:rPr>
          <w:lang w:val="en-CA"/>
        </w:rPr>
        <w:t xml:space="preserve"> of Test 2 in JVET-</w:t>
      </w:r>
      <w:r w:rsidR="00F34DB2">
        <w:rPr>
          <w:lang w:val="en-CA"/>
        </w:rPr>
        <w:t>N0716</w:t>
      </w:r>
      <w:r>
        <w:rPr>
          <w:lang w:val="en-CA"/>
        </w:rPr>
        <w:t>. In Test 2 of JVET-</w:t>
      </w:r>
      <w:r w:rsidR="00F34DB2">
        <w:rPr>
          <w:lang w:val="en-CA"/>
        </w:rPr>
        <w:t>N0716</w:t>
      </w:r>
      <w:r w:rsidR="00335A97">
        <w:rPr>
          <w:lang w:val="en-CA"/>
        </w:rPr>
        <w:t xml:space="preserve">, </w:t>
      </w:r>
      <w:r>
        <w:rPr>
          <w:lang w:val="en-CA"/>
        </w:rPr>
        <w:t>the C</w:t>
      </w:r>
      <w:r w:rsidR="00590C57">
        <w:rPr>
          <w:lang w:val="en-CA"/>
        </w:rPr>
        <w:t>CLM parameters calculation by using largest-value, second largest value, smallest value, and second-smallest value</w:t>
      </w:r>
      <w:r w:rsidR="00335A97">
        <w:rPr>
          <w:lang w:val="en-CA"/>
        </w:rPr>
        <w:t xml:space="preserve"> are tested. The cross checker could reproduce the results</w:t>
      </w:r>
      <w:r>
        <w:rPr>
          <w:lang w:val="en-CA"/>
        </w:rPr>
        <w:t xml:space="preserve"> reported in JVET-</w:t>
      </w:r>
      <w:r w:rsidR="00F34DB2">
        <w:rPr>
          <w:lang w:val="en-CA"/>
        </w:rPr>
        <w:t>N0716</w:t>
      </w:r>
      <w:r w:rsidR="00335A97">
        <w:rPr>
          <w:lang w:val="en-CA"/>
        </w:rPr>
        <w:t>. The difference from measured encoder and decoder run time ratios</w:t>
      </w:r>
      <w:r w:rsidR="00AD0CEB">
        <w:rPr>
          <w:lang w:val="en-CA"/>
        </w:rPr>
        <w:t xml:space="preserve"> to those reported in JVET-</w:t>
      </w:r>
      <w:r w:rsidR="00F34DB2">
        <w:rPr>
          <w:lang w:val="en-CA"/>
        </w:rPr>
        <w:t>N0716</w:t>
      </w:r>
      <w:r w:rsidR="00335A97">
        <w:rPr>
          <w:lang w:val="en-CA"/>
        </w:rPr>
        <w:t xml:space="preserve"> is acceptable.</w:t>
      </w:r>
    </w:p>
    <w:p w14:paraId="2D645A90" w14:textId="23D2A728" w:rsidR="002E4E60" w:rsidRDefault="00335A97" w:rsidP="009234A5">
      <w:pPr>
        <w:pStyle w:val="1"/>
        <w:rPr>
          <w:lang w:val="en-CA"/>
        </w:rPr>
      </w:pPr>
      <w:r>
        <w:rPr>
          <w:lang w:val="en-CA"/>
        </w:rPr>
        <w:t>Simulation</w:t>
      </w:r>
      <w:r w:rsidR="002E4E60">
        <w:rPr>
          <w:lang w:val="en-CA"/>
        </w:rPr>
        <w:t xml:space="preserve"> Results</w:t>
      </w:r>
    </w:p>
    <w:p w14:paraId="288748D3" w14:textId="77777777" w:rsidR="00A85192" w:rsidRDefault="00A85192" w:rsidP="00A85192">
      <w:pPr>
        <w:pStyle w:val="3"/>
        <w:rPr>
          <w:lang w:eastAsia="ja-JP"/>
        </w:rPr>
      </w:pPr>
      <w:bookmarkStart w:id="0" w:name="_GoBack"/>
      <w:bookmarkEnd w:id="0"/>
      <w:r>
        <w:rPr>
          <w:rFonts w:hint="eastAsia"/>
          <w:lang w:eastAsia="ja-JP"/>
        </w:rPr>
        <w:t>C</w:t>
      </w:r>
      <w:r>
        <w:rPr>
          <w:lang w:eastAsia="ja-JP"/>
        </w:rPr>
        <w:t>omputing platforms</w:t>
      </w:r>
    </w:p>
    <w:p w14:paraId="69018105" w14:textId="77777777" w:rsidR="00A85192" w:rsidRPr="00BC1A4B" w:rsidRDefault="00A85192" w:rsidP="00A85192">
      <w:pPr>
        <w:rPr>
          <w:lang w:eastAsia="ja-JP"/>
        </w:rPr>
      </w:pPr>
      <w:r>
        <w:rPr>
          <w:rFonts w:hint="eastAsia"/>
          <w:lang w:eastAsia="ja-JP"/>
        </w:rPr>
        <w:t>T</w:t>
      </w:r>
      <w:r>
        <w:rPr>
          <w:lang w:eastAsia="ja-JP"/>
        </w:rPr>
        <w:t xml:space="preserve">he software was compiled by the same compiler which is GCC 4.8.5 on 64-bit CentOS Linux on the different cluster PCs. Since the same coding condition utilizes the same cluster PCs, running time can be comparable within the same condition. It is noted that we disabled the function of </w:t>
      </w:r>
      <w:proofErr w:type="spellStart"/>
      <w:r>
        <w:rPr>
          <w:lang w:eastAsia="ja-JP"/>
        </w:rPr>
        <w:t>Hyperthreading</w:t>
      </w:r>
      <w:proofErr w:type="spellEnd"/>
      <w:r>
        <w:rPr>
          <w:lang w:eastAsia="ja-JP"/>
        </w:rPr>
        <w:t xml:space="preserve"> and </w:t>
      </w:r>
      <w:proofErr w:type="spellStart"/>
      <w:r>
        <w:rPr>
          <w:lang w:eastAsia="ja-JP"/>
        </w:rPr>
        <w:t>TurboBoost</w:t>
      </w:r>
      <w:proofErr w:type="spellEnd"/>
      <w:r>
        <w:rPr>
          <w:lang w:eastAsia="ja-JP"/>
        </w:rPr>
        <w:t xml:space="preserve"> for getting accurate running times.</w:t>
      </w:r>
    </w:p>
    <w:p w14:paraId="79BF89C2" w14:textId="77777777" w:rsidR="00A85192" w:rsidRPr="00666E9A" w:rsidRDefault="00A85192" w:rsidP="00A85192">
      <w:pPr>
        <w:pStyle w:val="3"/>
        <w:rPr>
          <w:lang w:eastAsia="zh-CN"/>
        </w:rPr>
      </w:pPr>
      <w:r>
        <w:rPr>
          <w:lang w:eastAsia="ja-JP"/>
        </w:rPr>
        <w:t>Test results</w:t>
      </w:r>
    </w:p>
    <w:p w14:paraId="0AAC21CC" w14:textId="51573D88" w:rsidR="00DF5516" w:rsidRDefault="00DF5516" w:rsidP="00DF5516">
      <w:pPr>
        <w:rPr>
          <w:lang w:val="en-GB" w:eastAsia="ja-JP"/>
        </w:rPr>
      </w:pPr>
      <w:bookmarkStart w:id="1" w:name="_Ref516662422"/>
      <w:r>
        <w:rPr>
          <w:lang w:val="en-CA"/>
        </w:rPr>
        <w:t>JVET-</w:t>
      </w:r>
      <w:r w:rsidR="00F34DB2">
        <w:rPr>
          <w:lang w:val="en-CA"/>
        </w:rPr>
        <w:t>N0716</w:t>
      </w:r>
      <w:r>
        <w:rPr>
          <w:lang w:val="en-CA" w:eastAsia="ja-JP"/>
        </w:rPr>
        <w:t xml:space="preserve"> [1]</w:t>
      </w:r>
      <w:r>
        <w:rPr>
          <w:lang w:val="en-CA"/>
        </w:rPr>
        <w:t xml:space="preserve"> has been implemented on top of VTM-4.0. The simulation was based on VTM configuration JVET-M1010 [2]. </w:t>
      </w:r>
    </w:p>
    <w:p w14:paraId="08994403" w14:textId="15BBF388" w:rsidR="00DF5516" w:rsidRDefault="00DF5516" w:rsidP="00DF5516">
      <w:pPr>
        <w:rPr>
          <w:lang w:val="en-GB" w:eastAsia="ja-JP"/>
        </w:rPr>
      </w:pPr>
      <w:r>
        <w:rPr>
          <w:lang w:val="en-GB" w:eastAsia="ja-JP"/>
        </w:rPr>
        <w:t>The results were consistent with the results of JVET-</w:t>
      </w:r>
      <w:r w:rsidR="00F34DB2">
        <w:rPr>
          <w:lang w:val="en-GB" w:eastAsia="ja-JP"/>
        </w:rPr>
        <w:t>N0716</w:t>
      </w:r>
      <w:r>
        <w:rPr>
          <w:lang w:val="en-GB" w:eastAsia="ja-JP"/>
        </w:rPr>
        <w:t xml:space="preserve"> Test 2. The difference from measured encoder and decoder run time ratios to those reported in JVET-</w:t>
      </w:r>
      <w:r w:rsidR="00F34DB2">
        <w:rPr>
          <w:lang w:val="en-GB" w:eastAsia="ja-JP"/>
        </w:rPr>
        <w:t>N0716</w:t>
      </w:r>
      <w:r>
        <w:rPr>
          <w:lang w:val="en-GB" w:eastAsia="ja-JP"/>
        </w:rPr>
        <w:t xml:space="preserve"> is acceptable.</w:t>
      </w:r>
    </w:p>
    <w:p w14:paraId="6F3E38F9" w14:textId="730CE971" w:rsidR="00A85192" w:rsidRDefault="00A85192" w:rsidP="00A85192">
      <w:pPr>
        <w:pStyle w:val="ad"/>
        <w:keepNext/>
        <w:jc w:val="center"/>
      </w:pPr>
      <w:r>
        <w:t xml:space="preserve">Table </w:t>
      </w:r>
      <w:r>
        <w:rPr>
          <w:noProof/>
        </w:rPr>
        <w:fldChar w:fldCharType="begin"/>
      </w:r>
      <w:r>
        <w:rPr>
          <w:noProof/>
        </w:rPr>
        <w:instrText xml:space="preserve"> SEQ Table \* ARABIC </w:instrText>
      </w:r>
      <w:r>
        <w:rPr>
          <w:noProof/>
        </w:rPr>
        <w:fldChar w:fldCharType="separate"/>
      </w:r>
      <w:r w:rsidR="0083047E">
        <w:rPr>
          <w:noProof/>
        </w:rPr>
        <w:t>1</w:t>
      </w:r>
      <w:r>
        <w:rPr>
          <w:noProof/>
        </w:rPr>
        <w:fldChar w:fldCharType="end"/>
      </w:r>
      <w:bookmarkEnd w:id="1"/>
      <w:r w:rsidR="00BF3050">
        <w:t xml:space="preserve"> Experimental results of T</w:t>
      </w:r>
      <w:r w:rsidR="00DF5516">
        <w:t>est 2</w:t>
      </w:r>
      <w:r w:rsidR="00CC0BFA">
        <w:rPr>
          <w:rFonts w:hint="eastAsia"/>
          <w:lang w:eastAsia="ja-JP"/>
        </w:rPr>
        <w:t xml:space="preserve"> </w:t>
      </w:r>
      <w:r w:rsidR="00CC0BFA">
        <w:rPr>
          <w:lang w:eastAsia="ja-JP"/>
        </w:rPr>
        <w:t>for AI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73561F" w:rsidRPr="0073561F" w14:paraId="1FF65D7C" w14:textId="77777777" w:rsidTr="0073561F">
        <w:trPr>
          <w:trHeight w:val="255"/>
          <w:jc w:val="center"/>
        </w:trPr>
        <w:tc>
          <w:tcPr>
            <w:tcW w:w="1640" w:type="dxa"/>
            <w:tcBorders>
              <w:top w:val="nil"/>
              <w:left w:val="nil"/>
              <w:bottom w:val="nil"/>
              <w:right w:val="nil"/>
            </w:tcBorders>
            <w:shd w:val="clear" w:color="auto" w:fill="auto"/>
            <w:noWrap/>
            <w:vAlign w:val="center"/>
            <w:hideMark/>
          </w:tcPr>
          <w:p w14:paraId="03DCA88D"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33AE0E5"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3561F">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4D28975"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3561F">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5BF0264B"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3561F">
              <w:rPr>
                <w:rFonts w:ascii="Arial" w:eastAsia="ＭＳ Ｐゴシック"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6F9EE74"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3561F">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3D9E7F"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3561F">
              <w:rPr>
                <w:rFonts w:ascii="ＭＳ Ｐゴシック" w:eastAsia="ＭＳ Ｐゴシック" w:hAnsi="ＭＳ Ｐゴシック" w:cs="ＭＳ Ｐゴシック" w:hint="eastAsia"/>
                <w:color w:val="000000"/>
                <w:sz w:val="24"/>
                <w:szCs w:val="24"/>
                <w:lang w:eastAsia="ja-JP"/>
              </w:rPr>
              <w:t xml:space="preserve">　</w:t>
            </w:r>
          </w:p>
        </w:tc>
      </w:tr>
      <w:tr w:rsidR="0073561F" w:rsidRPr="0073561F" w14:paraId="2A39680C" w14:textId="77777777" w:rsidTr="0073561F">
        <w:trPr>
          <w:trHeight w:val="255"/>
          <w:jc w:val="center"/>
        </w:trPr>
        <w:tc>
          <w:tcPr>
            <w:tcW w:w="1640" w:type="dxa"/>
            <w:tcBorders>
              <w:top w:val="nil"/>
              <w:left w:val="nil"/>
              <w:bottom w:val="nil"/>
              <w:right w:val="nil"/>
            </w:tcBorders>
            <w:shd w:val="clear" w:color="auto" w:fill="auto"/>
            <w:noWrap/>
            <w:vAlign w:val="center"/>
            <w:hideMark/>
          </w:tcPr>
          <w:p w14:paraId="496D0E60"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77CD58C8"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3561F">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BD3DDAE"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3561F">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29EC1AC7"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3561F">
              <w:rPr>
                <w:rFonts w:ascii="Arial" w:eastAsia="ＭＳ Ｐゴシック" w:hAnsi="Arial" w:cs="Arial"/>
                <w:b/>
                <w:bCs/>
                <w:color w:val="000000"/>
                <w:sz w:val="18"/>
                <w:szCs w:val="18"/>
                <w:lang w:eastAsia="ja-JP"/>
              </w:rPr>
              <w:t>Over VTM-4.0</w:t>
            </w:r>
          </w:p>
        </w:tc>
        <w:tc>
          <w:tcPr>
            <w:tcW w:w="1060" w:type="dxa"/>
            <w:tcBorders>
              <w:top w:val="nil"/>
              <w:left w:val="nil"/>
              <w:bottom w:val="nil"/>
              <w:right w:val="nil"/>
            </w:tcBorders>
            <w:shd w:val="clear" w:color="auto" w:fill="auto"/>
            <w:noWrap/>
            <w:vAlign w:val="center"/>
            <w:hideMark/>
          </w:tcPr>
          <w:p w14:paraId="61CC1178"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3561F">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CC705E1"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3561F">
              <w:rPr>
                <w:rFonts w:ascii="Arial" w:eastAsia="ＭＳ Ｐゴシック" w:hAnsi="Arial" w:cs="Arial"/>
                <w:b/>
                <w:bCs/>
                <w:color w:val="000000"/>
                <w:sz w:val="18"/>
                <w:szCs w:val="18"/>
                <w:lang w:eastAsia="ja-JP"/>
              </w:rPr>
              <w:t xml:space="preserve">　</w:t>
            </w:r>
          </w:p>
        </w:tc>
      </w:tr>
      <w:tr w:rsidR="0073561F" w:rsidRPr="0073561F" w14:paraId="78CAEDAB" w14:textId="77777777" w:rsidTr="0073561F">
        <w:trPr>
          <w:trHeight w:val="255"/>
          <w:jc w:val="center"/>
        </w:trPr>
        <w:tc>
          <w:tcPr>
            <w:tcW w:w="1640" w:type="dxa"/>
            <w:tcBorders>
              <w:top w:val="nil"/>
              <w:left w:val="nil"/>
              <w:bottom w:val="nil"/>
              <w:right w:val="nil"/>
            </w:tcBorders>
            <w:shd w:val="clear" w:color="auto" w:fill="auto"/>
            <w:noWrap/>
            <w:vAlign w:val="center"/>
            <w:hideMark/>
          </w:tcPr>
          <w:p w14:paraId="77596FFE"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D2A6919"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F0EA772"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03A7F35"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2F2ECFF9"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3561F">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1ED5461"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3561F">
              <w:rPr>
                <w:rFonts w:ascii="Arial" w:eastAsia="ＭＳ Ｐゴシック" w:hAnsi="Arial" w:cs="Arial"/>
                <w:color w:val="000000"/>
                <w:sz w:val="18"/>
                <w:szCs w:val="18"/>
                <w:lang w:eastAsia="ja-JP"/>
              </w:rPr>
              <w:t>DecT</w:t>
            </w:r>
            <w:proofErr w:type="spellEnd"/>
          </w:p>
        </w:tc>
      </w:tr>
      <w:tr w:rsidR="0073561F" w:rsidRPr="0073561F" w14:paraId="7C144517" w14:textId="77777777" w:rsidTr="007356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0CB08F"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2DDE261B"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-0.34%</w:t>
            </w:r>
          </w:p>
        </w:tc>
        <w:tc>
          <w:tcPr>
            <w:tcW w:w="1060" w:type="dxa"/>
            <w:tcBorders>
              <w:top w:val="nil"/>
              <w:left w:val="nil"/>
              <w:bottom w:val="nil"/>
              <w:right w:val="nil"/>
            </w:tcBorders>
            <w:shd w:val="clear" w:color="auto" w:fill="auto"/>
            <w:noWrap/>
            <w:vAlign w:val="center"/>
            <w:hideMark/>
          </w:tcPr>
          <w:p w14:paraId="3E68B093"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-0.65%</w:t>
            </w:r>
          </w:p>
        </w:tc>
        <w:tc>
          <w:tcPr>
            <w:tcW w:w="1181" w:type="dxa"/>
            <w:tcBorders>
              <w:top w:val="nil"/>
              <w:left w:val="nil"/>
              <w:bottom w:val="nil"/>
              <w:right w:val="single" w:sz="4" w:space="0" w:color="auto"/>
            </w:tcBorders>
            <w:shd w:val="clear" w:color="auto" w:fill="auto"/>
            <w:noWrap/>
            <w:vAlign w:val="center"/>
            <w:hideMark/>
          </w:tcPr>
          <w:p w14:paraId="514ADE47"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-0.37%</w:t>
            </w:r>
          </w:p>
        </w:tc>
        <w:tc>
          <w:tcPr>
            <w:tcW w:w="1060" w:type="dxa"/>
            <w:tcBorders>
              <w:top w:val="nil"/>
              <w:left w:val="nil"/>
              <w:bottom w:val="nil"/>
              <w:right w:val="nil"/>
            </w:tcBorders>
            <w:shd w:val="clear" w:color="auto" w:fill="auto"/>
            <w:noWrap/>
            <w:vAlign w:val="center"/>
            <w:hideMark/>
          </w:tcPr>
          <w:p w14:paraId="403E32B1"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D2B9588"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100%</w:t>
            </w:r>
          </w:p>
        </w:tc>
      </w:tr>
      <w:tr w:rsidR="0073561F" w:rsidRPr="0073561F" w14:paraId="350DB93E" w14:textId="77777777" w:rsidTr="00735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AB7686"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3CEEAD33"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-0.17%</w:t>
            </w:r>
          </w:p>
        </w:tc>
        <w:tc>
          <w:tcPr>
            <w:tcW w:w="1060" w:type="dxa"/>
            <w:tcBorders>
              <w:top w:val="nil"/>
              <w:left w:val="nil"/>
              <w:bottom w:val="nil"/>
              <w:right w:val="nil"/>
            </w:tcBorders>
            <w:shd w:val="clear" w:color="auto" w:fill="auto"/>
            <w:noWrap/>
            <w:vAlign w:val="center"/>
            <w:hideMark/>
          </w:tcPr>
          <w:p w14:paraId="2B77520C"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-0.57%</w:t>
            </w:r>
          </w:p>
        </w:tc>
        <w:tc>
          <w:tcPr>
            <w:tcW w:w="1181" w:type="dxa"/>
            <w:tcBorders>
              <w:top w:val="nil"/>
              <w:left w:val="nil"/>
              <w:bottom w:val="nil"/>
              <w:right w:val="single" w:sz="4" w:space="0" w:color="auto"/>
            </w:tcBorders>
            <w:shd w:val="clear" w:color="auto" w:fill="auto"/>
            <w:noWrap/>
            <w:vAlign w:val="center"/>
            <w:hideMark/>
          </w:tcPr>
          <w:p w14:paraId="1B936C01"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-0.49%</w:t>
            </w:r>
          </w:p>
        </w:tc>
        <w:tc>
          <w:tcPr>
            <w:tcW w:w="1060" w:type="dxa"/>
            <w:tcBorders>
              <w:top w:val="nil"/>
              <w:left w:val="nil"/>
              <w:bottom w:val="nil"/>
              <w:right w:val="nil"/>
            </w:tcBorders>
            <w:shd w:val="clear" w:color="auto" w:fill="auto"/>
            <w:noWrap/>
            <w:vAlign w:val="center"/>
            <w:hideMark/>
          </w:tcPr>
          <w:p w14:paraId="01A32D72"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6C13220A"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101%</w:t>
            </w:r>
          </w:p>
        </w:tc>
      </w:tr>
      <w:tr w:rsidR="0073561F" w:rsidRPr="0073561F" w14:paraId="2BE26427" w14:textId="77777777" w:rsidTr="00735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885C35"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0C46518C"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-0.09%</w:t>
            </w:r>
          </w:p>
        </w:tc>
        <w:tc>
          <w:tcPr>
            <w:tcW w:w="1060" w:type="dxa"/>
            <w:tcBorders>
              <w:top w:val="nil"/>
              <w:left w:val="nil"/>
              <w:bottom w:val="nil"/>
              <w:right w:val="nil"/>
            </w:tcBorders>
            <w:shd w:val="clear" w:color="auto" w:fill="auto"/>
            <w:noWrap/>
            <w:vAlign w:val="center"/>
            <w:hideMark/>
          </w:tcPr>
          <w:p w14:paraId="00B317BE"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-0.55%</w:t>
            </w:r>
          </w:p>
        </w:tc>
        <w:tc>
          <w:tcPr>
            <w:tcW w:w="1181" w:type="dxa"/>
            <w:tcBorders>
              <w:top w:val="nil"/>
              <w:left w:val="nil"/>
              <w:bottom w:val="nil"/>
              <w:right w:val="single" w:sz="4" w:space="0" w:color="auto"/>
            </w:tcBorders>
            <w:shd w:val="clear" w:color="auto" w:fill="auto"/>
            <w:noWrap/>
            <w:vAlign w:val="center"/>
            <w:hideMark/>
          </w:tcPr>
          <w:p w14:paraId="71A28A1E"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-0.78%</w:t>
            </w:r>
          </w:p>
        </w:tc>
        <w:tc>
          <w:tcPr>
            <w:tcW w:w="1060" w:type="dxa"/>
            <w:tcBorders>
              <w:top w:val="nil"/>
              <w:left w:val="nil"/>
              <w:bottom w:val="nil"/>
              <w:right w:val="nil"/>
            </w:tcBorders>
            <w:shd w:val="clear" w:color="auto" w:fill="auto"/>
            <w:noWrap/>
            <w:vAlign w:val="center"/>
            <w:hideMark/>
          </w:tcPr>
          <w:p w14:paraId="0399A6A7"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89AF629"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100%</w:t>
            </w:r>
          </w:p>
        </w:tc>
      </w:tr>
      <w:tr w:rsidR="0073561F" w:rsidRPr="0073561F" w14:paraId="4F2FAC37" w14:textId="77777777" w:rsidTr="00735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28FD2B"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6A851BA8"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0F82EF59"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-0.60%</w:t>
            </w:r>
          </w:p>
        </w:tc>
        <w:tc>
          <w:tcPr>
            <w:tcW w:w="1181" w:type="dxa"/>
            <w:tcBorders>
              <w:top w:val="nil"/>
              <w:left w:val="nil"/>
              <w:bottom w:val="nil"/>
              <w:right w:val="single" w:sz="4" w:space="0" w:color="auto"/>
            </w:tcBorders>
            <w:shd w:val="clear" w:color="auto" w:fill="auto"/>
            <w:noWrap/>
            <w:vAlign w:val="center"/>
            <w:hideMark/>
          </w:tcPr>
          <w:p w14:paraId="2D24F1B7"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-0.54%</w:t>
            </w:r>
          </w:p>
        </w:tc>
        <w:tc>
          <w:tcPr>
            <w:tcW w:w="1060" w:type="dxa"/>
            <w:tcBorders>
              <w:top w:val="nil"/>
              <w:left w:val="nil"/>
              <w:bottom w:val="nil"/>
              <w:right w:val="nil"/>
            </w:tcBorders>
            <w:shd w:val="clear" w:color="auto" w:fill="auto"/>
            <w:noWrap/>
            <w:vAlign w:val="center"/>
            <w:hideMark/>
          </w:tcPr>
          <w:p w14:paraId="7D59BEC9"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76F925E5"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100%</w:t>
            </w:r>
          </w:p>
        </w:tc>
      </w:tr>
      <w:tr w:rsidR="0073561F" w:rsidRPr="0073561F" w14:paraId="338EC859" w14:textId="77777777" w:rsidTr="00735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EE94B7"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45CC2F69"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45439D98"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-0.46%</w:t>
            </w:r>
          </w:p>
        </w:tc>
        <w:tc>
          <w:tcPr>
            <w:tcW w:w="1181" w:type="dxa"/>
            <w:tcBorders>
              <w:top w:val="nil"/>
              <w:left w:val="nil"/>
              <w:bottom w:val="nil"/>
              <w:right w:val="single" w:sz="4" w:space="0" w:color="auto"/>
            </w:tcBorders>
            <w:shd w:val="clear" w:color="auto" w:fill="auto"/>
            <w:noWrap/>
            <w:vAlign w:val="center"/>
            <w:hideMark/>
          </w:tcPr>
          <w:p w14:paraId="4E01B0E0"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-0.65%</w:t>
            </w:r>
          </w:p>
        </w:tc>
        <w:tc>
          <w:tcPr>
            <w:tcW w:w="1060" w:type="dxa"/>
            <w:tcBorders>
              <w:top w:val="nil"/>
              <w:left w:val="nil"/>
              <w:bottom w:val="nil"/>
              <w:right w:val="nil"/>
            </w:tcBorders>
            <w:shd w:val="clear" w:color="auto" w:fill="auto"/>
            <w:noWrap/>
            <w:vAlign w:val="center"/>
            <w:hideMark/>
          </w:tcPr>
          <w:p w14:paraId="31EB675B"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2EE8C9B4"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101%</w:t>
            </w:r>
          </w:p>
        </w:tc>
      </w:tr>
      <w:tr w:rsidR="0073561F" w:rsidRPr="0073561F" w14:paraId="10E6EBA0" w14:textId="77777777" w:rsidTr="007356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A8BC87"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3561F">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6F553160"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-0.12%</w:t>
            </w:r>
          </w:p>
        </w:tc>
        <w:tc>
          <w:tcPr>
            <w:tcW w:w="1060" w:type="dxa"/>
            <w:tcBorders>
              <w:top w:val="single" w:sz="8" w:space="0" w:color="auto"/>
              <w:left w:val="nil"/>
              <w:bottom w:val="nil"/>
              <w:right w:val="nil"/>
            </w:tcBorders>
            <w:shd w:val="clear" w:color="auto" w:fill="auto"/>
            <w:noWrap/>
            <w:vAlign w:val="center"/>
            <w:hideMark/>
          </w:tcPr>
          <w:p w14:paraId="325421C4"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-0.57%</w:t>
            </w:r>
          </w:p>
        </w:tc>
        <w:tc>
          <w:tcPr>
            <w:tcW w:w="1181" w:type="dxa"/>
            <w:tcBorders>
              <w:top w:val="single" w:sz="8" w:space="0" w:color="auto"/>
              <w:left w:val="nil"/>
              <w:bottom w:val="nil"/>
              <w:right w:val="single" w:sz="4" w:space="0" w:color="auto"/>
            </w:tcBorders>
            <w:shd w:val="clear" w:color="auto" w:fill="auto"/>
            <w:noWrap/>
            <w:vAlign w:val="center"/>
            <w:hideMark/>
          </w:tcPr>
          <w:p w14:paraId="60A039A3"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-0.59%</w:t>
            </w:r>
          </w:p>
        </w:tc>
        <w:tc>
          <w:tcPr>
            <w:tcW w:w="1060" w:type="dxa"/>
            <w:tcBorders>
              <w:top w:val="single" w:sz="8" w:space="0" w:color="auto"/>
              <w:left w:val="nil"/>
              <w:bottom w:val="nil"/>
              <w:right w:val="nil"/>
            </w:tcBorders>
            <w:shd w:val="clear" w:color="auto" w:fill="auto"/>
            <w:noWrap/>
            <w:vAlign w:val="center"/>
            <w:hideMark/>
          </w:tcPr>
          <w:p w14:paraId="7DD00F75"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1EDF543"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100%</w:t>
            </w:r>
          </w:p>
        </w:tc>
      </w:tr>
      <w:tr w:rsidR="0073561F" w:rsidRPr="0073561F" w14:paraId="11F38CD7" w14:textId="77777777" w:rsidTr="0073561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5EA1C44"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14B0698"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364896F0"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-0.46%</w:t>
            </w:r>
          </w:p>
        </w:tc>
        <w:tc>
          <w:tcPr>
            <w:tcW w:w="1181" w:type="dxa"/>
            <w:tcBorders>
              <w:top w:val="single" w:sz="8" w:space="0" w:color="auto"/>
              <w:left w:val="nil"/>
              <w:bottom w:val="nil"/>
              <w:right w:val="single" w:sz="4" w:space="0" w:color="auto"/>
            </w:tcBorders>
            <w:shd w:val="clear" w:color="auto" w:fill="auto"/>
            <w:noWrap/>
            <w:vAlign w:val="center"/>
            <w:hideMark/>
          </w:tcPr>
          <w:p w14:paraId="19D344FD"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-0.61%</w:t>
            </w:r>
          </w:p>
        </w:tc>
        <w:tc>
          <w:tcPr>
            <w:tcW w:w="1060" w:type="dxa"/>
            <w:tcBorders>
              <w:top w:val="single" w:sz="8" w:space="0" w:color="auto"/>
              <w:left w:val="nil"/>
              <w:bottom w:val="nil"/>
              <w:right w:val="nil"/>
            </w:tcBorders>
            <w:shd w:val="clear" w:color="auto" w:fill="auto"/>
            <w:noWrap/>
            <w:vAlign w:val="center"/>
            <w:hideMark/>
          </w:tcPr>
          <w:p w14:paraId="590A6E02"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02B233D"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100%</w:t>
            </w:r>
          </w:p>
        </w:tc>
      </w:tr>
      <w:tr w:rsidR="0073561F" w:rsidRPr="0073561F" w14:paraId="59A8C735" w14:textId="77777777" w:rsidTr="0073561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76ED7FE"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26102DA"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-0.02%</w:t>
            </w:r>
          </w:p>
        </w:tc>
        <w:tc>
          <w:tcPr>
            <w:tcW w:w="1060" w:type="dxa"/>
            <w:tcBorders>
              <w:top w:val="nil"/>
              <w:left w:val="nil"/>
              <w:bottom w:val="single" w:sz="8" w:space="0" w:color="auto"/>
              <w:right w:val="nil"/>
            </w:tcBorders>
            <w:shd w:val="clear" w:color="auto" w:fill="auto"/>
            <w:noWrap/>
            <w:vAlign w:val="center"/>
            <w:hideMark/>
          </w:tcPr>
          <w:p w14:paraId="5EB70723"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-0.17%</w:t>
            </w:r>
          </w:p>
        </w:tc>
        <w:tc>
          <w:tcPr>
            <w:tcW w:w="1181" w:type="dxa"/>
            <w:tcBorders>
              <w:top w:val="nil"/>
              <w:left w:val="nil"/>
              <w:bottom w:val="single" w:sz="8" w:space="0" w:color="auto"/>
              <w:right w:val="single" w:sz="4" w:space="0" w:color="auto"/>
            </w:tcBorders>
            <w:shd w:val="clear" w:color="auto" w:fill="auto"/>
            <w:noWrap/>
            <w:vAlign w:val="center"/>
            <w:hideMark/>
          </w:tcPr>
          <w:p w14:paraId="2E99AE6C"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-0.30%</w:t>
            </w:r>
          </w:p>
        </w:tc>
        <w:tc>
          <w:tcPr>
            <w:tcW w:w="1060" w:type="dxa"/>
            <w:tcBorders>
              <w:top w:val="nil"/>
              <w:left w:val="nil"/>
              <w:bottom w:val="single" w:sz="8" w:space="0" w:color="auto"/>
              <w:right w:val="nil"/>
            </w:tcBorders>
            <w:shd w:val="clear" w:color="auto" w:fill="auto"/>
            <w:noWrap/>
            <w:vAlign w:val="center"/>
            <w:hideMark/>
          </w:tcPr>
          <w:p w14:paraId="58C53482"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07C3FD0"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101%</w:t>
            </w:r>
          </w:p>
        </w:tc>
      </w:tr>
    </w:tbl>
    <w:p w14:paraId="55CE7FE3" w14:textId="77777777" w:rsidR="0073561F" w:rsidRDefault="0073561F" w:rsidP="0073561F">
      <w:bookmarkStart w:id="2" w:name="_Ref3216789"/>
    </w:p>
    <w:p w14:paraId="6194EFE6" w14:textId="6E3979AA" w:rsidR="00A85192" w:rsidRDefault="00A85192" w:rsidP="00A85192">
      <w:pPr>
        <w:pStyle w:val="ad"/>
        <w:keepNext/>
        <w:jc w:val="center"/>
      </w:pPr>
      <w:r>
        <w:t xml:space="preserve">Table </w:t>
      </w:r>
      <w:r>
        <w:rPr>
          <w:noProof/>
        </w:rPr>
        <w:fldChar w:fldCharType="begin"/>
      </w:r>
      <w:r>
        <w:rPr>
          <w:noProof/>
        </w:rPr>
        <w:instrText xml:space="preserve"> SEQ Table \* ARABIC </w:instrText>
      </w:r>
      <w:r>
        <w:rPr>
          <w:noProof/>
        </w:rPr>
        <w:fldChar w:fldCharType="separate"/>
      </w:r>
      <w:r w:rsidR="0083047E">
        <w:rPr>
          <w:noProof/>
        </w:rPr>
        <w:t>2</w:t>
      </w:r>
      <w:r>
        <w:rPr>
          <w:noProof/>
        </w:rPr>
        <w:fldChar w:fldCharType="end"/>
      </w:r>
      <w:bookmarkEnd w:id="2"/>
      <w:r w:rsidR="00BF3050">
        <w:t xml:space="preserve"> Experimental results of T</w:t>
      </w:r>
      <w:r w:rsidR="00DF5516">
        <w:t>est 2</w:t>
      </w:r>
      <w:r w:rsidR="00CC0BFA">
        <w:t xml:space="preserve"> for RA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73561F" w:rsidRPr="0073561F" w14:paraId="0161D0C3" w14:textId="77777777" w:rsidTr="0073561F">
        <w:trPr>
          <w:trHeight w:val="255"/>
          <w:jc w:val="center"/>
        </w:trPr>
        <w:tc>
          <w:tcPr>
            <w:tcW w:w="1640" w:type="dxa"/>
            <w:tcBorders>
              <w:top w:val="nil"/>
              <w:left w:val="nil"/>
              <w:bottom w:val="nil"/>
              <w:right w:val="nil"/>
            </w:tcBorders>
            <w:shd w:val="clear" w:color="auto" w:fill="auto"/>
            <w:noWrap/>
            <w:vAlign w:val="center"/>
            <w:hideMark/>
          </w:tcPr>
          <w:p w14:paraId="0276A31C"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C5C2198"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3561F">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5819572"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3561F">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274EFD00"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3561F">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C4CA086"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3561F">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2B6FF02"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3561F">
              <w:rPr>
                <w:rFonts w:ascii="ＭＳ Ｐゴシック" w:eastAsia="ＭＳ Ｐゴシック" w:hAnsi="ＭＳ Ｐゴシック" w:cs="ＭＳ Ｐゴシック" w:hint="eastAsia"/>
                <w:color w:val="000000"/>
                <w:sz w:val="24"/>
                <w:szCs w:val="24"/>
                <w:lang w:eastAsia="ja-JP"/>
              </w:rPr>
              <w:t xml:space="preserve">　</w:t>
            </w:r>
          </w:p>
        </w:tc>
      </w:tr>
      <w:tr w:rsidR="0073561F" w:rsidRPr="0073561F" w14:paraId="6A650FE5" w14:textId="77777777" w:rsidTr="0073561F">
        <w:trPr>
          <w:trHeight w:val="255"/>
          <w:jc w:val="center"/>
        </w:trPr>
        <w:tc>
          <w:tcPr>
            <w:tcW w:w="1640" w:type="dxa"/>
            <w:tcBorders>
              <w:top w:val="nil"/>
              <w:left w:val="nil"/>
              <w:bottom w:val="nil"/>
              <w:right w:val="nil"/>
            </w:tcBorders>
            <w:shd w:val="clear" w:color="auto" w:fill="auto"/>
            <w:noWrap/>
            <w:vAlign w:val="center"/>
            <w:hideMark/>
          </w:tcPr>
          <w:p w14:paraId="209284EF"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3002923A"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3561F">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DB09266"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3561F">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29ED34A7"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3561F">
              <w:rPr>
                <w:rFonts w:ascii="Arial" w:eastAsia="ＭＳ Ｐゴシック" w:hAnsi="Arial" w:cs="Arial"/>
                <w:b/>
                <w:bCs/>
                <w:color w:val="000000"/>
                <w:sz w:val="18"/>
                <w:szCs w:val="18"/>
                <w:lang w:eastAsia="ja-JP"/>
              </w:rPr>
              <w:t>Over VTM-4.0</w:t>
            </w:r>
          </w:p>
        </w:tc>
        <w:tc>
          <w:tcPr>
            <w:tcW w:w="1060" w:type="dxa"/>
            <w:tcBorders>
              <w:top w:val="nil"/>
              <w:left w:val="nil"/>
              <w:bottom w:val="nil"/>
              <w:right w:val="nil"/>
            </w:tcBorders>
            <w:shd w:val="clear" w:color="auto" w:fill="auto"/>
            <w:noWrap/>
            <w:vAlign w:val="center"/>
            <w:hideMark/>
          </w:tcPr>
          <w:p w14:paraId="0C09A198"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3561F">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888FD29"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3561F">
              <w:rPr>
                <w:rFonts w:ascii="Arial" w:eastAsia="ＭＳ Ｐゴシック" w:hAnsi="Arial" w:cs="Arial"/>
                <w:b/>
                <w:bCs/>
                <w:color w:val="000000"/>
                <w:sz w:val="18"/>
                <w:szCs w:val="18"/>
                <w:lang w:eastAsia="ja-JP"/>
              </w:rPr>
              <w:t xml:space="preserve">　</w:t>
            </w:r>
          </w:p>
        </w:tc>
      </w:tr>
      <w:tr w:rsidR="0073561F" w:rsidRPr="0073561F" w14:paraId="48D58C5F" w14:textId="77777777" w:rsidTr="0073561F">
        <w:trPr>
          <w:trHeight w:val="255"/>
          <w:jc w:val="center"/>
        </w:trPr>
        <w:tc>
          <w:tcPr>
            <w:tcW w:w="1640" w:type="dxa"/>
            <w:tcBorders>
              <w:top w:val="nil"/>
              <w:left w:val="nil"/>
              <w:bottom w:val="nil"/>
              <w:right w:val="nil"/>
            </w:tcBorders>
            <w:shd w:val="clear" w:color="auto" w:fill="auto"/>
            <w:noWrap/>
            <w:vAlign w:val="center"/>
            <w:hideMark/>
          </w:tcPr>
          <w:p w14:paraId="421FA3A6"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2D600E1"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76EC8EF4"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6C3510F6"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4AD8A3FA"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3561F">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4179C56"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3561F">
              <w:rPr>
                <w:rFonts w:ascii="Arial" w:eastAsia="ＭＳ Ｐゴシック" w:hAnsi="Arial" w:cs="Arial"/>
                <w:color w:val="000000"/>
                <w:sz w:val="18"/>
                <w:szCs w:val="18"/>
                <w:lang w:eastAsia="ja-JP"/>
              </w:rPr>
              <w:t>DecT</w:t>
            </w:r>
            <w:proofErr w:type="spellEnd"/>
          </w:p>
        </w:tc>
      </w:tr>
      <w:tr w:rsidR="0073561F" w:rsidRPr="0073561F" w14:paraId="29D26685" w14:textId="77777777" w:rsidTr="007356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76FF8A"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4736219B"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-0.83%</w:t>
            </w:r>
          </w:p>
        </w:tc>
        <w:tc>
          <w:tcPr>
            <w:tcW w:w="1060" w:type="dxa"/>
            <w:tcBorders>
              <w:top w:val="nil"/>
              <w:left w:val="nil"/>
              <w:bottom w:val="nil"/>
              <w:right w:val="nil"/>
            </w:tcBorders>
            <w:shd w:val="clear" w:color="auto" w:fill="auto"/>
            <w:noWrap/>
            <w:vAlign w:val="center"/>
            <w:hideMark/>
          </w:tcPr>
          <w:p w14:paraId="02B4144C"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-0.65%</w:t>
            </w:r>
          </w:p>
        </w:tc>
        <w:tc>
          <w:tcPr>
            <w:tcW w:w="1181" w:type="dxa"/>
            <w:tcBorders>
              <w:top w:val="nil"/>
              <w:left w:val="nil"/>
              <w:bottom w:val="nil"/>
              <w:right w:val="single" w:sz="4" w:space="0" w:color="auto"/>
            </w:tcBorders>
            <w:shd w:val="clear" w:color="auto" w:fill="auto"/>
            <w:noWrap/>
            <w:vAlign w:val="center"/>
            <w:hideMark/>
          </w:tcPr>
          <w:p w14:paraId="517B6B0B"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-1.08%</w:t>
            </w:r>
          </w:p>
        </w:tc>
        <w:tc>
          <w:tcPr>
            <w:tcW w:w="1060" w:type="dxa"/>
            <w:tcBorders>
              <w:top w:val="nil"/>
              <w:left w:val="nil"/>
              <w:bottom w:val="nil"/>
              <w:right w:val="nil"/>
            </w:tcBorders>
            <w:shd w:val="clear" w:color="auto" w:fill="auto"/>
            <w:noWrap/>
            <w:vAlign w:val="center"/>
            <w:hideMark/>
          </w:tcPr>
          <w:p w14:paraId="06C67120"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117%</w:t>
            </w:r>
          </w:p>
        </w:tc>
        <w:tc>
          <w:tcPr>
            <w:tcW w:w="1060" w:type="dxa"/>
            <w:tcBorders>
              <w:top w:val="nil"/>
              <w:left w:val="nil"/>
              <w:bottom w:val="nil"/>
              <w:right w:val="single" w:sz="8" w:space="0" w:color="auto"/>
            </w:tcBorders>
            <w:shd w:val="clear" w:color="auto" w:fill="auto"/>
            <w:noWrap/>
            <w:vAlign w:val="center"/>
            <w:hideMark/>
          </w:tcPr>
          <w:p w14:paraId="05EE80DE"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100%</w:t>
            </w:r>
          </w:p>
        </w:tc>
      </w:tr>
      <w:tr w:rsidR="0073561F" w:rsidRPr="0073561F" w14:paraId="03E50B0D" w14:textId="77777777" w:rsidTr="00735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B3B3B1"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140149B2"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-0.33%</w:t>
            </w:r>
          </w:p>
        </w:tc>
        <w:tc>
          <w:tcPr>
            <w:tcW w:w="1060" w:type="dxa"/>
            <w:tcBorders>
              <w:top w:val="nil"/>
              <w:left w:val="nil"/>
              <w:bottom w:val="nil"/>
              <w:right w:val="nil"/>
            </w:tcBorders>
            <w:shd w:val="clear" w:color="auto" w:fill="auto"/>
            <w:noWrap/>
            <w:vAlign w:val="center"/>
            <w:hideMark/>
          </w:tcPr>
          <w:p w14:paraId="1074F494"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-0.77%</w:t>
            </w:r>
          </w:p>
        </w:tc>
        <w:tc>
          <w:tcPr>
            <w:tcW w:w="1181" w:type="dxa"/>
            <w:tcBorders>
              <w:top w:val="nil"/>
              <w:left w:val="nil"/>
              <w:bottom w:val="nil"/>
              <w:right w:val="single" w:sz="4" w:space="0" w:color="auto"/>
            </w:tcBorders>
            <w:shd w:val="clear" w:color="auto" w:fill="auto"/>
            <w:noWrap/>
            <w:vAlign w:val="center"/>
            <w:hideMark/>
          </w:tcPr>
          <w:p w14:paraId="71D78D1B"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-0.59%</w:t>
            </w:r>
          </w:p>
        </w:tc>
        <w:tc>
          <w:tcPr>
            <w:tcW w:w="1060" w:type="dxa"/>
            <w:tcBorders>
              <w:top w:val="nil"/>
              <w:left w:val="nil"/>
              <w:bottom w:val="nil"/>
              <w:right w:val="nil"/>
            </w:tcBorders>
            <w:shd w:val="clear" w:color="auto" w:fill="auto"/>
            <w:noWrap/>
            <w:vAlign w:val="center"/>
            <w:hideMark/>
          </w:tcPr>
          <w:p w14:paraId="754D3F9D"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109%</w:t>
            </w:r>
          </w:p>
        </w:tc>
        <w:tc>
          <w:tcPr>
            <w:tcW w:w="1060" w:type="dxa"/>
            <w:tcBorders>
              <w:top w:val="nil"/>
              <w:left w:val="nil"/>
              <w:bottom w:val="nil"/>
              <w:right w:val="single" w:sz="8" w:space="0" w:color="auto"/>
            </w:tcBorders>
            <w:shd w:val="clear" w:color="auto" w:fill="auto"/>
            <w:noWrap/>
            <w:vAlign w:val="center"/>
            <w:hideMark/>
          </w:tcPr>
          <w:p w14:paraId="2F8E5F26"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100%</w:t>
            </w:r>
          </w:p>
        </w:tc>
      </w:tr>
      <w:tr w:rsidR="0073561F" w:rsidRPr="0073561F" w14:paraId="07CEDFB6" w14:textId="77777777" w:rsidTr="00735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E5A7D3"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796402AB"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-0.37%</w:t>
            </w:r>
          </w:p>
        </w:tc>
        <w:tc>
          <w:tcPr>
            <w:tcW w:w="1060" w:type="dxa"/>
            <w:tcBorders>
              <w:top w:val="nil"/>
              <w:left w:val="nil"/>
              <w:bottom w:val="nil"/>
              <w:right w:val="nil"/>
            </w:tcBorders>
            <w:shd w:val="clear" w:color="auto" w:fill="auto"/>
            <w:noWrap/>
            <w:vAlign w:val="center"/>
            <w:hideMark/>
          </w:tcPr>
          <w:p w14:paraId="0CC76318"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-0.60%</w:t>
            </w:r>
          </w:p>
        </w:tc>
        <w:tc>
          <w:tcPr>
            <w:tcW w:w="1181" w:type="dxa"/>
            <w:tcBorders>
              <w:top w:val="nil"/>
              <w:left w:val="nil"/>
              <w:bottom w:val="nil"/>
              <w:right w:val="single" w:sz="4" w:space="0" w:color="auto"/>
            </w:tcBorders>
            <w:shd w:val="clear" w:color="auto" w:fill="auto"/>
            <w:noWrap/>
            <w:vAlign w:val="center"/>
            <w:hideMark/>
          </w:tcPr>
          <w:p w14:paraId="583144B1"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-1.01%</w:t>
            </w:r>
          </w:p>
        </w:tc>
        <w:tc>
          <w:tcPr>
            <w:tcW w:w="1060" w:type="dxa"/>
            <w:tcBorders>
              <w:top w:val="nil"/>
              <w:left w:val="nil"/>
              <w:bottom w:val="nil"/>
              <w:right w:val="nil"/>
            </w:tcBorders>
            <w:shd w:val="clear" w:color="auto" w:fill="auto"/>
            <w:noWrap/>
            <w:vAlign w:val="center"/>
            <w:hideMark/>
          </w:tcPr>
          <w:p w14:paraId="7525243F"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112%</w:t>
            </w:r>
          </w:p>
        </w:tc>
        <w:tc>
          <w:tcPr>
            <w:tcW w:w="1060" w:type="dxa"/>
            <w:tcBorders>
              <w:top w:val="nil"/>
              <w:left w:val="nil"/>
              <w:bottom w:val="nil"/>
              <w:right w:val="single" w:sz="8" w:space="0" w:color="auto"/>
            </w:tcBorders>
            <w:shd w:val="clear" w:color="auto" w:fill="auto"/>
            <w:noWrap/>
            <w:vAlign w:val="center"/>
            <w:hideMark/>
          </w:tcPr>
          <w:p w14:paraId="2CEC7EF2"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100%</w:t>
            </w:r>
          </w:p>
        </w:tc>
      </w:tr>
      <w:tr w:rsidR="0073561F" w:rsidRPr="0073561F" w14:paraId="4A62F164" w14:textId="77777777" w:rsidTr="00735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68FBC5"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48F8651"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-0.31%</w:t>
            </w:r>
          </w:p>
        </w:tc>
        <w:tc>
          <w:tcPr>
            <w:tcW w:w="1060" w:type="dxa"/>
            <w:tcBorders>
              <w:top w:val="nil"/>
              <w:left w:val="nil"/>
              <w:bottom w:val="nil"/>
              <w:right w:val="nil"/>
            </w:tcBorders>
            <w:shd w:val="clear" w:color="auto" w:fill="auto"/>
            <w:noWrap/>
            <w:vAlign w:val="center"/>
            <w:hideMark/>
          </w:tcPr>
          <w:p w14:paraId="31208B6C"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-0.77%</w:t>
            </w:r>
          </w:p>
        </w:tc>
        <w:tc>
          <w:tcPr>
            <w:tcW w:w="1181" w:type="dxa"/>
            <w:tcBorders>
              <w:top w:val="nil"/>
              <w:left w:val="nil"/>
              <w:bottom w:val="nil"/>
              <w:right w:val="single" w:sz="4" w:space="0" w:color="auto"/>
            </w:tcBorders>
            <w:shd w:val="clear" w:color="auto" w:fill="auto"/>
            <w:noWrap/>
            <w:vAlign w:val="center"/>
            <w:hideMark/>
          </w:tcPr>
          <w:p w14:paraId="48917857"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-0.69%</w:t>
            </w:r>
          </w:p>
        </w:tc>
        <w:tc>
          <w:tcPr>
            <w:tcW w:w="1060" w:type="dxa"/>
            <w:tcBorders>
              <w:top w:val="nil"/>
              <w:left w:val="nil"/>
              <w:bottom w:val="nil"/>
              <w:right w:val="nil"/>
            </w:tcBorders>
            <w:shd w:val="clear" w:color="auto" w:fill="auto"/>
            <w:noWrap/>
            <w:vAlign w:val="center"/>
            <w:hideMark/>
          </w:tcPr>
          <w:p w14:paraId="0FC26DBC"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115%</w:t>
            </w:r>
          </w:p>
        </w:tc>
        <w:tc>
          <w:tcPr>
            <w:tcW w:w="1060" w:type="dxa"/>
            <w:tcBorders>
              <w:top w:val="nil"/>
              <w:left w:val="nil"/>
              <w:bottom w:val="nil"/>
              <w:right w:val="single" w:sz="8" w:space="0" w:color="auto"/>
            </w:tcBorders>
            <w:shd w:val="clear" w:color="auto" w:fill="auto"/>
            <w:noWrap/>
            <w:vAlign w:val="center"/>
            <w:hideMark/>
          </w:tcPr>
          <w:p w14:paraId="30F88DC1"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100%</w:t>
            </w:r>
          </w:p>
        </w:tc>
      </w:tr>
      <w:tr w:rsidR="0073561F" w:rsidRPr="0073561F" w14:paraId="7CA72056" w14:textId="77777777" w:rsidTr="00735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D35FB8"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580C003E"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F7221AA"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38825A1D"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BC7DED3"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DBC521E"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 xml:space="preserve">　</w:t>
            </w:r>
          </w:p>
        </w:tc>
      </w:tr>
      <w:tr w:rsidR="0073561F" w:rsidRPr="0073561F" w14:paraId="6E944C7A" w14:textId="77777777" w:rsidTr="007356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908279"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3561F">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6CEA1FEA"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-0.44%</w:t>
            </w:r>
          </w:p>
        </w:tc>
        <w:tc>
          <w:tcPr>
            <w:tcW w:w="1060" w:type="dxa"/>
            <w:tcBorders>
              <w:top w:val="single" w:sz="8" w:space="0" w:color="auto"/>
              <w:left w:val="nil"/>
              <w:bottom w:val="nil"/>
              <w:right w:val="nil"/>
            </w:tcBorders>
            <w:shd w:val="clear" w:color="auto" w:fill="auto"/>
            <w:noWrap/>
            <w:vAlign w:val="center"/>
            <w:hideMark/>
          </w:tcPr>
          <w:p w14:paraId="6CD74A8B"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-0.69%</w:t>
            </w:r>
          </w:p>
        </w:tc>
        <w:tc>
          <w:tcPr>
            <w:tcW w:w="1181" w:type="dxa"/>
            <w:tcBorders>
              <w:top w:val="single" w:sz="8" w:space="0" w:color="auto"/>
              <w:left w:val="nil"/>
              <w:bottom w:val="nil"/>
              <w:right w:val="single" w:sz="4" w:space="0" w:color="auto"/>
            </w:tcBorders>
            <w:shd w:val="clear" w:color="auto" w:fill="auto"/>
            <w:noWrap/>
            <w:vAlign w:val="center"/>
            <w:hideMark/>
          </w:tcPr>
          <w:p w14:paraId="1A539E20"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-0.86%</w:t>
            </w:r>
          </w:p>
        </w:tc>
        <w:tc>
          <w:tcPr>
            <w:tcW w:w="1060" w:type="dxa"/>
            <w:tcBorders>
              <w:top w:val="single" w:sz="8" w:space="0" w:color="auto"/>
              <w:left w:val="nil"/>
              <w:bottom w:val="nil"/>
              <w:right w:val="nil"/>
            </w:tcBorders>
            <w:shd w:val="clear" w:color="auto" w:fill="auto"/>
            <w:noWrap/>
            <w:vAlign w:val="center"/>
            <w:hideMark/>
          </w:tcPr>
          <w:p w14:paraId="14E5ED32"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113%</w:t>
            </w:r>
          </w:p>
        </w:tc>
        <w:tc>
          <w:tcPr>
            <w:tcW w:w="1060" w:type="dxa"/>
            <w:tcBorders>
              <w:top w:val="single" w:sz="8" w:space="0" w:color="auto"/>
              <w:left w:val="nil"/>
              <w:bottom w:val="nil"/>
              <w:right w:val="single" w:sz="8" w:space="0" w:color="auto"/>
            </w:tcBorders>
            <w:shd w:val="clear" w:color="auto" w:fill="auto"/>
            <w:noWrap/>
            <w:vAlign w:val="center"/>
            <w:hideMark/>
          </w:tcPr>
          <w:p w14:paraId="53C95A26"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100%</w:t>
            </w:r>
          </w:p>
        </w:tc>
      </w:tr>
      <w:tr w:rsidR="0073561F" w:rsidRPr="0073561F" w14:paraId="78BEE5B6" w14:textId="77777777" w:rsidTr="007356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46DB02"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1B4CAAC7"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-0.16%</w:t>
            </w:r>
          </w:p>
        </w:tc>
        <w:tc>
          <w:tcPr>
            <w:tcW w:w="1060" w:type="dxa"/>
            <w:tcBorders>
              <w:top w:val="single" w:sz="8" w:space="0" w:color="auto"/>
              <w:left w:val="nil"/>
              <w:bottom w:val="nil"/>
              <w:right w:val="nil"/>
            </w:tcBorders>
            <w:shd w:val="clear" w:color="auto" w:fill="auto"/>
            <w:noWrap/>
            <w:vAlign w:val="center"/>
            <w:hideMark/>
          </w:tcPr>
          <w:p w14:paraId="67405FF8"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-0.61%</w:t>
            </w:r>
          </w:p>
        </w:tc>
        <w:tc>
          <w:tcPr>
            <w:tcW w:w="1181" w:type="dxa"/>
            <w:tcBorders>
              <w:top w:val="single" w:sz="8" w:space="0" w:color="auto"/>
              <w:left w:val="nil"/>
              <w:bottom w:val="nil"/>
              <w:right w:val="single" w:sz="4" w:space="0" w:color="auto"/>
            </w:tcBorders>
            <w:shd w:val="clear" w:color="auto" w:fill="auto"/>
            <w:noWrap/>
            <w:vAlign w:val="center"/>
            <w:hideMark/>
          </w:tcPr>
          <w:p w14:paraId="2BAE9878"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-0.36%</w:t>
            </w:r>
          </w:p>
        </w:tc>
        <w:tc>
          <w:tcPr>
            <w:tcW w:w="1060" w:type="dxa"/>
            <w:tcBorders>
              <w:top w:val="single" w:sz="8" w:space="0" w:color="auto"/>
              <w:left w:val="nil"/>
              <w:bottom w:val="nil"/>
              <w:right w:val="nil"/>
            </w:tcBorders>
            <w:shd w:val="clear" w:color="auto" w:fill="auto"/>
            <w:noWrap/>
            <w:vAlign w:val="center"/>
            <w:hideMark/>
          </w:tcPr>
          <w:p w14:paraId="641BF23B"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113%</w:t>
            </w:r>
          </w:p>
        </w:tc>
        <w:tc>
          <w:tcPr>
            <w:tcW w:w="1060" w:type="dxa"/>
            <w:tcBorders>
              <w:top w:val="single" w:sz="8" w:space="0" w:color="auto"/>
              <w:left w:val="nil"/>
              <w:bottom w:val="nil"/>
              <w:right w:val="single" w:sz="8" w:space="0" w:color="auto"/>
            </w:tcBorders>
            <w:shd w:val="clear" w:color="auto" w:fill="auto"/>
            <w:noWrap/>
            <w:vAlign w:val="center"/>
            <w:hideMark/>
          </w:tcPr>
          <w:p w14:paraId="1F28BBF2"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102%</w:t>
            </w:r>
          </w:p>
        </w:tc>
      </w:tr>
      <w:tr w:rsidR="0073561F" w:rsidRPr="0073561F" w14:paraId="058B1E36" w14:textId="77777777" w:rsidTr="0073561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7F7D2A"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0BF18C74"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-0.78%</w:t>
            </w:r>
          </w:p>
        </w:tc>
        <w:tc>
          <w:tcPr>
            <w:tcW w:w="1060" w:type="dxa"/>
            <w:tcBorders>
              <w:top w:val="nil"/>
              <w:left w:val="nil"/>
              <w:bottom w:val="single" w:sz="8" w:space="0" w:color="auto"/>
              <w:right w:val="nil"/>
            </w:tcBorders>
            <w:shd w:val="clear" w:color="auto" w:fill="auto"/>
            <w:noWrap/>
            <w:vAlign w:val="center"/>
            <w:hideMark/>
          </w:tcPr>
          <w:p w14:paraId="4CA5E999"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-0.60%</w:t>
            </w:r>
          </w:p>
        </w:tc>
        <w:tc>
          <w:tcPr>
            <w:tcW w:w="1181" w:type="dxa"/>
            <w:tcBorders>
              <w:top w:val="nil"/>
              <w:left w:val="nil"/>
              <w:bottom w:val="single" w:sz="8" w:space="0" w:color="auto"/>
              <w:right w:val="single" w:sz="4" w:space="0" w:color="auto"/>
            </w:tcBorders>
            <w:shd w:val="clear" w:color="auto" w:fill="auto"/>
            <w:noWrap/>
            <w:vAlign w:val="center"/>
            <w:hideMark/>
          </w:tcPr>
          <w:p w14:paraId="13FF79E9"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-0.66%</w:t>
            </w:r>
          </w:p>
        </w:tc>
        <w:tc>
          <w:tcPr>
            <w:tcW w:w="1060" w:type="dxa"/>
            <w:tcBorders>
              <w:top w:val="nil"/>
              <w:left w:val="nil"/>
              <w:bottom w:val="single" w:sz="8" w:space="0" w:color="auto"/>
              <w:right w:val="nil"/>
            </w:tcBorders>
            <w:shd w:val="clear" w:color="auto" w:fill="auto"/>
            <w:noWrap/>
            <w:vAlign w:val="center"/>
            <w:hideMark/>
          </w:tcPr>
          <w:p w14:paraId="4AF4A5A1"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108%</w:t>
            </w:r>
          </w:p>
        </w:tc>
        <w:tc>
          <w:tcPr>
            <w:tcW w:w="1060" w:type="dxa"/>
            <w:tcBorders>
              <w:top w:val="nil"/>
              <w:left w:val="nil"/>
              <w:bottom w:val="single" w:sz="8" w:space="0" w:color="auto"/>
              <w:right w:val="single" w:sz="8" w:space="0" w:color="auto"/>
            </w:tcBorders>
            <w:shd w:val="clear" w:color="auto" w:fill="auto"/>
            <w:noWrap/>
            <w:vAlign w:val="center"/>
            <w:hideMark/>
          </w:tcPr>
          <w:p w14:paraId="2682DDFE"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100%</w:t>
            </w:r>
          </w:p>
        </w:tc>
      </w:tr>
    </w:tbl>
    <w:p w14:paraId="51742701" w14:textId="39DFEB1A" w:rsidR="00DF5516" w:rsidRDefault="00DF5516" w:rsidP="00DF5516"/>
    <w:p w14:paraId="7BE3F77C" w14:textId="3397BA64" w:rsidR="0083047E" w:rsidRDefault="0083047E" w:rsidP="0083047E">
      <w:pPr>
        <w:pStyle w:val="ad"/>
        <w:keepNext/>
        <w:jc w:val="center"/>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 xml:space="preserve"> Experimental results of Test 2 for LDB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73561F" w:rsidRPr="0073561F" w14:paraId="777D3B49" w14:textId="77777777" w:rsidTr="0073561F">
        <w:trPr>
          <w:trHeight w:val="255"/>
          <w:jc w:val="center"/>
        </w:trPr>
        <w:tc>
          <w:tcPr>
            <w:tcW w:w="1640" w:type="dxa"/>
            <w:tcBorders>
              <w:top w:val="nil"/>
              <w:left w:val="nil"/>
              <w:bottom w:val="nil"/>
              <w:right w:val="nil"/>
            </w:tcBorders>
            <w:shd w:val="clear" w:color="auto" w:fill="auto"/>
            <w:noWrap/>
            <w:vAlign w:val="center"/>
            <w:hideMark/>
          </w:tcPr>
          <w:p w14:paraId="2316096D"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F7468C0"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3561F">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FE35289"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3561F">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5EE221DE"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3561F">
              <w:rPr>
                <w:rFonts w:ascii="Arial" w:eastAsia="ＭＳ Ｐゴシック" w:hAnsi="Arial" w:cs="Arial"/>
                <w:b/>
                <w:bCs/>
                <w:color w:val="000000"/>
                <w:sz w:val="18"/>
                <w:szCs w:val="18"/>
                <w:lang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43A2228"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3561F">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53D3092"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73561F">
              <w:rPr>
                <w:rFonts w:ascii="ＭＳ Ｐゴシック" w:eastAsia="ＭＳ Ｐゴシック" w:hAnsi="ＭＳ Ｐゴシック" w:cs="ＭＳ Ｐゴシック" w:hint="eastAsia"/>
                <w:color w:val="000000"/>
                <w:sz w:val="24"/>
                <w:szCs w:val="24"/>
                <w:lang w:eastAsia="ja-JP"/>
              </w:rPr>
              <w:t xml:space="preserve">　</w:t>
            </w:r>
          </w:p>
        </w:tc>
      </w:tr>
      <w:tr w:rsidR="0073561F" w:rsidRPr="0073561F" w14:paraId="3FBF51EE" w14:textId="77777777" w:rsidTr="0073561F">
        <w:trPr>
          <w:trHeight w:val="255"/>
          <w:jc w:val="center"/>
        </w:trPr>
        <w:tc>
          <w:tcPr>
            <w:tcW w:w="1640" w:type="dxa"/>
            <w:tcBorders>
              <w:top w:val="nil"/>
              <w:left w:val="nil"/>
              <w:bottom w:val="nil"/>
              <w:right w:val="nil"/>
            </w:tcBorders>
            <w:shd w:val="clear" w:color="auto" w:fill="auto"/>
            <w:noWrap/>
            <w:vAlign w:val="center"/>
            <w:hideMark/>
          </w:tcPr>
          <w:p w14:paraId="1A584F17"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48DEEAAA"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3561F">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ADD5646"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3561F">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08437F18"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3561F">
              <w:rPr>
                <w:rFonts w:ascii="Arial" w:eastAsia="ＭＳ Ｐゴシック" w:hAnsi="Arial" w:cs="Arial"/>
                <w:b/>
                <w:bCs/>
                <w:color w:val="000000"/>
                <w:sz w:val="18"/>
                <w:szCs w:val="18"/>
                <w:lang w:eastAsia="ja-JP"/>
              </w:rPr>
              <w:t>Over VTM-4.0</w:t>
            </w:r>
          </w:p>
        </w:tc>
        <w:tc>
          <w:tcPr>
            <w:tcW w:w="1060" w:type="dxa"/>
            <w:tcBorders>
              <w:top w:val="nil"/>
              <w:left w:val="nil"/>
              <w:bottom w:val="nil"/>
              <w:right w:val="nil"/>
            </w:tcBorders>
            <w:shd w:val="clear" w:color="auto" w:fill="auto"/>
            <w:noWrap/>
            <w:vAlign w:val="center"/>
            <w:hideMark/>
          </w:tcPr>
          <w:p w14:paraId="206F7005"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3561F">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E294169"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3561F">
              <w:rPr>
                <w:rFonts w:ascii="Arial" w:eastAsia="ＭＳ Ｐゴシック" w:hAnsi="Arial" w:cs="Arial"/>
                <w:b/>
                <w:bCs/>
                <w:color w:val="000000"/>
                <w:sz w:val="18"/>
                <w:szCs w:val="18"/>
                <w:lang w:eastAsia="ja-JP"/>
              </w:rPr>
              <w:t xml:space="preserve">　</w:t>
            </w:r>
          </w:p>
        </w:tc>
      </w:tr>
      <w:tr w:rsidR="0073561F" w:rsidRPr="0073561F" w14:paraId="07A51953" w14:textId="77777777" w:rsidTr="0073561F">
        <w:trPr>
          <w:trHeight w:val="255"/>
          <w:jc w:val="center"/>
        </w:trPr>
        <w:tc>
          <w:tcPr>
            <w:tcW w:w="1640" w:type="dxa"/>
            <w:tcBorders>
              <w:top w:val="nil"/>
              <w:left w:val="nil"/>
              <w:bottom w:val="nil"/>
              <w:right w:val="nil"/>
            </w:tcBorders>
            <w:shd w:val="clear" w:color="auto" w:fill="auto"/>
            <w:noWrap/>
            <w:vAlign w:val="center"/>
            <w:hideMark/>
          </w:tcPr>
          <w:p w14:paraId="29B6E9CF"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9347593"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C8F7E44"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47EBC5D4"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B1128AA"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3561F">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C51C2A6"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3561F">
              <w:rPr>
                <w:rFonts w:ascii="Arial" w:eastAsia="ＭＳ Ｐゴシック" w:hAnsi="Arial" w:cs="Arial"/>
                <w:color w:val="000000"/>
                <w:sz w:val="18"/>
                <w:szCs w:val="18"/>
                <w:lang w:eastAsia="ja-JP"/>
              </w:rPr>
              <w:t>DecT</w:t>
            </w:r>
            <w:proofErr w:type="spellEnd"/>
          </w:p>
        </w:tc>
      </w:tr>
      <w:tr w:rsidR="0073561F" w:rsidRPr="0073561F" w14:paraId="7D290CF7" w14:textId="77777777" w:rsidTr="007356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C92F69"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382CBA11"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6EAFFBC"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 xml:space="preserve">　</w:t>
            </w:r>
          </w:p>
        </w:tc>
        <w:tc>
          <w:tcPr>
            <w:tcW w:w="1181" w:type="dxa"/>
            <w:tcBorders>
              <w:top w:val="nil"/>
              <w:left w:val="nil"/>
              <w:bottom w:val="nil"/>
              <w:right w:val="single" w:sz="4" w:space="0" w:color="auto"/>
            </w:tcBorders>
            <w:shd w:val="clear" w:color="auto" w:fill="auto"/>
            <w:noWrap/>
            <w:vAlign w:val="center"/>
            <w:hideMark/>
          </w:tcPr>
          <w:p w14:paraId="206195CF"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ABCD6C0"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19877891"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 xml:space="preserve">　</w:t>
            </w:r>
          </w:p>
        </w:tc>
      </w:tr>
      <w:tr w:rsidR="0073561F" w:rsidRPr="0073561F" w14:paraId="10AC7284" w14:textId="77777777" w:rsidTr="00735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E36C13"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1B5D09E"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71134AF"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1A1EFE02"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20363CD"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4718777B"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 xml:space="preserve">　</w:t>
            </w:r>
          </w:p>
        </w:tc>
      </w:tr>
      <w:tr w:rsidR="0073561F" w:rsidRPr="0073561F" w14:paraId="1EC6FBDB" w14:textId="77777777" w:rsidTr="00735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B1FAB5"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40EBD9E8"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-0.50%</w:t>
            </w:r>
          </w:p>
        </w:tc>
        <w:tc>
          <w:tcPr>
            <w:tcW w:w="1060" w:type="dxa"/>
            <w:tcBorders>
              <w:top w:val="nil"/>
              <w:left w:val="nil"/>
              <w:bottom w:val="nil"/>
              <w:right w:val="nil"/>
            </w:tcBorders>
            <w:shd w:val="clear" w:color="auto" w:fill="auto"/>
            <w:noWrap/>
            <w:vAlign w:val="center"/>
            <w:hideMark/>
          </w:tcPr>
          <w:p w14:paraId="33135F31"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-0.72%</w:t>
            </w:r>
          </w:p>
        </w:tc>
        <w:tc>
          <w:tcPr>
            <w:tcW w:w="1181" w:type="dxa"/>
            <w:tcBorders>
              <w:top w:val="nil"/>
              <w:left w:val="nil"/>
              <w:bottom w:val="nil"/>
              <w:right w:val="single" w:sz="4" w:space="0" w:color="auto"/>
            </w:tcBorders>
            <w:shd w:val="clear" w:color="auto" w:fill="auto"/>
            <w:noWrap/>
            <w:vAlign w:val="center"/>
            <w:hideMark/>
          </w:tcPr>
          <w:p w14:paraId="0937A057"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-0.67%</w:t>
            </w:r>
          </w:p>
        </w:tc>
        <w:tc>
          <w:tcPr>
            <w:tcW w:w="1060" w:type="dxa"/>
            <w:tcBorders>
              <w:top w:val="nil"/>
              <w:left w:val="nil"/>
              <w:bottom w:val="nil"/>
              <w:right w:val="nil"/>
            </w:tcBorders>
            <w:shd w:val="clear" w:color="auto" w:fill="auto"/>
            <w:noWrap/>
            <w:vAlign w:val="center"/>
            <w:hideMark/>
          </w:tcPr>
          <w:p w14:paraId="360ECC4C"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115%</w:t>
            </w:r>
          </w:p>
        </w:tc>
        <w:tc>
          <w:tcPr>
            <w:tcW w:w="1060" w:type="dxa"/>
            <w:tcBorders>
              <w:top w:val="nil"/>
              <w:left w:val="nil"/>
              <w:bottom w:val="nil"/>
              <w:right w:val="single" w:sz="8" w:space="0" w:color="auto"/>
            </w:tcBorders>
            <w:shd w:val="clear" w:color="auto" w:fill="auto"/>
            <w:noWrap/>
            <w:vAlign w:val="center"/>
            <w:hideMark/>
          </w:tcPr>
          <w:p w14:paraId="70C05D44"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100%</w:t>
            </w:r>
          </w:p>
        </w:tc>
      </w:tr>
      <w:tr w:rsidR="0073561F" w:rsidRPr="0073561F" w14:paraId="7FCB218B" w14:textId="77777777" w:rsidTr="00735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B8C7AA"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15D0AD10"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-0.43%</w:t>
            </w:r>
          </w:p>
        </w:tc>
        <w:tc>
          <w:tcPr>
            <w:tcW w:w="1060" w:type="dxa"/>
            <w:tcBorders>
              <w:top w:val="nil"/>
              <w:left w:val="nil"/>
              <w:bottom w:val="nil"/>
              <w:right w:val="nil"/>
            </w:tcBorders>
            <w:shd w:val="clear" w:color="auto" w:fill="auto"/>
            <w:noWrap/>
            <w:vAlign w:val="center"/>
            <w:hideMark/>
          </w:tcPr>
          <w:p w14:paraId="018BEC4C"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-0.08%</w:t>
            </w:r>
          </w:p>
        </w:tc>
        <w:tc>
          <w:tcPr>
            <w:tcW w:w="1181" w:type="dxa"/>
            <w:tcBorders>
              <w:top w:val="nil"/>
              <w:left w:val="nil"/>
              <w:bottom w:val="nil"/>
              <w:right w:val="single" w:sz="4" w:space="0" w:color="auto"/>
            </w:tcBorders>
            <w:shd w:val="clear" w:color="auto" w:fill="auto"/>
            <w:noWrap/>
            <w:vAlign w:val="center"/>
            <w:hideMark/>
          </w:tcPr>
          <w:p w14:paraId="6FF4DCE6"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-0.46%</w:t>
            </w:r>
          </w:p>
        </w:tc>
        <w:tc>
          <w:tcPr>
            <w:tcW w:w="1060" w:type="dxa"/>
            <w:tcBorders>
              <w:top w:val="nil"/>
              <w:left w:val="nil"/>
              <w:bottom w:val="nil"/>
              <w:right w:val="nil"/>
            </w:tcBorders>
            <w:shd w:val="clear" w:color="auto" w:fill="auto"/>
            <w:noWrap/>
            <w:vAlign w:val="center"/>
            <w:hideMark/>
          </w:tcPr>
          <w:p w14:paraId="1FCB53BA"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119%</w:t>
            </w:r>
          </w:p>
        </w:tc>
        <w:tc>
          <w:tcPr>
            <w:tcW w:w="1060" w:type="dxa"/>
            <w:tcBorders>
              <w:top w:val="nil"/>
              <w:left w:val="nil"/>
              <w:bottom w:val="nil"/>
              <w:right w:val="single" w:sz="8" w:space="0" w:color="auto"/>
            </w:tcBorders>
            <w:shd w:val="clear" w:color="auto" w:fill="auto"/>
            <w:noWrap/>
            <w:vAlign w:val="center"/>
            <w:hideMark/>
          </w:tcPr>
          <w:p w14:paraId="5657C270"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100%</w:t>
            </w:r>
          </w:p>
        </w:tc>
      </w:tr>
      <w:tr w:rsidR="0073561F" w:rsidRPr="0073561F" w14:paraId="5367B24F" w14:textId="77777777" w:rsidTr="0073561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D2D00D"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6884549E"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37AF1FB2"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0.66%</w:t>
            </w:r>
          </w:p>
        </w:tc>
        <w:tc>
          <w:tcPr>
            <w:tcW w:w="1181" w:type="dxa"/>
            <w:tcBorders>
              <w:top w:val="nil"/>
              <w:left w:val="nil"/>
              <w:bottom w:val="nil"/>
              <w:right w:val="single" w:sz="4" w:space="0" w:color="auto"/>
            </w:tcBorders>
            <w:shd w:val="clear" w:color="auto" w:fill="auto"/>
            <w:noWrap/>
            <w:vAlign w:val="center"/>
            <w:hideMark/>
          </w:tcPr>
          <w:p w14:paraId="545FB186"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0.41%</w:t>
            </w:r>
          </w:p>
        </w:tc>
        <w:tc>
          <w:tcPr>
            <w:tcW w:w="1060" w:type="dxa"/>
            <w:tcBorders>
              <w:top w:val="nil"/>
              <w:left w:val="nil"/>
              <w:bottom w:val="nil"/>
              <w:right w:val="nil"/>
            </w:tcBorders>
            <w:shd w:val="clear" w:color="auto" w:fill="auto"/>
            <w:noWrap/>
            <w:vAlign w:val="center"/>
            <w:hideMark/>
          </w:tcPr>
          <w:p w14:paraId="762A54EB"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102%</w:t>
            </w:r>
          </w:p>
        </w:tc>
        <w:tc>
          <w:tcPr>
            <w:tcW w:w="1060" w:type="dxa"/>
            <w:tcBorders>
              <w:top w:val="nil"/>
              <w:left w:val="nil"/>
              <w:bottom w:val="nil"/>
              <w:right w:val="single" w:sz="8" w:space="0" w:color="auto"/>
            </w:tcBorders>
            <w:shd w:val="clear" w:color="auto" w:fill="auto"/>
            <w:noWrap/>
            <w:vAlign w:val="center"/>
            <w:hideMark/>
          </w:tcPr>
          <w:p w14:paraId="5108A325"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101%</w:t>
            </w:r>
          </w:p>
        </w:tc>
      </w:tr>
      <w:tr w:rsidR="0073561F" w:rsidRPr="0073561F" w14:paraId="11492EDB" w14:textId="77777777" w:rsidTr="0073561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3061CE"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3561F">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77250542"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-0.37%</w:t>
            </w:r>
          </w:p>
        </w:tc>
        <w:tc>
          <w:tcPr>
            <w:tcW w:w="1060" w:type="dxa"/>
            <w:tcBorders>
              <w:top w:val="single" w:sz="8" w:space="0" w:color="auto"/>
              <w:left w:val="nil"/>
              <w:bottom w:val="nil"/>
              <w:right w:val="nil"/>
            </w:tcBorders>
            <w:shd w:val="clear" w:color="auto" w:fill="auto"/>
            <w:noWrap/>
            <w:vAlign w:val="center"/>
            <w:hideMark/>
          </w:tcPr>
          <w:p w14:paraId="6247A49E"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-0.16%</w:t>
            </w:r>
          </w:p>
        </w:tc>
        <w:tc>
          <w:tcPr>
            <w:tcW w:w="1181" w:type="dxa"/>
            <w:tcBorders>
              <w:top w:val="single" w:sz="8" w:space="0" w:color="auto"/>
              <w:left w:val="nil"/>
              <w:bottom w:val="nil"/>
              <w:right w:val="single" w:sz="4" w:space="0" w:color="auto"/>
            </w:tcBorders>
            <w:shd w:val="clear" w:color="auto" w:fill="auto"/>
            <w:noWrap/>
            <w:vAlign w:val="center"/>
            <w:hideMark/>
          </w:tcPr>
          <w:p w14:paraId="7183341C"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-0.33%</w:t>
            </w:r>
          </w:p>
        </w:tc>
        <w:tc>
          <w:tcPr>
            <w:tcW w:w="1060" w:type="dxa"/>
            <w:tcBorders>
              <w:top w:val="single" w:sz="8" w:space="0" w:color="auto"/>
              <w:left w:val="nil"/>
              <w:bottom w:val="nil"/>
              <w:right w:val="nil"/>
            </w:tcBorders>
            <w:shd w:val="clear" w:color="auto" w:fill="auto"/>
            <w:noWrap/>
            <w:vAlign w:val="center"/>
            <w:hideMark/>
          </w:tcPr>
          <w:p w14:paraId="517319E5"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112%</w:t>
            </w:r>
          </w:p>
        </w:tc>
        <w:tc>
          <w:tcPr>
            <w:tcW w:w="1060" w:type="dxa"/>
            <w:tcBorders>
              <w:top w:val="single" w:sz="8" w:space="0" w:color="auto"/>
              <w:left w:val="nil"/>
              <w:bottom w:val="nil"/>
              <w:right w:val="single" w:sz="8" w:space="0" w:color="auto"/>
            </w:tcBorders>
            <w:shd w:val="clear" w:color="auto" w:fill="auto"/>
            <w:noWrap/>
            <w:vAlign w:val="center"/>
            <w:hideMark/>
          </w:tcPr>
          <w:p w14:paraId="47B54C9E"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100%</w:t>
            </w:r>
          </w:p>
        </w:tc>
      </w:tr>
      <w:tr w:rsidR="0073561F" w:rsidRPr="0073561F" w14:paraId="2CD0775D" w14:textId="77777777" w:rsidTr="0073561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F9738C9"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76A5DD3"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-0.16%</w:t>
            </w:r>
          </w:p>
        </w:tc>
        <w:tc>
          <w:tcPr>
            <w:tcW w:w="1060" w:type="dxa"/>
            <w:tcBorders>
              <w:top w:val="single" w:sz="8" w:space="0" w:color="auto"/>
              <w:left w:val="nil"/>
              <w:bottom w:val="nil"/>
              <w:right w:val="nil"/>
            </w:tcBorders>
            <w:shd w:val="clear" w:color="auto" w:fill="auto"/>
            <w:noWrap/>
            <w:vAlign w:val="center"/>
            <w:hideMark/>
          </w:tcPr>
          <w:p w14:paraId="369E2339"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0.26%</w:t>
            </w:r>
          </w:p>
        </w:tc>
        <w:tc>
          <w:tcPr>
            <w:tcW w:w="1181" w:type="dxa"/>
            <w:tcBorders>
              <w:top w:val="single" w:sz="8" w:space="0" w:color="auto"/>
              <w:left w:val="nil"/>
              <w:bottom w:val="nil"/>
              <w:right w:val="single" w:sz="4" w:space="0" w:color="auto"/>
            </w:tcBorders>
            <w:shd w:val="clear" w:color="auto" w:fill="auto"/>
            <w:noWrap/>
            <w:vAlign w:val="center"/>
            <w:hideMark/>
          </w:tcPr>
          <w:p w14:paraId="6BBA04B1"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-0.58%</w:t>
            </w:r>
          </w:p>
        </w:tc>
        <w:tc>
          <w:tcPr>
            <w:tcW w:w="1060" w:type="dxa"/>
            <w:tcBorders>
              <w:top w:val="single" w:sz="8" w:space="0" w:color="auto"/>
              <w:left w:val="nil"/>
              <w:bottom w:val="nil"/>
              <w:right w:val="nil"/>
            </w:tcBorders>
            <w:shd w:val="clear" w:color="auto" w:fill="auto"/>
            <w:noWrap/>
            <w:vAlign w:val="center"/>
            <w:hideMark/>
          </w:tcPr>
          <w:p w14:paraId="5A52E2F9"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116%</w:t>
            </w:r>
          </w:p>
        </w:tc>
        <w:tc>
          <w:tcPr>
            <w:tcW w:w="1060" w:type="dxa"/>
            <w:tcBorders>
              <w:top w:val="single" w:sz="8" w:space="0" w:color="auto"/>
              <w:left w:val="nil"/>
              <w:bottom w:val="nil"/>
              <w:right w:val="single" w:sz="8" w:space="0" w:color="auto"/>
            </w:tcBorders>
            <w:shd w:val="clear" w:color="auto" w:fill="auto"/>
            <w:noWrap/>
            <w:vAlign w:val="center"/>
            <w:hideMark/>
          </w:tcPr>
          <w:p w14:paraId="38DA6138"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101%</w:t>
            </w:r>
          </w:p>
        </w:tc>
      </w:tr>
      <w:tr w:rsidR="0073561F" w:rsidRPr="0073561F" w14:paraId="076E5630" w14:textId="77777777" w:rsidTr="0073561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47FF257"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B80DF5A"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-2.30%</w:t>
            </w:r>
          </w:p>
        </w:tc>
        <w:tc>
          <w:tcPr>
            <w:tcW w:w="1060" w:type="dxa"/>
            <w:tcBorders>
              <w:top w:val="nil"/>
              <w:left w:val="nil"/>
              <w:bottom w:val="single" w:sz="8" w:space="0" w:color="auto"/>
              <w:right w:val="nil"/>
            </w:tcBorders>
            <w:shd w:val="clear" w:color="auto" w:fill="auto"/>
            <w:noWrap/>
            <w:vAlign w:val="center"/>
            <w:hideMark/>
          </w:tcPr>
          <w:p w14:paraId="2A05612E"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-2.44%</w:t>
            </w:r>
          </w:p>
        </w:tc>
        <w:tc>
          <w:tcPr>
            <w:tcW w:w="1181" w:type="dxa"/>
            <w:tcBorders>
              <w:top w:val="nil"/>
              <w:left w:val="nil"/>
              <w:bottom w:val="single" w:sz="8" w:space="0" w:color="auto"/>
              <w:right w:val="single" w:sz="4" w:space="0" w:color="auto"/>
            </w:tcBorders>
            <w:shd w:val="clear" w:color="auto" w:fill="auto"/>
            <w:noWrap/>
            <w:vAlign w:val="center"/>
            <w:hideMark/>
          </w:tcPr>
          <w:p w14:paraId="2B6DE140"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-2.37%</w:t>
            </w:r>
          </w:p>
        </w:tc>
        <w:tc>
          <w:tcPr>
            <w:tcW w:w="1060" w:type="dxa"/>
            <w:tcBorders>
              <w:top w:val="nil"/>
              <w:left w:val="nil"/>
              <w:bottom w:val="single" w:sz="8" w:space="0" w:color="auto"/>
              <w:right w:val="nil"/>
            </w:tcBorders>
            <w:shd w:val="clear" w:color="auto" w:fill="auto"/>
            <w:noWrap/>
            <w:vAlign w:val="center"/>
            <w:hideMark/>
          </w:tcPr>
          <w:p w14:paraId="31672F4A"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113%</w:t>
            </w:r>
          </w:p>
        </w:tc>
        <w:tc>
          <w:tcPr>
            <w:tcW w:w="1060" w:type="dxa"/>
            <w:tcBorders>
              <w:top w:val="nil"/>
              <w:left w:val="nil"/>
              <w:bottom w:val="single" w:sz="8" w:space="0" w:color="auto"/>
              <w:right w:val="single" w:sz="8" w:space="0" w:color="auto"/>
            </w:tcBorders>
            <w:shd w:val="clear" w:color="auto" w:fill="auto"/>
            <w:noWrap/>
            <w:vAlign w:val="center"/>
            <w:hideMark/>
          </w:tcPr>
          <w:p w14:paraId="5E8DF7F5" w14:textId="77777777" w:rsidR="0073561F" w:rsidRPr="0073561F" w:rsidRDefault="0073561F" w:rsidP="00735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3561F">
              <w:rPr>
                <w:rFonts w:ascii="Arial" w:eastAsia="ＭＳ Ｐゴシック" w:hAnsi="Arial" w:cs="Arial"/>
                <w:color w:val="000000"/>
                <w:sz w:val="18"/>
                <w:szCs w:val="18"/>
                <w:lang w:eastAsia="ja-JP"/>
              </w:rPr>
              <w:t>102%</w:t>
            </w:r>
          </w:p>
        </w:tc>
      </w:tr>
    </w:tbl>
    <w:p w14:paraId="3F5653F6" w14:textId="52F73566" w:rsidR="00A85192" w:rsidRDefault="00A85192" w:rsidP="00A85192">
      <w:pPr>
        <w:rPr>
          <w:lang w:eastAsia="ja-JP"/>
        </w:rPr>
      </w:pPr>
    </w:p>
    <w:p w14:paraId="21EA9AED" w14:textId="77777777" w:rsidR="00B91BEF" w:rsidRPr="00143991" w:rsidRDefault="00B91BEF" w:rsidP="00B91BEF">
      <w:pPr>
        <w:pStyle w:val="1"/>
        <w:rPr>
          <w:lang w:val="en-CA"/>
        </w:rPr>
      </w:pPr>
      <w:bookmarkStart w:id="3" w:name="_Ref2873782"/>
      <w:r w:rsidRPr="00143991">
        <w:rPr>
          <w:lang w:val="en-CA"/>
        </w:rPr>
        <w:t>Conclusion</w:t>
      </w:r>
    </w:p>
    <w:bookmarkEnd w:id="3"/>
    <w:p w14:paraId="0AB030F2" w14:textId="43CD8DA2" w:rsidR="00335A97" w:rsidRDefault="00335A97" w:rsidP="00335A97">
      <w:pPr>
        <w:rPr>
          <w:szCs w:val="22"/>
          <w:lang w:val="en-CA" w:eastAsia="ja-JP"/>
        </w:rPr>
      </w:pPr>
      <w:r>
        <w:rPr>
          <w:szCs w:val="22"/>
          <w:lang w:val="en-CA" w:eastAsia="ja-JP"/>
        </w:rPr>
        <w:t>In this contri</w:t>
      </w:r>
      <w:r w:rsidR="00DF5516">
        <w:rPr>
          <w:szCs w:val="22"/>
          <w:lang w:val="en-CA" w:eastAsia="ja-JP"/>
        </w:rPr>
        <w:t>bution, the result of JVET-</w:t>
      </w:r>
      <w:r w:rsidR="00F34DB2">
        <w:rPr>
          <w:szCs w:val="22"/>
          <w:lang w:val="en-CA" w:eastAsia="ja-JP"/>
        </w:rPr>
        <w:t>N0716</w:t>
      </w:r>
      <w:r>
        <w:rPr>
          <w:szCs w:val="22"/>
          <w:lang w:val="en-CA" w:eastAsia="ja-JP"/>
        </w:rPr>
        <w:t xml:space="preserve"> has been confirmed.</w:t>
      </w:r>
    </w:p>
    <w:p w14:paraId="3BF606F8" w14:textId="77777777" w:rsidR="00335A97" w:rsidRPr="00335A97" w:rsidRDefault="00335A97" w:rsidP="002E4E60">
      <w:pPr>
        <w:rPr>
          <w:szCs w:val="22"/>
          <w:lang w:val="en-CA"/>
        </w:rPr>
      </w:pPr>
    </w:p>
    <w:p w14:paraId="172133E4" w14:textId="77777777" w:rsidR="002E4E60" w:rsidRPr="005B217D" w:rsidRDefault="002E4E60" w:rsidP="002E4E60">
      <w:pPr>
        <w:pStyle w:val="1"/>
        <w:rPr>
          <w:lang w:val="en-CA"/>
        </w:rPr>
      </w:pPr>
      <w:r>
        <w:rPr>
          <w:lang w:val="en-CA"/>
        </w:rPr>
        <w:t>References</w:t>
      </w:r>
    </w:p>
    <w:p w14:paraId="369098D8" w14:textId="7E02BC55" w:rsidR="00B034EA" w:rsidRDefault="00F34DB2" w:rsidP="00F34DB2">
      <w:pPr>
        <w:pStyle w:val="ab"/>
        <w:numPr>
          <w:ilvl w:val="0"/>
          <w:numId w:val="12"/>
        </w:numPr>
        <w:spacing w:line="276" w:lineRule="auto"/>
        <w:rPr>
          <w:lang w:eastAsia="ja-JP"/>
        </w:rPr>
      </w:pPr>
      <w:bookmarkStart w:id="4" w:name="_Ref516670125"/>
      <w:bookmarkStart w:id="5" w:name="_Ref3280389"/>
      <w:bookmarkStart w:id="6" w:name="_Ref512330555"/>
      <w:bookmarkStart w:id="7" w:name="_Ref516670157"/>
      <w:r w:rsidRPr="00F34DB2">
        <w:rPr>
          <w:rFonts w:eastAsia="游明朝"/>
          <w:lang w:eastAsia="ja-JP"/>
        </w:rPr>
        <w:t xml:space="preserve">A. Filippov, V. Rufitskiy, J. Chen, C. </w:t>
      </w:r>
      <w:proofErr w:type="spellStart"/>
      <w:r w:rsidRPr="00F34DB2">
        <w:rPr>
          <w:rFonts w:eastAsia="游明朝"/>
          <w:lang w:eastAsia="ja-JP"/>
        </w:rPr>
        <w:t>Helmrich</w:t>
      </w:r>
      <w:proofErr w:type="spellEnd"/>
      <w:r w:rsidRPr="00F34DB2">
        <w:rPr>
          <w:rFonts w:eastAsia="游明朝"/>
          <w:lang w:eastAsia="ja-JP"/>
        </w:rPr>
        <w:t xml:space="preserve">, H. Schwarz, D. </w:t>
      </w:r>
      <w:proofErr w:type="spellStart"/>
      <w:r w:rsidRPr="00F34DB2">
        <w:rPr>
          <w:rFonts w:eastAsia="游明朝"/>
          <w:lang w:eastAsia="ja-JP"/>
        </w:rPr>
        <w:t>Marpe</w:t>
      </w:r>
      <w:proofErr w:type="spellEnd"/>
      <w:r w:rsidRPr="00F34DB2">
        <w:rPr>
          <w:rFonts w:eastAsia="游明朝"/>
          <w:lang w:eastAsia="ja-JP"/>
        </w:rPr>
        <w:t xml:space="preserve">, and T. </w:t>
      </w:r>
      <w:proofErr w:type="spellStart"/>
      <w:r w:rsidRPr="00F34DB2">
        <w:rPr>
          <w:rFonts w:eastAsia="游明朝"/>
          <w:lang w:eastAsia="ja-JP"/>
        </w:rPr>
        <w:t>Wiegand</w:t>
      </w:r>
      <w:proofErr w:type="spellEnd"/>
      <w:r w:rsidR="00B034EA">
        <w:rPr>
          <w:szCs w:val="22"/>
          <w:lang w:val="en-CA"/>
        </w:rPr>
        <w:t>,</w:t>
      </w:r>
      <w:r w:rsidR="00B034EA">
        <w:rPr>
          <w:rFonts w:eastAsia="游明朝"/>
          <w:lang w:eastAsia="ja-JP"/>
        </w:rPr>
        <w:t xml:space="preserve"> </w:t>
      </w:r>
      <w:r w:rsidR="00B034EA" w:rsidRPr="004B4799">
        <w:rPr>
          <w:rFonts w:eastAsia="游明朝"/>
          <w:lang w:eastAsia="ja-JP"/>
        </w:rPr>
        <w:t>“</w:t>
      </w:r>
      <w:r w:rsidRPr="00F34DB2">
        <w:rPr>
          <w:rFonts w:eastAsia="游明朝"/>
          <w:lang w:eastAsia="ja-JP"/>
        </w:rPr>
        <w:t>CE1-related: Simplified and robust LIC parameter derivation unified with CCLM</w:t>
      </w:r>
      <w:r w:rsidR="00B034EA">
        <w:rPr>
          <w:rFonts w:eastAsia="游明朝"/>
          <w:lang w:eastAsia="ja-JP"/>
        </w:rPr>
        <w:t xml:space="preserve">”, </w:t>
      </w:r>
      <w:r w:rsidR="00335A97">
        <w:rPr>
          <w:lang w:eastAsia="ja-JP"/>
        </w:rPr>
        <w:t>JVET-</w:t>
      </w:r>
      <w:r>
        <w:rPr>
          <w:lang w:eastAsia="ja-JP"/>
        </w:rPr>
        <w:t>N0716</w:t>
      </w:r>
      <w:r w:rsidR="00B034EA">
        <w:rPr>
          <w:lang w:eastAsia="ja-JP"/>
        </w:rPr>
        <w:t>,</w:t>
      </w:r>
      <w:bookmarkEnd w:id="4"/>
      <w:r w:rsidR="00335A97">
        <w:rPr>
          <w:lang w:eastAsia="ja-JP"/>
        </w:rPr>
        <w:t xml:space="preserve"> Geneva, CH</w:t>
      </w:r>
      <w:r w:rsidR="00B034EA">
        <w:rPr>
          <w:lang w:eastAsia="ja-JP"/>
        </w:rPr>
        <w:t xml:space="preserve">, </w:t>
      </w:r>
      <w:r w:rsidR="00335A97">
        <w:rPr>
          <w:lang w:eastAsia="ja-JP"/>
        </w:rPr>
        <w:t>Mar</w:t>
      </w:r>
      <w:r w:rsidR="00B034EA" w:rsidRPr="00FE2835">
        <w:rPr>
          <w:lang w:eastAsia="ja-JP"/>
        </w:rPr>
        <w:t>. 2019</w:t>
      </w:r>
      <w:r w:rsidR="00B034EA">
        <w:rPr>
          <w:lang w:eastAsia="ja-JP"/>
        </w:rPr>
        <w:t>.</w:t>
      </w:r>
      <w:bookmarkEnd w:id="5"/>
    </w:p>
    <w:p w14:paraId="1DF9EC23" w14:textId="60FA832E" w:rsidR="00B034EA" w:rsidRDefault="00B034EA" w:rsidP="00B034EA">
      <w:pPr>
        <w:pStyle w:val="ab"/>
        <w:numPr>
          <w:ilvl w:val="0"/>
          <w:numId w:val="12"/>
        </w:numPr>
        <w:spacing w:line="276" w:lineRule="auto"/>
        <w:rPr>
          <w:lang w:eastAsia="ja-JP"/>
        </w:rPr>
      </w:pPr>
      <w:bookmarkStart w:id="8" w:name="_Ref516670099"/>
      <w:bookmarkStart w:id="9" w:name="_Ref533766745"/>
      <w:bookmarkEnd w:id="6"/>
      <w:bookmarkEnd w:id="7"/>
      <w:r>
        <w:rPr>
          <w:rFonts w:eastAsia="游明朝"/>
          <w:lang w:eastAsia="ja-JP"/>
        </w:rPr>
        <w:t xml:space="preserve">F. Bossen, </w:t>
      </w:r>
      <w:r w:rsidRPr="00F53509">
        <w:rPr>
          <w:rFonts w:eastAsia="游明朝"/>
          <w:lang w:eastAsia="ja-JP"/>
        </w:rPr>
        <w:t>J. Boyce, K. Suehring, X. Li</w:t>
      </w:r>
      <w:r>
        <w:rPr>
          <w:rFonts w:eastAsia="游明朝"/>
          <w:lang w:eastAsia="ja-JP"/>
        </w:rPr>
        <w:t xml:space="preserve"> and</w:t>
      </w:r>
      <w:r w:rsidRPr="00F53509">
        <w:rPr>
          <w:rFonts w:eastAsia="游明朝"/>
          <w:lang w:eastAsia="ja-JP"/>
        </w:rPr>
        <w:t xml:space="preserve"> V. Seregin,</w:t>
      </w:r>
      <w:r>
        <w:rPr>
          <w:rFonts w:eastAsia="游明朝"/>
          <w:lang w:eastAsia="ja-JP"/>
        </w:rPr>
        <w:t xml:space="preserve"> </w:t>
      </w:r>
      <w:r w:rsidRPr="004B4799">
        <w:rPr>
          <w:rFonts w:eastAsia="游明朝"/>
          <w:lang w:eastAsia="ja-JP"/>
        </w:rPr>
        <w:t>“</w:t>
      </w:r>
      <w:r w:rsidRPr="00FE2835">
        <w:rPr>
          <w:rFonts w:eastAsia="游明朝"/>
          <w:lang w:eastAsia="ja-JP"/>
        </w:rPr>
        <w:t>JVET common test conditions and software reference configurations for SDR video</w:t>
      </w:r>
      <w:r>
        <w:rPr>
          <w:rFonts w:eastAsia="游明朝"/>
          <w:lang w:eastAsia="ja-JP"/>
        </w:rPr>
        <w:t xml:space="preserve">”, </w:t>
      </w:r>
      <w:r>
        <w:rPr>
          <w:lang w:eastAsia="ja-JP"/>
        </w:rPr>
        <w:t xml:space="preserve">JVET-M1010, </w:t>
      </w:r>
      <w:bookmarkEnd w:id="8"/>
      <w:r>
        <w:rPr>
          <w:lang w:eastAsia="ja-JP"/>
        </w:rPr>
        <w:t xml:space="preserve">Marrakech, MA, </w:t>
      </w:r>
      <w:r w:rsidRPr="00FE2835">
        <w:rPr>
          <w:lang w:eastAsia="ja-JP"/>
        </w:rPr>
        <w:t>Jan. 2019</w:t>
      </w:r>
      <w:r>
        <w:rPr>
          <w:lang w:eastAsia="ja-JP"/>
        </w:rPr>
        <w:t>.</w:t>
      </w:r>
    </w:p>
    <w:bookmarkEnd w:id="9"/>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6D460" w14:textId="77777777" w:rsidR="000E378A" w:rsidRDefault="000E378A">
      <w:r>
        <w:separator/>
      </w:r>
    </w:p>
  </w:endnote>
  <w:endnote w:type="continuationSeparator" w:id="0">
    <w:p w14:paraId="65F28979" w14:textId="77777777" w:rsidR="000E378A" w:rsidRDefault="000E3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ED0FD64" w:rsidR="00161C44" w:rsidRPr="00C00DDE" w:rsidRDefault="00161C4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26F93">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26F93">
      <w:rPr>
        <w:rStyle w:val="a5"/>
        <w:noProof/>
      </w:rPr>
      <w:t>2019-03-26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6DD24" w14:textId="77777777" w:rsidR="000E378A" w:rsidRDefault="000E378A">
      <w:r>
        <w:separator/>
      </w:r>
    </w:p>
  </w:footnote>
  <w:footnote w:type="continuationSeparator" w:id="0">
    <w:p w14:paraId="022BAF94" w14:textId="77777777" w:rsidR="000E378A" w:rsidRDefault="000E378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D5324D"/>
    <w:multiLevelType w:val="hybridMultilevel"/>
    <w:tmpl w:val="CE10F6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6A6A6E"/>
    <w:multiLevelType w:val="hybridMultilevel"/>
    <w:tmpl w:val="8A0C8F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13"/>
  </w:num>
  <w:num w:numId="13">
    <w:abstractNumId w:val="2"/>
  </w:num>
  <w:num w:numId="14">
    <w:abstractNumId w:val="6"/>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2252"/>
    <w:rsid w:val="0007614F"/>
    <w:rsid w:val="00081398"/>
    <w:rsid w:val="00094479"/>
    <w:rsid w:val="000962AC"/>
    <w:rsid w:val="000B0C0F"/>
    <w:rsid w:val="000B1C6B"/>
    <w:rsid w:val="000B1FCE"/>
    <w:rsid w:val="000B4FF9"/>
    <w:rsid w:val="000C09AC"/>
    <w:rsid w:val="000E00F3"/>
    <w:rsid w:val="000E378A"/>
    <w:rsid w:val="000F158C"/>
    <w:rsid w:val="00102F3D"/>
    <w:rsid w:val="00124E38"/>
    <w:rsid w:val="0012500F"/>
    <w:rsid w:val="0012580B"/>
    <w:rsid w:val="00131F90"/>
    <w:rsid w:val="0013458C"/>
    <w:rsid w:val="0013526E"/>
    <w:rsid w:val="00146152"/>
    <w:rsid w:val="00155526"/>
    <w:rsid w:val="00161C44"/>
    <w:rsid w:val="00171371"/>
    <w:rsid w:val="00175A24"/>
    <w:rsid w:val="00181F45"/>
    <w:rsid w:val="00187E58"/>
    <w:rsid w:val="001A297E"/>
    <w:rsid w:val="001A368E"/>
    <w:rsid w:val="001A7329"/>
    <w:rsid w:val="001A792F"/>
    <w:rsid w:val="001B4E28"/>
    <w:rsid w:val="001C3525"/>
    <w:rsid w:val="001C3AFB"/>
    <w:rsid w:val="001C6E51"/>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69E5"/>
    <w:rsid w:val="00227BA7"/>
    <w:rsid w:val="0023011C"/>
    <w:rsid w:val="002375C1"/>
    <w:rsid w:val="00253244"/>
    <w:rsid w:val="00263398"/>
    <w:rsid w:val="00263B99"/>
    <w:rsid w:val="00266F06"/>
    <w:rsid w:val="00275BCF"/>
    <w:rsid w:val="00291E36"/>
    <w:rsid w:val="00292257"/>
    <w:rsid w:val="002A54E0"/>
    <w:rsid w:val="002B1595"/>
    <w:rsid w:val="002B191D"/>
    <w:rsid w:val="002B2E83"/>
    <w:rsid w:val="002C78F6"/>
    <w:rsid w:val="002D0AF6"/>
    <w:rsid w:val="002D4191"/>
    <w:rsid w:val="002E4E60"/>
    <w:rsid w:val="002F164D"/>
    <w:rsid w:val="003021BC"/>
    <w:rsid w:val="00306206"/>
    <w:rsid w:val="00317D85"/>
    <w:rsid w:val="00327C56"/>
    <w:rsid w:val="00327F59"/>
    <w:rsid w:val="003315A1"/>
    <w:rsid w:val="00335A97"/>
    <w:rsid w:val="003373EC"/>
    <w:rsid w:val="00342FF4"/>
    <w:rsid w:val="00344E5A"/>
    <w:rsid w:val="00346148"/>
    <w:rsid w:val="003669EA"/>
    <w:rsid w:val="003706CC"/>
    <w:rsid w:val="00377710"/>
    <w:rsid w:val="003A2D8E"/>
    <w:rsid w:val="003A7CE6"/>
    <w:rsid w:val="003C20E4"/>
    <w:rsid w:val="003D2ED6"/>
    <w:rsid w:val="003D6342"/>
    <w:rsid w:val="003E6AF0"/>
    <w:rsid w:val="003E6F90"/>
    <w:rsid w:val="003E73ED"/>
    <w:rsid w:val="003F5D0F"/>
    <w:rsid w:val="00414101"/>
    <w:rsid w:val="004171A4"/>
    <w:rsid w:val="004219CF"/>
    <w:rsid w:val="004234F0"/>
    <w:rsid w:val="00433DDB"/>
    <w:rsid w:val="00435A29"/>
    <w:rsid w:val="00437619"/>
    <w:rsid w:val="00465A1E"/>
    <w:rsid w:val="0049445A"/>
    <w:rsid w:val="004A2A63"/>
    <w:rsid w:val="004B210C"/>
    <w:rsid w:val="004D1A3B"/>
    <w:rsid w:val="004D405F"/>
    <w:rsid w:val="004E1253"/>
    <w:rsid w:val="004E4F4F"/>
    <w:rsid w:val="004E6789"/>
    <w:rsid w:val="004F61E3"/>
    <w:rsid w:val="00502E10"/>
    <w:rsid w:val="0051015C"/>
    <w:rsid w:val="00516CF1"/>
    <w:rsid w:val="00531AE9"/>
    <w:rsid w:val="00550A66"/>
    <w:rsid w:val="00567EC7"/>
    <w:rsid w:val="00570013"/>
    <w:rsid w:val="005753EC"/>
    <w:rsid w:val="005801A2"/>
    <w:rsid w:val="00590C57"/>
    <w:rsid w:val="005952A5"/>
    <w:rsid w:val="005A33A1"/>
    <w:rsid w:val="005B217D"/>
    <w:rsid w:val="005C385F"/>
    <w:rsid w:val="005E1AC6"/>
    <w:rsid w:val="005F6F1B"/>
    <w:rsid w:val="00615995"/>
    <w:rsid w:val="00616155"/>
    <w:rsid w:val="00624B33"/>
    <w:rsid w:val="0063041A"/>
    <w:rsid w:val="00630AA2"/>
    <w:rsid w:val="00643B68"/>
    <w:rsid w:val="00646707"/>
    <w:rsid w:val="00657F7E"/>
    <w:rsid w:val="00662E58"/>
    <w:rsid w:val="006637F2"/>
    <w:rsid w:val="006642A5"/>
    <w:rsid w:val="00664DCF"/>
    <w:rsid w:val="006C5D39"/>
    <w:rsid w:val="006D6D9B"/>
    <w:rsid w:val="006E2810"/>
    <w:rsid w:val="006E5417"/>
    <w:rsid w:val="006F0794"/>
    <w:rsid w:val="006F3480"/>
    <w:rsid w:val="006F7528"/>
    <w:rsid w:val="007023DE"/>
    <w:rsid w:val="00712F60"/>
    <w:rsid w:val="00720E3B"/>
    <w:rsid w:val="0073561F"/>
    <w:rsid w:val="0074393F"/>
    <w:rsid w:val="00745F6B"/>
    <w:rsid w:val="0075175B"/>
    <w:rsid w:val="0075585E"/>
    <w:rsid w:val="00770571"/>
    <w:rsid w:val="00771437"/>
    <w:rsid w:val="007768FF"/>
    <w:rsid w:val="007824D3"/>
    <w:rsid w:val="00796EE3"/>
    <w:rsid w:val="007A7D29"/>
    <w:rsid w:val="007B4AB8"/>
    <w:rsid w:val="007D1181"/>
    <w:rsid w:val="007E01A3"/>
    <w:rsid w:val="007F1F8B"/>
    <w:rsid w:val="007F67A1"/>
    <w:rsid w:val="00811C05"/>
    <w:rsid w:val="008206C8"/>
    <w:rsid w:val="0083047E"/>
    <w:rsid w:val="00855571"/>
    <w:rsid w:val="0086387C"/>
    <w:rsid w:val="008671AC"/>
    <w:rsid w:val="00874A6C"/>
    <w:rsid w:val="00876C65"/>
    <w:rsid w:val="00877F7F"/>
    <w:rsid w:val="008A4B4C"/>
    <w:rsid w:val="008C239F"/>
    <w:rsid w:val="008E480C"/>
    <w:rsid w:val="008E5450"/>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85192"/>
    <w:rsid w:val="00AA6E84"/>
    <w:rsid w:val="00AB1A1C"/>
    <w:rsid w:val="00AD05A8"/>
    <w:rsid w:val="00AD0CEB"/>
    <w:rsid w:val="00AE341B"/>
    <w:rsid w:val="00B01905"/>
    <w:rsid w:val="00B034EA"/>
    <w:rsid w:val="00B07CA7"/>
    <w:rsid w:val="00B1279A"/>
    <w:rsid w:val="00B1421A"/>
    <w:rsid w:val="00B3640F"/>
    <w:rsid w:val="00B4194A"/>
    <w:rsid w:val="00B437E8"/>
    <w:rsid w:val="00B5222E"/>
    <w:rsid w:val="00B53179"/>
    <w:rsid w:val="00B57A23"/>
    <w:rsid w:val="00B600CD"/>
    <w:rsid w:val="00B61C96"/>
    <w:rsid w:val="00B73A2A"/>
    <w:rsid w:val="00B75A51"/>
    <w:rsid w:val="00B827C6"/>
    <w:rsid w:val="00B91BEF"/>
    <w:rsid w:val="00B94B06"/>
    <w:rsid w:val="00B94C28"/>
    <w:rsid w:val="00BC10BA"/>
    <w:rsid w:val="00BC5AFD"/>
    <w:rsid w:val="00BF3050"/>
    <w:rsid w:val="00C00DDE"/>
    <w:rsid w:val="00C01EDC"/>
    <w:rsid w:val="00C04F43"/>
    <w:rsid w:val="00C05C34"/>
    <w:rsid w:val="00C0609D"/>
    <w:rsid w:val="00C06C20"/>
    <w:rsid w:val="00C115AB"/>
    <w:rsid w:val="00C26CCB"/>
    <w:rsid w:val="00C30249"/>
    <w:rsid w:val="00C3723B"/>
    <w:rsid w:val="00C42466"/>
    <w:rsid w:val="00C606C9"/>
    <w:rsid w:val="00C80288"/>
    <w:rsid w:val="00C803F6"/>
    <w:rsid w:val="00C84003"/>
    <w:rsid w:val="00C90650"/>
    <w:rsid w:val="00C97D78"/>
    <w:rsid w:val="00CA723F"/>
    <w:rsid w:val="00CC0BFA"/>
    <w:rsid w:val="00CC2AAE"/>
    <w:rsid w:val="00CC5A42"/>
    <w:rsid w:val="00CD0EAB"/>
    <w:rsid w:val="00CE5E02"/>
    <w:rsid w:val="00CF34DB"/>
    <w:rsid w:val="00CF3917"/>
    <w:rsid w:val="00CF558F"/>
    <w:rsid w:val="00D010C0"/>
    <w:rsid w:val="00D073E2"/>
    <w:rsid w:val="00D16BC5"/>
    <w:rsid w:val="00D33D38"/>
    <w:rsid w:val="00D446EC"/>
    <w:rsid w:val="00D51BF0"/>
    <w:rsid w:val="00D531DB"/>
    <w:rsid w:val="00D55942"/>
    <w:rsid w:val="00D807BF"/>
    <w:rsid w:val="00D82FCC"/>
    <w:rsid w:val="00DA17FC"/>
    <w:rsid w:val="00DA7887"/>
    <w:rsid w:val="00DB2C26"/>
    <w:rsid w:val="00DD02F4"/>
    <w:rsid w:val="00DD6622"/>
    <w:rsid w:val="00DE1C7C"/>
    <w:rsid w:val="00DE6B43"/>
    <w:rsid w:val="00DF4641"/>
    <w:rsid w:val="00DF5516"/>
    <w:rsid w:val="00E11923"/>
    <w:rsid w:val="00E262D4"/>
    <w:rsid w:val="00E26F93"/>
    <w:rsid w:val="00E36250"/>
    <w:rsid w:val="00E47F2D"/>
    <w:rsid w:val="00E54511"/>
    <w:rsid w:val="00E60EDC"/>
    <w:rsid w:val="00E61DAC"/>
    <w:rsid w:val="00E70D4D"/>
    <w:rsid w:val="00E72B80"/>
    <w:rsid w:val="00E75FE3"/>
    <w:rsid w:val="00E86C4C"/>
    <w:rsid w:val="00E907A3"/>
    <w:rsid w:val="00EA5AE0"/>
    <w:rsid w:val="00EB56E1"/>
    <w:rsid w:val="00EB7AB1"/>
    <w:rsid w:val="00EE367A"/>
    <w:rsid w:val="00EE7CD8"/>
    <w:rsid w:val="00EF37F6"/>
    <w:rsid w:val="00EF48CC"/>
    <w:rsid w:val="00F00801"/>
    <w:rsid w:val="00F2488D"/>
    <w:rsid w:val="00F34DB2"/>
    <w:rsid w:val="00F601A0"/>
    <w:rsid w:val="00F712E9"/>
    <w:rsid w:val="00F73032"/>
    <w:rsid w:val="00F74222"/>
    <w:rsid w:val="00F848FC"/>
    <w:rsid w:val="00F906F6"/>
    <w:rsid w:val="00F9282A"/>
    <w:rsid w:val="00F96BAD"/>
    <w:rsid w:val="00FA139D"/>
    <w:rsid w:val="00FA60F5"/>
    <w:rsid w:val="00FB0E84"/>
    <w:rsid w:val="00FC1514"/>
    <w:rsid w:val="00FC2405"/>
    <w:rsid w:val="00FD01C2"/>
    <w:rsid w:val="00FE595C"/>
    <w:rsid w:val="00FE7A9A"/>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2E4E60"/>
    <w:pPr>
      <w:ind w:left="720"/>
      <w:contextualSpacing/>
    </w:pPr>
    <w:rPr>
      <w:rFonts w:eastAsia="SimSun"/>
    </w:rPr>
  </w:style>
  <w:style w:type="character" w:customStyle="1" w:styleId="ac">
    <w:name w:val="リスト段落 (文字)"/>
    <w:link w:val="ab"/>
    <w:uiPriority w:val="34"/>
    <w:rsid w:val="002E4E60"/>
    <w:rPr>
      <w:rFonts w:eastAsia="SimSun"/>
      <w:sz w:val="22"/>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ae"/>
    <w:unhideWhenUsed/>
    <w:qFormat/>
    <w:rsid w:val="00A85192"/>
    <w:rPr>
      <w:rFonts w:eastAsia="游明朝"/>
      <w:b/>
      <w:bCs/>
      <w:sz w:val="21"/>
      <w:szCs w:val="21"/>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A85192"/>
    <w:rPr>
      <w:rFonts w:eastAsia="游明朝"/>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276819">
      <w:bodyDiv w:val="1"/>
      <w:marLeft w:val="0"/>
      <w:marRight w:val="0"/>
      <w:marTop w:val="0"/>
      <w:marBottom w:val="0"/>
      <w:divBdr>
        <w:top w:val="none" w:sz="0" w:space="0" w:color="auto"/>
        <w:left w:val="none" w:sz="0" w:space="0" w:color="auto"/>
        <w:bottom w:val="none" w:sz="0" w:space="0" w:color="auto"/>
        <w:right w:val="none" w:sz="0" w:space="0" w:color="auto"/>
      </w:divBdr>
    </w:div>
    <w:div w:id="177546729">
      <w:bodyDiv w:val="1"/>
      <w:marLeft w:val="0"/>
      <w:marRight w:val="0"/>
      <w:marTop w:val="0"/>
      <w:marBottom w:val="0"/>
      <w:divBdr>
        <w:top w:val="none" w:sz="0" w:space="0" w:color="auto"/>
        <w:left w:val="none" w:sz="0" w:space="0" w:color="auto"/>
        <w:bottom w:val="none" w:sz="0" w:space="0" w:color="auto"/>
        <w:right w:val="none" w:sz="0" w:space="0" w:color="auto"/>
      </w:divBdr>
    </w:div>
    <w:div w:id="461584683">
      <w:bodyDiv w:val="1"/>
      <w:marLeft w:val="0"/>
      <w:marRight w:val="0"/>
      <w:marTop w:val="0"/>
      <w:marBottom w:val="0"/>
      <w:divBdr>
        <w:top w:val="none" w:sz="0" w:space="0" w:color="auto"/>
        <w:left w:val="none" w:sz="0" w:space="0" w:color="auto"/>
        <w:bottom w:val="none" w:sz="0" w:space="0" w:color="auto"/>
        <w:right w:val="none" w:sz="0" w:space="0" w:color="auto"/>
      </w:divBdr>
    </w:div>
    <w:div w:id="500892228">
      <w:bodyDiv w:val="1"/>
      <w:marLeft w:val="0"/>
      <w:marRight w:val="0"/>
      <w:marTop w:val="0"/>
      <w:marBottom w:val="0"/>
      <w:divBdr>
        <w:top w:val="none" w:sz="0" w:space="0" w:color="auto"/>
        <w:left w:val="none" w:sz="0" w:space="0" w:color="auto"/>
        <w:bottom w:val="none" w:sz="0" w:space="0" w:color="auto"/>
        <w:right w:val="none" w:sz="0" w:space="0" w:color="auto"/>
      </w:divBdr>
    </w:div>
    <w:div w:id="507257277">
      <w:bodyDiv w:val="1"/>
      <w:marLeft w:val="0"/>
      <w:marRight w:val="0"/>
      <w:marTop w:val="0"/>
      <w:marBottom w:val="0"/>
      <w:divBdr>
        <w:top w:val="none" w:sz="0" w:space="0" w:color="auto"/>
        <w:left w:val="none" w:sz="0" w:space="0" w:color="auto"/>
        <w:bottom w:val="none" w:sz="0" w:space="0" w:color="auto"/>
        <w:right w:val="none" w:sz="0" w:space="0" w:color="auto"/>
      </w:divBdr>
    </w:div>
    <w:div w:id="680398449">
      <w:bodyDiv w:val="1"/>
      <w:marLeft w:val="0"/>
      <w:marRight w:val="0"/>
      <w:marTop w:val="0"/>
      <w:marBottom w:val="0"/>
      <w:divBdr>
        <w:top w:val="none" w:sz="0" w:space="0" w:color="auto"/>
        <w:left w:val="none" w:sz="0" w:space="0" w:color="auto"/>
        <w:bottom w:val="none" w:sz="0" w:space="0" w:color="auto"/>
        <w:right w:val="none" w:sz="0" w:space="0" w:color="auto"/>
      </w:divBdr>
    </w:div>
    <w:div w:id="756902463">
      <w:bodyDiv w:val="1"/>
      <w:marLeft w:val="0"/>
      <w:marRight w:val="0"/>
      <w:marTop w:val="0"/>
      <w:marBottom w:val="0"/>
      <w:divBdr>
        <w:top w:val="none" w:sz="0" w:space="0" w:color="auto"/>
        <w:left w:val="none" w:sz="0" w:space="0" w:color="auto"/>
        <w:bottom w:val="none" w:sz="0" w:space="0" w:color="auto"/>
        <w:right w:val="none" w:sz="0" w:space="0" w:color="auto"/>
      </w:divBdr>
    </w:div>
    <w:div w:id="777681781">
      <w:bodyDiv w:val="1"/>
      <w:marLeft w:val="0"/>
      <w:marRight w:val="0"/>
      <w:marTop w:val="0"/>
      <w:marBottom w:val="0"/>
      <w:divBdr>
        <w:top w:val="none" w:sz="0" w:space="0" w:color="auto"/>
        <w:left w:val="none" w:sz="0" w:space="0" w:color="auto"/>
        <w:bottom w:val="none" w:sz="0" w:space="0" w:color="auto"/>
        <w:right w:val="none" w:sz="0" w:space="0" w:color="auto"/>
      </w:divBdr>
    </w:div>
    <w:div w:id="1202790220">
      <w:bodyDiv w:val="1"/>
      <w:marLeft w:val="0"/>
      <w:marRight w:val="0"/>
      <w:marTop w:val="0"/>
      <w:marBottom w:val="0"/>
      <w:divBdr>
        <w:top w:val="none" w:sz="0" w:space="0" w:color="auto"/>
        <w:left w:val="none" w:sz="0" w:space="0" w:color="auto"/>
        <w:bottom w:val="none" w:sz="0" w:space="0" w:color="auto"/>
        <w:right w:val="none" w:sz="0" w:space="0" w:color="auto"/>
      </w:divBdr>
    </w:div>
    <w:div w:id="12291513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908771">
      <w:bodyDiv w:val="1"/>
      <w:marLeft w:val="0"/>
      <w:marRight w:val="0"/>
      <w:marTop w:val="0"/>
      <w:marBottom w:val="0"/>
      <w:divBdr>
        <w:top w:val="none" w:sz="0" w:space="0" w:color="auto"/>
        <w:left w:val="none" w:sz="0" w:space="0" w:color="auto"/>
        <w:bottom w:val="none" w:sz="0" w:space="0" w:color="auto"/>
        <w:right w:val="none" w:sz="0" w:space="0" w:color="auto"/>
      </w:divBdr>
    </w:div>
    <w:div w:id="1825275117">
      <w:bodyDiv w:val="1"/>
      <w:marLeft w:val="0"/>
      <w:marRight w:val="0"/>
      <w:marTop w:val="0"/>
      <w:marBottom w:val="0"/>
      <w:divBdr>
        <w:top w:val="none" w:sz="0" w:space="0" w:color="auto"/>
        <w:left w:val="none" w:sz="0" w:space="0" w:color="auto"/>
        <w:bottom w:val="none" w:sz="0" w:space="0" w:color="auto"/>
        <w:right w:val="none" w:sz="0" w:space="0" w:color="auto"/>
      </w:divBdr>
    </w:div>
    <w:div w:id="1899245904">
      <w:bodyDiv w:val="1"/>
      <w:marLeft w:val="0"/>
      <w:marRight w:val="0"/>
      <w:marTop w:val="0"/>
      <w:marBottom w:val="0"/>
      <w:divBdr>
        <w:top w:val="none" w:sz="0" w:space="0" w:color="auto"/>
        <w:left w:val="none" w:sz="0" w:space="0" w:color="auto"/>
        <w:bottom w:val="none" w:sz="0" w:space="0" w:color="auto"/>
        <w:right w:val="none" w:sz="0" w:space="0" w:color="auto"/>
      </w:divBdr>
    </w:div>
    <w:div w:id="204717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y-unno@kddi-research.j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FA5D7-4293-4ECB-A2EB-F19C5E172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2</Pages>
  <Words>553</Words>
  <Characters>3154</Characters>
  <Application>Microsoft Office Word</Application>
  <DocSecurity>0</DocSecurity>
  <Lines>26</Lines>
  <Paragraphs>7</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3700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Kyohei Unno</cp:lastModifiedBy>
  <cp:revision>37</cp:revision>
  <cp:lastPrinted>2019-03-12T06:52:00Z</cp:lastPrinted>
  <dcterms:created xsi:type="dcterms:W3CDTF">2018-08-09T13:44:00Z</dcterms:created>
  <dcterms:modified xsi:type="dcterms:W3CDTF">2019-03-26T23:32:00Z</dcterms:modified>
</cp:coreProperties>
</file>