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03C3519"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D95E55">
              <w:rPr>
                <w:b/>
                <w:szCs w:val="22"/>
                <w:lang w:val="en-CA"/>
              </w:rPr>
              <w:t>c</w:t>
            </w:r>
            <w:r w:rsidR="00E61DAC" w:rsidRPr="005B217D">
              <w:rPr>
                <w:b/>
                <w:szCs w:val="22"/>
                <w:lang w:val="en-CA"/>
              </w:rPr>
              <w:t>Joint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51E3E62"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E4E0E">
              <w:rPr>
                <w:lang w:val="en-CA"/>
              </w:rPr>
              <w:t>071</w:t>
            </w:r>
            <w:r w:rsidR="0059036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D539B3" w:rsidR="00E61DAC" w:rsidRPr="005B217D" w:rsidRDefault="00934F3B" w:rsidP="00210784">
            <w:pPr>
              <w:spacing w:before="60" w:after="60"/>
              <w:rPr>
                <w:b/>
                <w:szCs w:val="22"/>
                <w:lang w:val="en-CA"/>
              </w:rPr>
            </w:pPr>
            <w:r>
              <w:rPr>
                <w:b/>
                <w:szCs w:val="22"/>
                <w:lang w:val="en-CA" w:eastAsia="ja-JP"/>
              </w:rPr>
              <w:t xml:space="preserve">CE13-related: </w:t>
            </w:r>
            <w:r w:rsidR="00210784">
              <w:rPr>
                <w:b/>
                <w:szCs w:val="22"/>
                <w:lang w:val="en-CA" w:eastAsia="ja-JP"/>
              </w:rPr>
              <w:t>Adaptive</w:t>
            </w:r>
            <w:r>
              <w:rPr>
                <w:b/>
                <w:szCs w:val="22"/>
                <w:lang w:val="en-CA" w:eastAsia="ja-JP"/>
              </w:rPr>
              <w:t xml:space="preserve"> CNN based in-loop filtering with boundary weights</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732F55" w:rsidR="00D91CB6" w:rsidRPr="005B217D" w:rsidRDefault="006820E7" w:rsidP="00070643">
            <w:pPr>
              <w:spacing w:before="60" w:after="60"/>
              <w:rPr>
                <w:szCs w:val="22"/>
                <w:lang w:val="en-CA"/>
              </w:rPr>
            </w:pPr>
            <w:r>
              <w:rPr>
                <w:szCs w:val="22"/>
              </w:rPr>
              <w:t>Kei Kawamura</w:t>
            </w:r>
            <w:r w:rsidR="00701475">
              <w:rPr>
                <w:szCs w:val="22"/>
              </w:rPr>
              <w:br/>
              <w:t xml:space="preserve">Yoshitaka </w:t>
            </w:r>
            <w:proofErr w:type="spellStart"/>
            <w:r w:rsidR="00701475">
              <w:rPr>
                <w:szCs w:val="22"/>
              </w:rPr>
              <w:t>Kidani</w:t>
            </w:r>
            <w:proofErr w:type="spellEnd"/>
            <w:r w:rsidR="00D91CB6">
              <w:rPr>
                <w:szCs w:val="22"/>
              </w:rPr>
              <w:br/>
            </w:r>
            <w:r w:rsidR="00D91CB6" w:rsidRPr="00097F97">
              <w:rPr>
                <w:szCs w:val="22"/>
              </w:rPr>
              <w:t>Sei Naito</w:t>
            </w:r>
            <w:r w:rsidR="00D91CB6" w:rsidRPr="00097F97">
              <w:rPr>
                <w:szCs w:val="22"/>
              </w:rPr>
              <w:br/>
              <w:t>2-1-15 Ohara, Fujimino-shi,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F33973B" w14:textId="622180E5" w:rsidR="00D91CB6" w:rsidRDefault="00D91CB6" w:rsidP="00D91CB6">
            <w:pPr>
              <w:spacing w:before="60" w:after="60"/>
              <w:rPr>
                <w:szCs w:val="22"/>
                <w:lang w:val="en-CA"/>
              </w:rPr>
            </w:pPr>
            <w:r w:rsidRPr="005B217D">
              <w:rPr>
                <w:szCs w:val="22"/>
                <w:lang w:val="en-CA"/>
              </w:rPr>
              <w:br/>
            </w:r>
            <w:r w:rsidRPr="00097F97">
              <w:rPr>
                <w:rFonts w:hint="eastAsia"/>
                <w:szCs w:val="22"/>
                <w:lang w:eastAsia="ja-JP"/>
              </w:rPr>
              <w:t>+81-</w:t>
            </w:r>
            <w:r w:rsidR="005A5C7C">
              <w:rPr>
                <w:szCs w:val="22"/>
                <w:lang w:eastAsia="ja-JP"/>
              </w:rPr>
              <w:t>80-5066-9075</w:t>
            </w:r>
            <w:r w:rsidRPr="00097F97">
              <w:rPr>
                <w:szCs w:val="22"/>
                <w:lang w:eastAsia="ja-JP"/>
              </w:rPr>
              <w:br/>
            </w:r>
            <w:hyperlink r:id="rId10" w:history="1">
              <w:r w:rsidR="005A5C7C" w:rsidRPr="00EE0CA5">
                <w:rPr>
                  <w:rStyle w:val="a6"/>
                  <w:szCs w:val="22"/>
                  <w:lang w:val="en-CA"/>
                </w:rPr>
                <w:t>ki-kawamura@kddi.com</w:t>
              </w:r>
            </w:hyperlink>
          </w:p>
          <w:p w14:paraId="32C2ABFD" w14:textId="1B023839" w:rsidR="005A5C7C" w:rsidRPr="005A5C7C" w:rsidRDefault="005A5C7C" w:rsidP="00D91CB6">
            <w:pPr>
              <w:spacing w:before="60" w:after="60"/>
              <w:rPr>
                <w:szCs w:val="22"/>
                <w:lang w:val="en-CA"/>
              </w:rPr>
            </w:pPr>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5993405" w14:textId="40BADE42" w:rsidR="00B33726" w:rsidRPr="005B217D" w:rsidRDefault="005A5C7C" w:rsidP="00C00DDE">
      <w:pPr>
        <w:rPr>
          <w:lang w:val="en-CA" w:eastAsia="ja-JP"/>
        </w:rPr>
      </w:pPr>
      <w:r>
        <w:rPr>
          <w:lang w:val="en-CA"/>
        </w:rPr>
        <w:t xml:space="preserve">This contribution </w:t>
      </w:r>
      <w:r w:rsidR="00934F3B">
        <w:rPr>
          <w:lang w:val="en-CA"/>
        </w:rPr>
        <w:t>proposed the online CNN based in-loop filtering. The CNN filter model, which is updated by every intra period based on the encoder side learning, is quantized and signalled as side information. A residual signal is generated by the CNN based filter and is added to the reconstructed signal</w:t>
      </w:r>
      <w:r w:rsidR="00C34963">
        <w:rPr>
          <w:lang w:val="en-CA"/>
        </w:rPr>
        <w:t xml:space="preserve"> considering boundary weights. The CTU level switching is also applied. </w:t>
      </w:r>
      <w:r w:rsidR="00B33726">
        <w:rPr>
          <w:lang w:val="en-CA"/>
        </w:rPr>
        <w:t xml:space="preserve">Simulation results reportedly show </w:t>
      </w:r>
      <w:r w:rsidR="00B33726">
        <w:rPr>
          <w:rFonts w:hint="eastAsia"/>
          <w:lang w:val="en-CA" w:eastAsia="ja-JP"/>
        </w:rPr>
        <w:t>t</w:t>
      </w:r>
      <w:r w:rsidR="00E06475">
        <w:rPr>
          <w:lang w:val="en-CA" w:eastAsia="ja-JP"/>
        </w:rPr>
        <w:t>he BD-rates</w:t>
      </w:r>
      <w:r w:rsidR="00B33726">
        <w:rPr>
          <w:lang w:val="en-CA" w:eastAsia="ja-JP"/>
        </w:rPr>
        <w:t xml:space="preserve"> for luma by </w:t>
      </w:r>
      <w:proofErr w:type="spellStart"/>
      <w:r w:rsidR="00C34963">
        <w:rPr>
          <w:lang w:val="en-CA" w:eastAsia="ja-JP"/>
        </w:rPr>
        <w:t>X.xx</w:t>
      </w:r>
      <w:proofErr w:type="spellEnd"/>
      <w:r w:rsidR="00C34963">
        <w:rPr>
          <w:lang w:val="en-CA" w:eastAsia="ja-JP"/>
        </w:rPr>
        <w:t>% under the random access condition.</w:t>
      </w:r>
    </w:p>
    <w:p w14:paraId="7D2AC1F0" w14:textId="17212C3A" w:rsidR="00745F6B" w:rsidRDefault="00745F6B" w:rsidP="00E11923">
      <w:pPr>
        <w:pStyle w:val="1"/>
        <w:rPr>
          <w:lang w:val="en-CA"/>
        </w:rPr>
      </w:pPr>
      <w:bookmarkStart w:id="1" w:name="_Ref3358237"/>
      <w:r w:rsidRPr="005B217D">
        <w:rPr>
          <w:lang w:val="en-CA"/>
        </w:rPr>
        <w:t>Introduction</w:t>
      </w:r>
      <w:bookmarkEnd w:id="1"/>
    </w:p>
    <w:p w14:paraId="5D58233B" w14:textId="6868A830" w:rsidR="00C34963" w:rsidRDefault="00635100" w:rsidP="00A71472">
      <w:pPr>
        <w:rPr>
          <w:lang w:val="en-CA" w:eastAsia="ja-JP"/>
        </w:rPr>
      </w:pPr>
      <w:r>
        <w:rPr>
          <w:lang w:val="en-CA" w:eastAsia="ja-JP"/>
        </w:rPr>
        <w:t>Several</w:t>
      </w:r>
      <w:r w:rsidR="00C34963">
        <w:rPr>
          <w:lang w:val="en-CA" w:eastAsia="ja-JP"/>
        </w:rPr>
        <w:t xml:space="preserve"> </w:t>
      </w:r>
      <w:r w:rsidR="00C34963">
        <w:rPr>
          <w:rFonts w:hint="eastAsia"/>
          <w:lang w:val="en-CA" w:eastAsia="ja-JP"/>
        </w:rPr>
        <w:t xml:space="preserve">convolutional neural network-based </w:t>
      </w:r>
      <w:r>
        <w:rPr>
          <w:lang w:val="en-CA" w:eastAsia="ja-JP"/>
        </w:rPr>
        <w:t>in-</w:t>
      </w:r>
      <w:r w:rsidR="00C34963">
        <w:rPr>
          <w:rFonts w:hint="eastAsia"/>
          <w:lang w:val="en-CA" w:eastAsia="ja-JP"/>
        </w:rPr>
        <w:t xml:space="preserve">loop filterers were proposed in the recent meetings. </w:t>
      </w:r>
      <w:r w:rsidR="00C34963">
        <w:rPr>
          <w:lang w:val="en-CA" w:eastAsia="ja-JP"/>
        </w:rPr>
        <w:t>CNN model generation is categorized into two</w:t>
      </w:r>
      <w:r>
        <w:rPr>
          <w:lang w:val="en-CA" w:eastAsia="ja-JP"/>
        </w:rPr>
        <w:t xml:space="preserve"> types</w:t>
      </w:r>
      <w:r w:rsidR="00C34963">
        <w:rPr>
          <w:lang w:val="en-CA" w:eastAsia="ja-JP"/>
        </w:rPr>
        <w:t xml:space="preserve">. </w:t>
      </w:r>
      <w:r w:rsidR="00C34963">
        <w:rPr>
          <w:rFonts w:hint="eastAsia"/>
          <w:lang w:val="en-CA" w:eastAsia="ja-JP"/>
        </w:rPr>
        <w:t>One is off-line le</w:t>
      </w:r>
      <w:r w:rsidR="00C34963">
        <w:rPr>
          <w:lang w:val="en-CA" w:eastAsia="ja-JP"/>
        </w:rPr>
        <w:t>a</w:t>
      </w:r>
      <w:r w:rsidR="00C34963">
        <w:rPr>
          <w:rFonts w:hint="eastAsia"/>
          <w:lang w:val="en-CA" w:eastAsia="ja-JP"/>
        </w:rPr>
        <w:t>rning</w:t>
      </w:r>
      <w:r w:rsidR="00C34963">
        <w:rPr>
          <w:lang w:val="en-CA" w:eastAsia="ja-JP"/>
        </w:rPr>
        <w:t xml:space="preserve"> and the other is on-line learning. The former means the model is fixed for every sequences. No model signaling is required but model size is large due to support </w:t>
      </w:r>
      <w:r>
        <w:rPr>
          <w:lang w:val="en-CA" w:eastAsia="ja-JP"/>
        </w:rPr>
        <w:t>various</w:t>
      </w:r>
      <w:r w:rsidR="00C34963">
        <w:rPr>
          <w:lang w:val="en-CA" w:eastAsia="ja-JP"/>
        </w:rPr>
        <w:t xml:space="preserve"> content type</w:t>
      </w:r>
      <w:r>
        <w:rPr>
          <w:lang w:val="en-CA" w:eastAsia="ja-JP"/>
        </w:rPr>
        <w:t>s</w:t>
      </w:r>
      <w:r w:rsidR="00C34963">
        <w:rPr>
          <w:lang w:val="en-CA" w:eastAsia="ja-JP"/>
        </w:rPr>
        <w:t xml:space="preserve">. The latter means </w:t>
      </w:r>
      <w:r>
        <w:rPr>
          <w:lang w:val="en-CA" w:eastAsia="ja-JP"/>
        </w:rPr>
        <w:t xml:space="preserve">the </w:t>
      </w:r>
      <w:r w:rsidR="00C34963">
        <w:rPr>
          <w:lang w:val="en-CA" w:eastAsia="ja-JP"/>
        </w:rPr>
        <w:t>model is varying for each group of pictures like intra period. Model signalling is required but model size is small. From the decoder viewpoint, small model size is reasonable because the complexity is also small.</w:t>
      </w:r>
    </w:p>
    <w:p w14:paraId="0927A617" w14:textId="6F1B6429" w:rsidR="002F31AC" w:rsidRDefault="00CD1DEE" w:rsidP="00A71472">
      <w:pPr>
        <w:rPr>
          <w:lang w:val="en-CA" w:eastAsia="ja-JP"/>
        </w:rPr>
      </w:pPr>
      <w:r>
        <w:rPr>
          <w:lang w:val="en-CA" w:eastAsia="ja-JP"/>
        </w:rPr>
        <w:t>This contribution focuses on the weight for addition of generated signal by the CNN model.</w:t>
      </w:r>
      <w:r w:rsidR="00635100">
        <w:rPr>
          <w:lang w:val="en-CA" w:eastAsia="ja-JP"/>
        </w:rPr>
        <w:t xml:space="preserve"> CNN-based </w:t>
      </w:r>
      <w:proofErr w:type="gramStart"/>
      <w:r w:rsidR="00635100">
        <w:rPr>
          <w:lang w:val="en-CA" w:eastAsia="ja-JP"/>
        </w:rPr>
        <w:t>in-loo</w:t>
      </w:r>
      <w:r w:rsidR="003E3B6A">
        <w:rPr>
          <w:lang w:val="en-CA" w:eastAsia="ja-JP"/>
        </w:rPr>
        <w:t>p</w:t>
      </w:r>
      <w:proofErr w:type="gramEnd"/>
      <w:r w:rsidR="003E3B6A">
        <w:rPr>
          <w:lang w:val="en-CA" w:eastAsia="ja-JP"/>
        </w:rPr>
        <w:t xml:space="preserve"> filter can be categorized into smoothing filter. From the PSNR viewpoint, CNN-based in-loop filter is too strong. Outside control is required for provide better performance in both objective and subjective quality.</w:t>
      </w:r>
    </w:p>
    <w:p w14:paraId="6F210478" w14:textId="45936305" w:rsidR="00CD1DEE" w:rsidRPr="002F31AC" w:rsidRDefault="00CD1DEE" w:rsidP="007F6C83">
      <w:pPr>
        <w:pStyle w:val="1"/>
        <w:rPr>
          <w:lang w:eastAsia="ja-JP"/>
        </w:rPr>
      </w:pPr>
      <w:r>
        <w:rPr>
          <w:lang w:eastAsia="ja-JP"/>
        </w:rPr>
        <w:t>Proposed weight derivation</w:t>
      </w:r>
    </w:p>
    <w:p w14:paraId="6F4BE1A6" w14:textId="1CFB5736" w:rsidR="007F6C83" w:rsidRDefault="002F31AC" w:rsidP="007F6C83">
      <w:pPr>
        <w:rPr>
          <w:lang w:val="en-CA" w:eastAsia="ja-JP"/>
        </w:rPr>
      </w:pPr>
      <w:r>
        <w:rPr>
          <w:rFonts w:hint="eastAsia"/>
          <w:lang w:val="en-CA" w:eastAsia="ja-JP"/>
        </w:rPr>
        <w:t xml:space="preserve">The weight is used for sum of residual signals </w:t>
      </w:r>
      <w:r>
        <w:rPr>
          <w:lang w:val="en-CA" w:eastAsia="ja-JP"/>
        </w:rPr>
        <w:t xml:space="preserve">by the CNN filter </w:t>
      </w:r>
      <w:r>
        <w:rPr>
          <w:rFonts w:hint="eastAsia"/>
          <w:lang w:val="en-CA" w:eastAsia="ja-JP"/>
        </w:rPr>
        <w:t xml:space="preserve">and </w:t>
      </w:r>
      <w:r>
        <w:rPr>
          <w:lang w:val="en-CA" w:eastAsia="ja-JP"/>
        </w:rPr>
        <w:t xml:space="preserve">the </w:t>
      </w:r>
      <w:r>
        <w:rPr>
          <w:rFonts w:hint="eastAsia"/>
          <w:lang w:val="en-CA" w:eastAsia="ja-JP"/>
        </w:rPr>
        <w:t>signals after deblocking filter.</w:t>
      </w:r>
      <w:r w:rsidR="003E3B6A">
        <w:rPr>
          <w:lang w:val="en-CA" w:eastAsia="ja-JP"/>
        </w:rPr>
        <w:t xml:space="preserve"> In the introduction, a benefit of an outside control</w:t>
      </w:r>
      <w:r w:rsidR="00F341B9">
        <w:rPr>
          <w:lang w:val="en-CA" w:eastAsia="ja-JP"/>
        </w:rPr>
        <w:t xml:space="preserve"> of CNN model</w:t>
      </w:r>
      <w:r w:rsidR="003E3B6A">
        <w:rPr>
          <w:lang w:val="en-CA" w:eastAsia="ja-JP"/>
        </w:rPr>
        <w:t xml:space="preserve"> is mentioned. </w:t>
      </w:r>
      <w:r w:rsidR="00CD1DEE">
        <w:rPr>
          <w:rFonts w:hint="eastAsia"/>
          <w:lang w:val="en-CA" w:eastAsia="ja-JP"/>
        </w:rPr>
        <w:t>The CNN filter is</w:t>
      </w:r>
      <w:r w:rsidR="00CD1DEE">
        <w:rPr>
          <w:lang w:val="en-CA" w:eastAsia="ja-JP"/>
        </w:rPr>
        <w:t xml:space="preserve"> the</w:t>
      </w:r>
      <w:r w:rsidR="00F341B9">
        <w:rPr>
          <w:rFonts w:hint="eastAsia"/>
          <w:lang w:val="en-CA" w:eastAsia="ja-JP"/>
        </w:rPr>
        <w:t xml:space="preserve"> same as JVET-N019 </w:t>
      </w:r>
      <w:r w:rsidR="00F341B9">
        <w:rPr>
          <w:lang w:val="en-CA" w:eastAsia="ja-JP"/>
        </w:rPr>
        <w:fldChar w:fldCharType="begin"/>
      </w:r>
      <w:r w:rsidR="00F341B9">
        <w:rPr>
          <w:lang w:val="en-CA" w:eastAsia="ja-JP"/>
        </w:rPr>
        <w:instrText xml:space="preserve"> </w:instrText>
      </w:r>
      <w:r w:rsidR="00F341B9">
        <w:rPr>
          <w:rFonts w:hint="eastAsia"/>
          <w:lang w:val="en-CA" w:eastAsia="ja-JP"/>
        </w:rPr>
        <w:instrText>REF _Ref3931184 \n \h</w:instrText>
      </w:r>
      <w:r w:rsidR="00F341B9">
        <w:rPr>
          <w:lang w:val="en-CA" w:eastAsia="ja-JP"/>
        </w:rPr>
        <w:instrText xml:space="preserve"> </w:instrText>
      </w:r>
      <w:r w:rsidR="00F341B9">
        <w:rPr>
          <w:lang w:val="en-CA" w:eastAsia="ja-JP"/>
        </w:rPr>
      </w:r>
      <w:r w:rsidR="00F341B9">
        <w:rPr>
          <w:lang w:val="en-CA" w:eastAsia="ja-JP"/>
        </w:rPr>
        <w:fldChar w:fldCharType="separate"/>
      </w:r>
      <w:r w:rsidR="00F341B9">
        <w:rPr>
          <w:lang w:val="en-CA" w:eastAsia="ja-JP"/>
        </w:rPr>
        <w:t>[1]</w:t>
      </w:r>
      <w:r w:rsidR="00F341B9">
        <w:rPr>
          <w:lang w:val="en-CA" w:eastAsia="ja-JP"/>
        </w:rPr>
        <w:fldChar w:fldCharType="end"/>
      </w:r>
      <w:r w:rsidR="00F341B9">
        <w:rPr>
          <w:lang w:val="en-CA" w:eastAsia="ja-JP"/>
        </w:rPr>
        <w:t>,</w:t>
      </w:r>
      <w:r w:rsidR="00CD1DEE">
        <w:rPr>
          <w:rFonts w:hint="eastAsia"/>
          <w:lang w:val="en-CA" w:eastAsia="ja-JP"/>
        </w:rPr>
        <w:t xml:space="preserve"> but</w:t>
      </w:r>
      <w:r w:rsidR="00CD1DEE">
        <w:rPr>
          <w:lang w:val="en-CA" w:eastAsia="ja-JP"/>
        </w:rPr>
        <w:t xml:space="preserve"> the learning conditions might be different. The fair comparison is difficult under the current situation.</w:t>
      </w:r>
    </w:p>
    <w:p w14:paraId="714D6677" w14:textId="4FCAEE5F" w:rsidR="001E4CE4" w:rsidRDefault="001E4CE4" w:rsidP="007F6C83">
      <w:pPr>
        <w:rPr>
          <w:lang w:val="en-CA" w:eastAsia="ja-JP"/>
        </w:rPr>
      </w:pPr>
      <w:r>
        <w:rPr>
          <w:lang w:val="en-CA" w:eastAsia="ja-JP"/>
        </w:rPr>
        <w:t xml:space="preserve">In this contribution, we proposed the boundary based weight derivation. The basic weight is derived from the distance from the boundary. </w:t>
      </w:r>
      <w:r>
        <w:rPr>
          <w:rFonts w:hint="eastAsia"/>
          <w:lang w:val="en-CA" w:eastAsia="ja-JP"/>
        </w:rPr>
        <w:t xml:space="preserve">We reuse the boundary </w:t>
      </w:r>
      <w:r>
        <w:rPr>
          <w:lang w:val="en-CA" w:eastAsia="ja-JP"/>
        </w:rPr>
        <w:t xml:space="preserve">definition and its </w:t>
      </w:r>
      <w:r>
        <w:rPr>
          <w:rFonts w:hint="eastAsia"/>
          <w:lang w:val="en-CA" w:eastAsia="ja-JP"/>
        </w:rPr>
        <w:t>strength derivation from the deblocking filter</w:t>
      </w:r>
      <w:r>
        <w:rPr>
          <w:lang w:val="en-CA" w:eastAsia="ja-JP"/>
        </w:rPr>
        <w:t xml:space="preserve"> operation</w:t>
      </w:r>
      <w:r>
        <w:rPr>
          <w:rFonts w:hint="eastAsia"/>
          <w:lang w:val="en-CA" w:eastAsia="ja-JP"/>
        </w:rPr>
        <w:t>.</w:t>
      </w:r>
      <w:r>
        <w:rPr>
          <w:lang w:val="en-CA" w:eastAsia="ja-JP"/>
        </w:rPr>
        <w:t xml:space="preserve"> When the boundary strength is larger than 0, weight is further modified by the block types like intra or inter coding. </w:t>
      </w:r>
      <w:r w:rsidR="005C67D6">
        <w:rPr>
          <w:lang w:val="en-CA" w:eastAsia="ja-JP"/>
        </w:rPr>
        <w:fldChar w:fldCharType="begin"/>
      </w:r>
      <w:r w:rsidR="005C67D6">
        <w:rPr>
          <w:lang w:val="en-CA" w:eastAsia="ja-JP"/>
        </w:rPr>
        <w:instrText xml:space="preserve"> REF _Ref3932234 \h </w:instrText>
      </w:r>
      <w:r w:rsidR="005C67D6">
        <w:rPr>
          <w:lang w:val="en-CA" w:eastAsia="ja-JP"/>
        </w:rPr>
      </w:r>
      <w:r w:rsidR="005C67D6">
        <w:rPr>
          <w:lang w:val="en-CA" w:eastAsia="ja-JP"/>
        </w:rPr>
        <w:fldChar w:fldCharType="separate"/>
      </w:r>
      <w:r w:rsidR="005C67D6">
        <w:t xml:space="preserve">Figure </w:t>
      </w:r>
      <w:r w:rsidR="005C67D6">
        <w:rPr>
          <w:noProof/>
        </w:rPr>
        <w:t>1</w:t>
      </w:r>
      <w:r w:rsidR="005C67D6">
        <w:rPr>
          <w:lang w:val="en-CA" w:eastAsia="ja-JP"/>
        </w:rPr>
        <w:fldChar w:fldCharType="end"/>
      </w:r>
      <w:r>
        <w:rPr>
          <w:lang w:val="en-CA" w:eastAsia="ja-JP"/>
        </w:rPr>
        <w:t xml:space="preserve"> show</w:t>
      </w:r>
      <w:r w:rsidR="005C67D6">
        <w:rPr>
          <w:lang w:val="en-CA" w:eastAsia="ja-JP"/>
        </w:rPr>
        <w:t>s</w:t>
      </w:r>
      <w:r>
        <w:rPr>
          <w:lang w:val="en-CA" w:eastAsia="ja-JP"/>
        </w:rPr>
        <w:t xml:space="preserve"> the actual weights for both intra and inter blocks.</w:t>
      </w:r>
      <w:r w:rsidR="005C67D6">
        <w:rPr>
          <w:lang w:val="en-CA" w:eastAsia="ja-JP"/>
        </w:rPr>
        <w:t xml:space="preserve"> Thick and thin lines illustrates the block and pixel boundary.</w:t>
      </w:r>
    </w:p>
    <w:p w14:paraId="4151392D" w14:textId="5088104C" w:rsidR="001E4CE4" w:rsidRDefault="005C67D6" w:rsidP="005C67D6">
      <w:pPr>
        <w:jc w:val="center"/>
        <w:rPr>
          <w:lang w:val="en-CA" w:eastAsia="ja-JP"/>
        </w:rPr>
      </w:pPr>
      <w:r w:rsidRPr="005C67D6">
        <w:rPr>
          <w:rFonts w:hint="eastAsia"/>
          <w:noProof/>
          <w:lang w:eastAsia="ja-JP"/>
        </w:rPr>
        <w:lastRenderedPageBreak/>
        <w:drawing>
          <wp:inline distT="0" distB="0" distL="0" distR="0" wp14:anchorId="43769A4E" wp14:editId="650BE890">
            <wp:extent cx="4640400" cy="2019960"/>
            <wp:effectExtent l="0" t="0" r="8255"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0400" cy="2019960"/>
                    </a:xfrm>
                    <a:prstGeom prst="rect">
                      <a:avLst/>
                    </a:prstGeom>
                    <a:noFill/>
                    <a:ln>
                      <a:noFill/>
                    </a:ln>
                  </pic:spPr>
                </pic:pic>
              </a:graphicData>
            </a:graphic>
          </wp:inline>
        </w:drawing>
      </w:r>
    </w:p>
    <w:p w14:paraId="14E5CD88" w14:textId="337692E6" w:rsidR="005C67D6" w:rsidRPr="005B217D" w:rsidRDefault="005C67D6" w:rsidP="005C67D6">
      <w:pPr>
        <w:pStyle w:val="ad"/>
        <w:jc w:val="center"/>
        <w:rPr>
          <w:lang w:val="en-CA" w:eastAsia="ja-JP"/>
        </w:rPr>
      </w:pPr>
      <w:bookmarkStart w:id="2" w:name="_Ref3932234"/>
      <w:r>
        <w:t xml:space="preserve">Figure </w:t>
      </w:r>
      <w:r w:rsidR="005A20B4">
        <w:rPr>
          <w:noProof/>
        </w:rPr>
        <w:fldChar w:fldCharType="begin"/>
      </w:r>
      <w:r w:rsidR="005A20B4">
        <w:rPr>
          <w:noProof/>
        </w:rPr>
        <w:instrText xml:space="preserve"> SEQ Figure \* ARABIC </w:instrText>
      </w:r>
      <w:r w:rsidR="005A20B4">
        <w:rPr>
          <w:noProof/>
        </w:rPr>
        <w:fldChar w:fldCharType="separate"/>
      </w:r>
      <w:r>
        <w:rPr>
          <w:noProof/>
        </w:rPr>
        <w:t>1</w:t>
      </w:r>
      <w:r w:rsidR="005A20B4">
        <w:rPr>
          <w:noProof/>
        </w:rPr>
        <w:fldChar w:fldCharType="end"/>
      </w:r>
      <w:bookmarkEnd w:id="2"/>
      <w:r>
        <w:rPr>
          <w:noProof/>
        </w:rPr>
        <w:t xml:space="preserve"> Derived weights for intra (left) and inter (right) blocks when the BS is significant.</w:t>
      </w:r>
    </w:p>
    <w:p w14:paraId="6E926B7C" w14:textId="0A96AE23" w:rsidR="00E81D18" w:rsidRDefault="00E81D18" w:rsidP="00E0635B">
      <w:pPr>
        <w:pStyle w:val="1"/>
        <w:rPr>
          <w:lang w:eastAsia="ja-JP"/>
        </w:rPr>
      </w:pPr>
      <w:r>
        <w:rPr>
          <w:lang w:eastAsia="ja-JP"/>
        </w:rPr>
        <w:t>Simulation results</w:t>
      </w:r>
    </w:p>
    <w:p w14:paraId="235F4EBE" w14:textId="2721B93B" w:rsidR="00E55F57" w:rsidRDefault="006B2470" w:rsidP="00E55F57">
      <w:pPr>
        <w:rPr>
          <w:lang w:val="en-CA"/>
        </w:rPr>
      </w:pPr>
      <w:r>
        <w:rPr>
          <w:rFonts w:hint="eastAsia"/>
          <w:lang w:val="en-CA" w:eastAsia="ja-JP"/>
        </w:rPr>
        <w:t xml:space="preserve">The proposed method is implemented on </w:t>
      </w:r>
      <w:r>
        <w:rPr>
          <w:lang w:val="en-CA" w:eastAsia="ja-JP"/>
        </w:rPr>
        <w:t>VTM4.0.1</w:t>
      </w:r>
      <w:r>
        <w:rPr>
          <w:rFonts w:hint="eastAsia"/>
          <w:lang w:val="en-CA" w:eastAsia="ja-JP"/>
        </w:rPr>
        <w:t>.</w:t>
      </w:r>
      <w:r>
        <w:rPr>
          <w:lang w:val="en-CA" w:eastAsia="ja-JP"/>
        </w:rPr>
        <w:t xml:space="preserve"> </w:t>
      </w:r>
      <w:r w:rsidRPr="00962D14">
        <w:rPr>
          <w:lang w:val="en-CA" w:eastAsia="ja-JP"/>
        </w:rPr>
        <w:t>A test condition follows th</w:t>
      </w:r>
      <w:r>
        <w:rPr>
          <w:lang w:val="en-CA" w:eastAsia="ja-JP"/>
        </w:rPr>
        <w:t xml:space="preserve">e JVET common test condition </w:t>
      </w:r>
      <w:r>
        <w:rPr>
          <w:lang w:val="en-CA" w:eastAsia="ja-JP"/>
        </w:rPr>
        <w:fldChar w:fldCharType="begin"/>
      </w:r>
      <w:r>
        <w:rPr>
          <w:lang w:val="en-CA" w:eastAsia="ja-JP"/>
        </w:rPr>
        <w:instrText xml:space="preserve"> REF _Ref3932519 \r \h </w:instrText>
      </w:r>
      <w:r>
        <w:rPr>
          <w:lang w:val="en-CA" w:eastAsia="ja-JP"/>
        </w:rPr>
      </w:r>
      <w:r>
        <w:rPr>
          <w:lang w:val="en-CA" w:eastAsia="ja-JP"/>
        </w:rPr>
        <w:fldChar w:fldCharType="separate"/>
      </w:r>
      <w:r>
        <w:rPr>
          <w:lang w:val="en-CA" w:eastAsia="ja-JP"/>
        </w:rPr>
        <w:t>[2]</w:t>
      </w:r>
      <w:r>
        <w:rPr>
          <w:lang w:val="en-CA" w:eastAsia="ja-JP"/>
        </w:rPr>
        <w:fldChar w:fldCharType="end"/>
      </w:r>
      <w:r w:rsidRPr="00962D14">
        <w:rPr>
          <w:lang w:val="en-CA" w:eastAsia="ja-JP"/>
        </w:rPr>
        <w:t>. The summary of BD-rate is shown in the following table.</w:t>
      </w:r>
      <w:r>
        <w:rPr>
          <w:lang w:val="en-CA" w:eastAsia="ja-JP"/>
        </w:rPr>
        <w:t xml:space="preserve"> It is noted that the CPU implementation is naïve C++ representation. Further optimization can be applied to reduce the running time.</w:t>
      </w:r>
      <w:r w:rsidR="007806BC">
        <w:rPr>
          <w:lang w:val="en-CA" w:eastAsia="ja-JP"/>
        </w:rPr>
        <w:t xml:space="preserve"> Encoding running time does not include the learning time.</w:t>
      </w:r>
    </w:p>
    <w:p w14:paraId="5C018446" w14:textId="7EEBD84D" w:rsidR="006A5D53" w:rsidRDefault="006A5D53" w:rsidP="006A5D53">
      <w:pPr>
        <w:pStyle w:val="ad"/>
        <w:keepNext/>
        <w:jc w:val="center"/>
      </w:pPr>
      <w:bookmarkStart w:id="3" w:name="_Ref3932380"/>
      <w:r>
        <w:t xml:space="preserve">Table </w:t>
      </w:r>
      <w:r w:rsidR="000D5869">
        <w:rPr>
          <w:noProof/>
        </w:rPr>
        <w:fldChar w:fldCharType="begin"/>
      </w:r>
      <w:r w:rsidR="000D5869">
        <w:rPr>
          <w:noProof/>
        </w:rPr>
        <w:instrText xml:space="preserve"> SEQ Table \* ARABIC </w:instrText>
      </w:r>
      <w:r w:rsidR="000D5869">
        <w:rPr>
          <w:noProof/>
        </w:rPr>
        <w:fldChar w:fldCharType="separate"/>
      </w:r>
      <w:r w:rsidR="005C67D6">
        <w:rPr>
          <w:noProof/>
        </w:rPr>
        <w:t>1</w:t>
      </w:r>
      <w:r w:rsidR="000D5869">
        <w:rPr>
          <w:noProof/>
        </w:rPr>
        <w:fldChar w:fldCharType="end"/>
      </w:r>
      <w:bookmarkEnd w:id="3"/>
      <w:r w:rsidR="00645D44">
        <w:rPr>
          <w:rFonts w:hint="eastAsia"/>
          <w:noProof/>
          <w:lang w:eastAsia="ja-JP"/>
        </w:rPr>
        <w:t xml:space="preserve"> </w:t>
      </w:r>
      <w:r w:rsidR="00645D44">
        <w:rPr>
          <w:noProof/>
          <w:lang w:eastAsia="ja-JP"/>
        </w:rPr>
        <w:t>The</w:t>
      </w:r>
      <w:r w:rsidR="006B2470">
        <w:rPr>
          <w:noProof/>
          <w:lang w:eastAsia="ja-JP"/>
        </w:rPr>
        <w:t xml:space="preserve"> simulation results</w:t>
      </w:r>
    </w:p>
    <w:tbl>
      <w:tblPr>
        <w:tblW w:w="6242" w:type="dxa"/>
        <w:jc w:val="center"/>
        <w:tblCellMar>
          <w:left w:w="99" w:type="dxa"/>
          <w:right w:w="99" w:type="dxa"/>
        </w:tblCellMar>
        <w:tblLook w:val="04A0" w:firstRow="1" w:lastRow="0" w:firstColumn="1" w:lastColumn="0" w:noHBand="0" w:noVBand="1"/>
      </w:tblPr>
      <w:tblGrid>
        <w:gridCol w:w="1640"/>
        <w:gridCol w:w="842"/>
        <w:gridCol w:w="982"/>
        <w:gridCol w:w="982"/>
        <w:gridCol w:w="898"/>
        <w:gridCol w:w="898"/>
      </w:tblGrid>
      <w:tr w:rsidR="007806BC" w:rsidRPr="007806BC" w14:paraId="2EB0E6F4" w14:textId="77777777" w:rsidTr="007806BC">
        <w:trPr>
          <w:trHeight w:val="255"/>
          <w:jc w:val="center"/>
        </w:trPr>
        <w:tc>
          <w:tcPr>
            <w:tcW w:w="1640" w:type="dxa"/>
            <w:tcBorders>
              <w:top w:val="nil"/>
              <w:left w:val="nil"/>
              <w:bottom w:val="nil"/>
              <w:right w:val="nil"/>
            </w:tcBorders>
            <w:shd w:val="clear" w:color="auto" w:fill="auto"/>
            <w:noWrap/>
            <w:vAlign w:val="center"/>
            <w:hideMark/>
          </w:tcPr>
          <w:p w14:paraId="1F0E16A3"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6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872C06"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06BC">
              <w:rPr>
                <w:rFonts w:ascii="Arial" w:eastAsia="ＭＳ Ｐゴシック" w:hAnsi="Arial" w:cs="Arial"/>
                <w:b/>
                <w:bCs/>
                <w:color w:val="000000"/>
                <w:sz w:val="18"/>
                <w:szCs w:val="18"/>
                <w:lang w:eastAsia="ja-JP"/>
              </w:rPr>
              <w:t>Random Access</w:t>
            </w:r>
          </w:p>
        </w:tc>
      </w:tr>
      <w:tr w:rsidR="007806BC" w:rsidRPr="007806BC" w14:paraId="687353E1" w14:textId="77777777" w:rsidTr="007806BC">
        <w:trPr>
          <w:trHeight w:val="255"/>
          <w:jc w:val="center"/>
        </w:trPr>
        <w:tc>
          <w:tcPr>
            <w:tcW w:w="1640" w:type="dxa"/>
            <w:tcBorders>
              <w:top w:val="nil"/>
              <w:left w:val="nil"/>
              <w:bottom w:val="nil"/>
              <w:right w:val="nil"/>
            </w:tcBorders>
            <w:shd w:val="clear" w:color="auto" w:fill="auto"/>
            <w:noWrap/>
            <w:vAlign w:val="center"/>
            <w:hideMark/>
          </w:tcPr>
          <w:p w14:paraId="5398F362"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BDE127"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06BC">
              <w:rPr>
                <w:rFonts w:ascii="Arial" w:eastAsia="ＭＳ Ｐゴシック" w:hAnsi="Arial" w:cs="Arial"/>
                <w:b/>
                <w:bCs/>
                <w:color w:val="000000"/>
                <w:sz w:val="18"/>
                <w:szCs w:val="18"/>
                <w:lang w:eastAsia="ja-JP"/>
              </w:rPr>
              <w:t>Over VTM4.0</w:t>
            </w:r>
          </w:p>
        </w:tc>
      </w:tr>
      <w:tr w:rsidR="007806BC" w:rsidRPr="007806BC" w14:paraId="2E5E6AB4" w14:textId="77777777" w:rsidTr="007806BC">
        <w:trPr>
          <w:trHeight w:val="255"/>
          <w:jc w:val="center"/>
        </w:trPr>
        <w:tc>
          <w:tcPr>
            <w:tcW w:w="1640" w:type="dxa"/>
            <w:tcBorders>
              <w:top w:val="nil"/>
              <w:left w:val="nil"/>
              <w:bottom w:val="nil"/>
              <w:right w:val="nil"/>
            </w:tcBorders>
            <w:shd w:val="clear" w:color="auto" w:fill="auto"/>
            <w:noWrap/>
            <w:vAlign w:val="center"/>
            <w:hideMark/>
          </w:tcPr>
          <w:p w14:paraId="2B65E037"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42" w:type="dxa"/>
            <w:tcBorders>
              <w:top w:val="nil"/>
              <w:left w:val="single" w:sz="8" w:space="0" w:color="auto"/>
              <w:bottom w:val="single" w:sz="8" w:space="0" w:color="auto"/>
              <w:right w:val="nil"/>
            </w:tcBorders>
            <w:shd w:val="clear" w:color="auto" w:fill="auto"/>
            <w:noWrap/>
            <w:vAlign w:val="center"/>
            <w:hideMark/>
          </w:tcPr>
          <w:p w14:paraId="7E577305"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Y</w:t>
            </w:r>
          </w:p>
        </w:tc>
        <w:tc>
          <w:tcPr>
            <w:tcW w:w="982" w:type="dxa"/>
            <w:tcBorders>
              <w:top w:val="nil"/>
              <w:left w:val="nil"/>
              <w:bottom w:val="single" w:sz="8" w:space="0" w:color="auto"/>
              <w:right w:val="nil"/>
            </w:tcBorders>
            <w:shd w:val="clear" w:color="auto" w:fill="auto"/>
            <w:noWrap/>
            <w:vAlign w:val="center"/>
            <w:hideMark/>
          </w:tcPr>
          <w:p w14:paraId="7BE48D3C"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U</w:t>
            </w:r>
          </w:p>
        </w:tc>
        <w:tc>
          <w:tcPr>
            <w:tcW w:w="982" w:type="dxa"/>
            <w:tcBorders>
              <w:top w:val="nil"/>
              <w:left w:val="nil"/>
              <w:bottom w:val="single" w:sz="8" w:space="0" w:color="auto"/>
              <w:right w:val="nil"/>
            </w:tcBorders>
            <w:shd w:val="clear" w:color="auto" w:fill="auto"/>
            <w:noWrap/>
            <w:vAlign w:val="center"/>
            <w:hideMark/>
          </w:tcPr>
          <w:p w14:paraId="0A0B31E8"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V</w:t>
            </w:r>
          </w:p>
        </w:tc>
        <w:tc>
          <w:tcPr>
            <w:tcW w:w="898" w:type="dxa"/>
            <w:tcBorders>
              <w:top w:val="nil"/>
              <w:left w:val="single" w:sz="4" w:space="0" w:color="auto"/>
              <w:bottom w:val="single" w:sz="8" w:space="0" w:color="auto"/>
              <w:right w:val="nil"/>
            </w:tcBorders>
            <w:shd w:val="clear" w:color="auto" w:fill="auto"/>
            <w:noWrap/>
            <w:vAlign w:val="center"/>
            <w:hideMark/>
          </w:tcPr>
          <w:p w14:paraId="6A86558A"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806BC">
              <w:rPr>
                <w:rFonts w:ascii="Arial" w:eastAsia="ＭＳ Ｐゴシック" w:hAnsi="Arial" w:cs="Arial"/>
                <w:color w:val="000000"/>
                <w:sz w:val="18"/>
                <w:szCs w:val="18"/>
                <w:lang w:eastAsia="ja-JP"/>
              </w:rPr>
              <w:t>EncT</w:t>
            </w:r>
            <w:proofErr w:type="spellEnd"/>
          </w:p>
        </w:tc>
        <w:tc>
          <w:tcPr>
            <w:tcW w:w="898" w:type="dxa"/>
            <w:tcBorders>
              <w:top w:val="nil"/>
              <w:left w:val="nil"/>
              <w:bottom w:val="single" w:sz="8" w:space="0" w:color="auto"/>
              <w:right w:val="single" w:sz="8" w:space="0" w:color="auto"/>
            </w:tcBorders>
            <w:shd w:val="clear" w:color="auto" w:fill="auto"/>
            <w:noWrap/>
            <w:vAlign w:val="center"/>
            <w:hideMark/>
          </w:tcPr>
          <w:p w14:paraId="3E8C7B2E"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806BC">
              <w:rPr>
                <w:rFonts w:ascii="Arial" w:eastAsia="ＭＳ Ｐゴシック" w:hAnsi="Arial" w:cs="Arial"/>
                <w:color w:val="000000"/>
                <w:sz w:val="18"/>
                <w:szCs w:val="18"/>
                <w:lang w:eastAsia="ja-JP"/>
              </w:rPr>
              <w:t>DecT</w:t>
            </w:r>
            <w:proofErr w:type="spellEnd"/>
          </w:p>
        </w:tc>
      </w:tr>
      <w:tr w:rsidR="007806BC" w:rsidRPr="007806BC" w14:paraId="65D7AD0B" w14:textId="77777777" w:rsidTr="007806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3050CE"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Class A1</w:t>
            </w:r>
          </w:p>
        </w:tc>
        <w:tc>
          <w:tcPr>
            <w:tcW w:w="842" w:type="dxa"/>
            <w:tcBorders>
              <w:top w:val="nil"/>
              <w:left w:val="nil"/>
              <w:bottom w:val="nil"/>
              <w:right w:val="nil"/>
            </w:tcBorders>
            <w:shd w:val="clear" w:color="auto" w:fill="auto"/>
            <w:noWrap/>
            <w:vAlign w:val="center"/>
            <w:hideMark/>
          </w:tcPr>
          <w:p w14:paraId="1398F1BD"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-2.05%</w:t>
            </w:r>
          </w:p>
        </w:tc>
        <w:tc>
          <w:tcPr>
            <w:tcW w:w="982" w:type="dxa"/>
            <w:tcBorders>
              <w:top w:val="single" w:sz="8" w:space="0" w:color="auto"/>
              <w:left w:val="nil"/>
              <w:bottom w:val="nil"/>
              <w:right w:val="nil"/>
            </w:tcBorders>
            <w:shd w:val="clear" w:color="000000" w:fill="CCFFCC"/>
            <w:noWrap/>
            <w:vAlign w:val="center"/>
            <w:hideMark/>
          </w:tcPr>
          <w:p w14:paraId="6D7E9FB9"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-4.62%</w:t>
            </w:r>
          </w:p>
        </w:tc>
        <w:tc>
          <w:tcPr>
            <w:tcW w:w="982" w:type="dxa"/>
            <w:tcBorders>
              <w:top w:val="single" w:sz="8" w:space="0" w:color="auto"/>
              <w:left w:val="nil"/>
              <w:bottom w:val="nil"/>
              <w:right w:val="nil"/>
            </w:tcBorders>
            <w:shd w:val="clear" w:color="000000" w:fill="CCFFCC"/>
            <w:noWrap/>
            <w:vAlign w:val="center"/>
            <w:hideMark/>
          </w:tcPr>
          <w:p w14:paraId="2DC261A9"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-13.65%</w:t>
            </w:r>
          </w:p>
        </w:tc>
        <w:tc>
          <w:tcPr>
            <w:tcW w:w="898" w:type="dxa"/>
            <w:tcBorders>
              <w:top w:val="nil"/>
              <w:left w:val="single" w:sz="4" w:space="0" w:color="auto"/>
              <w:bottom w:val="nil"/>
              <w:right w:val="nil"/>
            </w:tcBorders>
            <w:shd w:val="clear" w:color="auto" w:fill="auto"/>
            <w:noWrap/>
            <w:vAlign w:val="center"/>
            <w:hideMark/>
          </w:tcPr>
          <w:p w14:paraId="15296823"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100.8%</w:t>
            </w:r>
          </w:p>
        </w:tc>
        <w:tc>
          <w:tcPr>
            <w:tcW w:w="898" w:type="dxa"/>
            <w:tcBorders>
              <w:top w:val="nil"/>
              <w:left w:val="nil"/>
              <w:bottom w:val="nil"/>
              <w:right w:val="single" w:sz="8" w:space="0" w:color="auto"/>
            </w:tcBorders>
            <w:shd w:val="clear" w:color="auto" w:fill="auto"/>
            <w:noWrap/>
            <w:vAlign w:val="center"/>
            <w:hideMark/>
          </w:tcPr>
          <w:p w14:paraId="708CD516"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224.2%</w:t>
            </w:r>
          </w:p>
        </w:tc>
      </w:tr>
      <w:tr w:rsidR="007806BC" w:rsidRPr="007806BC" w14:paraId="430C16B0" w14:textId="77777777" w:rsidTr="007806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16692C"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Class A2</w:t>
            </w:r>
          </w:p>
        </w:tc>
        <w:tc>
          <w:tcPr>
            <w:tcW w:w="842" w:type="dxa"/>
            <w:tcBorders>
              <w:top w:val="nil"/>
              <w:left w:val="nil"/>
              <w:bottom w:val="nil"/>
              <w:right w:val="nil"/>
            </w:tcBorders>
            <w:shd w:val="clear" w:color="auto" w:fill="auto"/>
            <w:noWrap/>
            <w:vAlign w:val="center"/>
            <w:hideMark/>
          </w:tcPr>
          <w:p w14:paraId="5CCD7F38"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-1.06%</w:t>
            </w:r>
          </w:p>
        </w:tc>
        <w:tc>
          <w:tcPr>
            <w:tcW w:w="982" w:type="dxa"/>
            <w:tcBorders>
              <w:top w:val="nil"/>
              <w:left w:val="nil"/>
              <w:bottom w:val="nil"/>
              <w:right w:val="nil"/>
            </w:tcBorders>
            <w:shd w:val="clear" w:color="000000" w:fill="CCFFCC"/>
            <w:noWrap/>
            <w:vAlign w:val="center"/>
            <w:hideMark/>
          </w:tcPr>
          <w:p w14:paraId="52967710"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-15.80%</w:t>
            </w:r>
          </w:p>
        </w:tc>
        <w:tc>
          <w:tcPr>
            <w:tcW w:w="982" w:type="dxa"/>
            <w:tcBorders>
              <w:top w:val="nil"/>
              <w:left w:val="nil"/>
              <w:bottom w:val="nil"/>
              <w:right w:val="nil"/>
            </w:tcBorders>
            <w:shd w:val="clear" w:color="000000" w:fill="CCFFCC"/>
            <w:noWrap/>
            <w:vAlign w:val="center"/>
            <w:hideMark/>
          </w:tcPr>
          <w:p w14:paraId="716273FB"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-11.43%</w:t>
            </w:r>
          </w:p>
        </w:tc>
        <w:tc>
          <w:tcPr>
            <w:tcW w:w="898" w:type="dxa"/>
            <w:tcBorders>
              <w:top w:val="nil"/>
              <w:left w:val="single" w:sz="4" w:space="0" w:color="auto"/>
              <w:bottom w:val="nil"/>
              <w:right w:val="nil"/>
            </w:tcBorders>
            <w:shd w:val="clear" w:color="auto" w:fill="auto"/>
            <w:noWrap/>
            <w:vAlign w:val="center"/>
            <w:hideMark/>
          </w:tcPr>
          <w:p w14:paraId="690855D9"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100.5%</w:t>
            </w:r>
          </w:p>
        </w:tc>
        <w:tc>
          <w:tcPr>
            <w:tcW w:w="898" w:type="dxa"/>
            <w:tcBorders>
              <w:top w:val="nil"/>
              <w:left w:val="nil"/>
              <w:bottom w:val="nil"/>
              <w:right w:val="single" w:sz="8" w:space="0" w:color="auto"/>
            </w:tcBorders>
            <w:shd w:val="clear" w:color="auto" w:fill="auto"/>
            <w:noWrap/>
            <w:vAlign w:val="center"/>
            <w:hideMark/>
          </w:tcPr>
          <w:p w14:paraId="7FD254CC"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187.6%</w:t>
            </w:r>
          </w:p>
        </w:tc>
      </w:tr>
      <w:tr w:rsidR="007806BC" w:rsidRPr="007806BC" w14:paraId="041F1296" w14:textId="77777777" w:rsidTr="007806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CF2C17"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Class B</w:t>
            </w:r>
          </w:p>
        </w:tc>
        <w:tc>
          <w:tcPr>
            <w:tcW w:w="842" w:type="dxa"/>
            <w:tcBorders>
              <w:top w:val="nil"/>
              <w:left w:val="nil"/>
              <w:bottom w:val="nil"/>
              <w:right w:val="nil"/>
            </w:tcBorders>
            <w:shd w:val="clear" w:color="auto" w:fill="auto"/>
            <w:noWrap/>
            <w:vAlign w:val="center"/>
            <w:hideMark/>
          </w:tcPr>
          <w:p w14:paraId="43DB3324"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-0.49%</w:t>
            </w:r>
          </w:p>
        </w:tc>
        <w:tc>
          <w:tcPr>
            <w:tcW w:w="982" w:type="dxa"/>
            <w:tcBorders>
              <w:top w:val="nil"/>
              <w:left w:val="nil"/>
              <w:bottom w:val="nil"/>
              <w:right w:val="nil"/>
            </w:tcBorders>
            <w:shd w:val="clear" w:color="000000" w:fill="CCFFCC"/>
            <w:noWrap/>
            <w:vAlign w:val="center"/>
            <w:hideMark/>
          </w:tcPr>
          <w:p w14:paraId="4B45BC2D"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-22.87%</w:t>
            </w:r>
          </w:p>
        </w:tc>
        <w:tc>
          <w:tcPr>
            <w:tcW w:w="982" w:type="dxa"/>
            <w:tcBorders>
              <w:top w:val="nil"/>
              <w:left w:val="nil"/>
              <w:bottom w:val="nil"/>
              <w:right w:val="nil"/>
            </w:tcBorders>
            <w:shd w:val="clear" w:color="000000" w:fill="CCFFCC"/>
            <w:noWrap/>
            <w:vAlign w:val="center"/>
            <w:hideMark/>
          </w:tcPr>
          <w:p w14:paraId="4D50EADB"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-20.71%</w:t>
            </w:r>
          </w:p>
        </w:tc>
        <w:tc>
          <w:tcPr>
            <w:tcW w:w="898" w:type="dxa"/>
            <w:tcBorders>
              <w:top w:val="nil"/>
              <w:left w:val="single" w:sz="4" w:space="0" w:color="auto"/>
              <w:bottom w:val="nil"/>
              <w:right w:val="nil"/>
            </w:tcBorders>
            <w:shd w:val="clear" w:color="auto" w:fill="auto"/>
            <w:noWrap/>
            <w:vAlign w:val="center"/>
            <w:hideMark/>
          </w:tcPr>
          <w:p w14:paraId="344EAB9A"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100.6%</w:t>
            </w:r>
          </w:p>
        </w:tc>
        <w:tc>
          <w:tcPr>
            <w:tcW w:w="898" w:type="dxa"/>
            <w:tcBorders>
              <w:top w:val="nil"/>
              <w:left w:val="nil"/>
              <w:bottom w:val="nil"/>
              <w:right w:val="single" w:sz="8" w:space="0" w:color="auto"/>
            </w:tcBorders>
            <w:shd w:val="clear" w:color="auto" w:fill="auto"/>
            <w:noWrap/>
            <w:vAlign w:val="center"/>
            <w:hideMark/>
          </w:tcPr>
          <w:p w14:paraId="4919F6D5"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219.8%</w:t>
            </w:r>
          </w:p>
        </w:tc>
      </w:tr>
      <w:tr w:rsidR="007806BC" w:rsidRPr="007806BC" w14:paraId="48C46425" w14:textId="77777777" w:rsidTr="007806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8C9BA"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Class C</w:t>
            </w:r>
          </w:p>
        </w:tc>
        <w:tc>
          <w:tcPr>
            <w:tcW w:w="842" w:type="dxa"/>
            <w:tcBorders>
              <w:top w:val="nil"/>
              <w:left w:val="nil"/>
              <w:bottom w:val="nil"/>
              <w:right w:val="nil"/>
            </w:tcBorders>
            <w:shd w:val="clear" w:color="auto" w:fill="auto"/>
            <w:noWrap/>
            <w:vAlign w:val="center"/>
            <w:hideMark/>
          </w:tcPr>
          <w:p w14:paraId="4CFFB81D"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-0.12%</w:t>
            </w:r>
          </w:p>
        </w:tc>
        <w:tc>
          <w:tcPr>
            <w:tcW w:w="982" w:type="dxa"/>
            <w:tcBorders>
              <w:top w:val="nil"/>
              <w:left w:val="nil"/>
              <w:bottom w:val="nil"/>
              <w:right w:val="nil"/>
            </w:tcBorders>
            <w:shd w:val="clear" w:color="000000" w:fill="CCFFCC"/>
            <w:noWrap/>
            <w:vAlign w:val="center"/>
            <w:hideMark/>
          </w:tcPr>
          <w:p w14:paraId="09471EAF"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-13.15%</w:t>
            </w:r>
          </w:p>
        </w:tc>
        <w:tc>
          <w:tcPr>
            <w:tcW w:w="982" w:type="dxa"/>
            <w:tcBorders>
              <w:top w:val="nil"/>
              <w:left w:val="nil"/>
              <w:bottom w:val="nil"/>
              <w:right w:val="nil"/>
            </w:tcBorders>
            <w:shd w:val="clear" w:color="000000" w:fill="CCFFCC"/>
            <w:noWrap/>
            <w:vAlign w:val="center"/>
            <w:hideMark/>
          </w:tcPr>
          <w:p w14:paraId="0870D381"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-10.05%</w:t>
            </w:r>
          </w:p>
        </w:tc>
        <w:tc>
          <w:tcPr>
            <w:tcW w:w="898" w:type="dxa"/>
            <w:tcBorders>
              <w:top w:val="nil"/>
              <w:left w:val="single" w:sz="4" w:space="0" w:color="auto"/>
              <w:bottom w:val="nil"/>
              <w:right w:val="nil"/>
            </w:tcBorders>
            <w:shd w:val="clear" w:color="auto" w:fill="auto"/>
            <w:noWrap/>
            <w:vAlign w:val="center"/>
            <w:hideMark/>
          </w:tcPr>
          <w:p w14:paraId="6B6EAA9E"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100.6%</w:t>
            </w:r>
          </w:p>
        </w:tc>
        <w:tc>
          <w:tcPr>
            <w:tcW w:w="898" w:type="dxa"/>
            <w:tcBorders>
              <w:top w:val="nil"/>
              <w:left w:val="nil"/>
              <w:bottom w:val="nil"/>
              <w:right w:val="single" w:sz="8" w:space="0" w:color="auto"/>
            </w:tcBorders>
            <w:shd w:val="clear" w:color="auto" w:fill="auto"/>
            <w:noWrap/>
            <w:vAlign w:val="center"/>
            <w:hideMark/>
          </w:tcPr>
          <w:p w14:paraId="0F94566E"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158.2%</w:t>
            </w:r>
          </w:p>
        </w:tc>
      </w:tr>
      <w:tr w:rsidR="007806BC" w:rsidRPr="007806BC" w14:paraId="3C3AF521" w14:textId="77777777" w:rsidTr="007806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2C366"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Class E</w:t>
            </w:r>
          </w:p>
        </w:tc>
        <w:tc>
          <w:tcPr>
            <w:tcW w:w="842" w:type="dxa"/>
            <w:tcBorders>
              <w:top w:val="nil"/>
              <w:left w:val="nil"/>
              <w:bottom w:val="nil"/>
              <w:right w:val="nil"/>
            </w:tcBorders>
            <w:shd w:val="clear" w:color="auto" w:fill="auto"/>
            <w:noWrap/>
            <w:vAlign w:val="center"/>
          </w:tcPr>
          <w:p w14:paraId="694EDF5E" w14:textId="5D692E4A"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2" w:type="dxa"/>
            <w:tcBorders>
              <w:top w:val="nil"/>
              <w:left w:val="nil"/>
              <w:bottom w:val="nil"/>
              <w:right w:val="nil"/>
            </w:tcBorders>
            <w:shd w:val="clear" w:color="auto" w:fill="auto"/>
            <w:noWrap/>
            <w:vAlign w:val="center"/>
          </w:tcPr>
          <w:p w14:paraId="11DC05A6"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82" w:type="dxa"/>
            <w:tcBorders>
              <w:top w:val="nil"/>
              <w:left w:val="nil"/>
              <w:bottom w:val="nil"/>
              <w:right w:val="nil"/>
            </w:tcBorders>
            <w:shd w:val="clear" w:color="auto" w:fill="auto"/>
            <w:noWrap/>
            <w:vAlign w:val="center"/>
          </w:tcPr>
          <w:p w14:paraId="40D16561"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98" w:type="dxa"/>
            <w:tcBorders>
              <w:top w:val="nil"/>
              <w:left w:val="single" w:sz="4" w:space="0" w:color="auto"/>
              <w:bottom w:val="nil"/>
              <w:right w:val="nil"/>
            </w:tcBorders>
            <w:shd w:val="clear" w:color="auto" w:fill="auto"/>
            <w:noWrap/>
            <w:vAlign w:val="center"/>
          </w:tcPr>
          <w:p w14:paraId="3C2B1D4B" w14:textId="1FAA2564"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98" w:type="dxa"/>
            <w:tcBorders>
              <w:top w:val="nil"/>
              <w:left w:val="nil"/>
              <w:bottom w:val="nil"/>
              <w:right w:val="single" w:sz="8" w:space="0" w:color="auto"/>
            </w:tcBorders>
            <w:shd w:val="clear" w:color="auto" w:fill="auto"/>
            <w:noWrap/>
            <w:vAlign w:val="center"/>
          </w:tcPr>
          <w:p w14:paraId="5D0FA507" w14:textId="312626C5"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7806BC" w:rsidRPr="007806BC" w14:paraId="3D8A40EB" w14:textId="77777777" w:rsidTr="007806B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DAC8EE"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806BC">
              <w:rPr>
                <w:rFonts w:ascii="Arial" w:eastAsia="ＭＳ Ｐゴシック" w:hAnsi="Arial" w:cs="Arial"/>
                <w:b/>
                <w:bCs/>
                <w:color w:val="000000"/>
                <w:sz w:val="18"/>
                <w:szCs w:val="18"/>
                <w:lang w:eastAsia="ja-JP"/>
              </w:rPr>
              <w:t xml:space="preserve">Overall </w:t>
            </w:r>
          </w:p>
        </w:tc>
        <w:tc>
          <w:tcPr>
            <w:tcW w:w="842" w:type="dxa"/>
            <w:tcBorders>
              <w:top w:val="single" w:sz="8" w:space="0" w:color="auto"/>
              <w:left w:val="nil"/>
              <w:bottom w:val="single" w:sz="8" w:space="0" w:color="auto"/>
              <w:right w:val="nil"/>
            </w:tcBorders>
            <w:shd w:val="clear" w:color="auto" w:fill="auto"/>
            <w:noWrap/>
            <w:vAlign w:val="center"/>
            <w:hideMark/>
          </w:tcPr>
          <w:p w14:paraId="305B396A"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-0.82%</w:t>
            </w:r>
          </w:p>
        </w:tc>
        <w:tc>
          <w:tcPr>
            <w:tcW w:w="982" w:type="dxa"/>
            <w:tcBorders>
              <w:top w:val="single" w:sz="8" w:space="0" w:color="auto"/>
              <w:left w:val="nil"/>
              <w:bottom w:val="single" w:sz="8" w:space="0" w:color="auto"/>
              <w:right w:val="nil"/>
            </w:tcBorders>
            <w:shd w:val="clear" w:color="000000" w:fill="CCFFCC"/>
            <w:noWrap/>
            <w:vAlign w:val="center"/>
            <w:hideMark/>
          </w:tcPr>
          <w:p w14:paraId="36B66103"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-15.21%</w:t>
            </w:r>
          </w:p>
        </w:tc>
        <w:tc>
          <w:tcPr>
            <w:tcW w:w="982" w:type="dxa"/>
            <w:tcBorders>
              <w:top w:val="single" w:sz="8" w:space="0" w:color="auto"/>
              <w:left w:val="nil"/>
              <w:bottom w:val="single" w:sz="8" w:space="0" w:color="auto"/>
              <w:right w:val="nil"/>
            </w:tcBorders>
            <w:shd w:val="clear" w:color="000000" w:fill="CCFFCC"/>
            <w:noWrap/>
            <w:vAlign w:val="center"/>
            <w:hideMark/>
          </w:tcPr>
          <w:p w14:paraId="0DB49133"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-14.60%</w:t>
            </w:r>
          </w:p>
        </w:tc>
        <w:tc>
          <w:tcPr>
            <w:tcW w:w="898" w:type="dxa"/>
            <w:tcBorders>
              <w:top w:val="single" w:sz="8" w:space="0" w:color="auto"/>
              <w:left w:val="single" w:sz="4" w:space="0" w:color="auto"/>
              <w:bottom w:val="single" w:sz="8" w:space="0" w:color="auto"/>
              <w:right w:val="nil"/>
            </w:tcBorders>
            <w:shd w:val="clear" w:color="auto" w:fill="auto"/>
            <w:noWrap/>
            <w:vAlign w:val="center"/>
            <w:hideMark/>
          </w:tcPr>
          <w:p w14:paraId="63331496"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100.6%</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39A9AE23"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195.8%</w:t>
            </w:r>
          </w:p>
        </w:tc>
      </w:tr>
      <w:tr w:rsidR="007806BC" w:rsidRPr="007806BC" w14:paraId="4302586B" w14:textId="77777777" w:rsidTr="007806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946CB"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Class D</w:t>
            </w:r>
          </w:p>
        </w:tc>
        <w:tc>
          <w:tcPr>
            <w:tcW w:w="842" w:type="dxa"/>
            <w:tcBorders>
              <w:top w:val="nil"/>
              <w:left w:val="nil"/>
              <w:bottom w:val="nil"/>
              <w:right w:val="nil"/>
            </w:tcBorders>
            <w:shd w:val="clear" w:color="auto" w:fill="auto"/>
            <w:noWrap/>
            <w:vAlign w:val="center"/>
            <w:hideMark/>
          </w:tcPr>
          <w:p w14:paraId="3F4DC844"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-0.35%</w:t>
            </w:r>
          </w:p>
        </w:tc>
        <w:tc>
          <w:tcPr>
            <w:tcW w:w="982" w:type="dxa"/>
            <w:tcBorders>
              <w:top w:val="nil"/>
              <w:left w:val="nil"/>
              <w:bottom w:val="nil"/>
              <w:right w:val="nil"/>
            </w:tcBorders>
            <w:shd w:val="clear" w:color="000000" w:fill="CCFFCC"/>
            <w:noWrap/>
            <w:vAlign w:val="center"/>
            <w:hideMark/>
          </w:tcPr>
          <w:p w14:paraId="2608AF8C"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-8.84%</w:t>
            </w:r>
          </w:p>
        </w:tc>
        <w:tc>
          <w:tcPr>
            <w:tcW w:w="982" w:type="dxa"/>
            <w:tcBorders>
              <w:top w:val="nil"/>
              <w:left w:val="nil"/>
              <w:bottom w:val="nil"/>
              <w:right w:val="nil"/>
            </w:tcBorders>
            <w:shd w:val="clear" w:color="000000" w:fill="CCFFCC"/>
            <w:noWrap/>
            <w:vAlign w:val="center"/>
            <w:hideMark/>
          </w:tcPr>
          <w:p w14:paraId="36435558"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7806BC">
              <w:rPr>
                <w:rFonts w:ascii="Arial" w:eastAsia="ＭＳ Ｐゴシック" w:hAnsi="Arial" w:cs="Arial"/>
                <w:sz w:val="18"/>
                <w:szCs w:val="18"/>
                <w:lang w:eastAsia="ja-JP"/>
              </w:rPr>
              <w:t>-9.75%</w:t>
            </w:r>
          </w:p>
        </w:tc>
        <w:tc>
          <w:tcPr>
            <w:tcW w:w="898" w:type="dxa"/>
            <w:tcBorders>
              <w:top w:val="nil"/>
              <w:left w:val="single" w:sz="4" w:space="0" w:color="auto"/>
              <w:bottom w:val="nil"/>
              <w:right w:val="nil"/>
            </w:tcBorders>
            <w:shd w:val="clear" w:color="auto" w:fill="auto"/>
            <w:noWrap/>
            <w:vAlign w:val="center"/>
            <w:hideMark/>
          </w:tcPr>
          <w:p w14:paraId="502DCF62"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100.8%</w:t>
            </w:r>
          </w:p>
        </w:tc>
        <w:tc>
          <w:tcPr>
            <w:tcW w:w="898" w:type="dxa"/>
            <w:tcBorders>
              <w:top w:val="nil"/>
              <w:left w:val="nil"/>
              <w:bottom w:val="nil"/>
              <w:right w:val="single" w:sz="8" w:space="0" w:color="auto"/>
            </w:tcBorders>
            <w:shd w:val="clear" w:color="auto" w:fill="auto"/>
            <w:noWrap/>
            <w:vAlign w:val="center"/>
            <w:hideMark/>
          </w:tcPr>
          <w:p w14:paraId="0879C835"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133.3%</w:t>
            </w:r>
          </w:p>
        </w:tc>
      </w:tr>
      <w:tr w:rsidR="007806BC" w:rsidRPr="007806BC" w14:paraId="0B21F7A5" w14:textId="77777777" w:rsidTr="007806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06DF6E"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Class F (optional)</w:t>
            </w:r>
          </w:p>
        </w:tc>
        <w:tc>
          <w:tcPr>
            <w:tcW w:w="842" w:type="dxa"/>
            <w:tcBorders>
              <w:top w:val="nil"/>
              <w:left w:val="nil"/>
              <w:bottom w:val="single" w:sz="8" w:space="0" w:color="auto"/>
              <w:right w:val="nil"/>
            </w:tcBorders>
            <w:shd w:val="clear" w:color="auto" w:fill="auto"/>
            <w:noWrap/>
            <w:vAlign w:val="center"/>
            <w:hideMark/>
          </w:tcPr>
          <w:p w14:paraId="3EB661A4"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-0.15%</w:t>
            </w:r>
          </w:p>
        </w:tc>
        <w:tc>
          <w:tcPr>
            <w:tcW w:w="982" w:type="dxa"/>
            <w:tcBorders>
              <w:top w:val="nil"/>
              <w:left w:val="nil"/>
              <w:bottom w:val="single" w:sz="8" w:space="0" w:color="auto"/>
              <w:right w:val="nil"/>
            </w:tcBorders>
            <w:shd w:val="clear" w:color="auto" w:fill="auto"/>
            <w:noWrap/>
            <w:vAlign w:val="center"/>
            <w:hideMark/>
          </w:tcPr>
          <w:p w14:paraId="75CCB2E2"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-0.09%</w:t>
            </w:r>
          </w:p>
        </w:tc>
        <w:tc>
          <w:tcPr>
            <w:tcW w:w="982" w:type="dxa"/>
            <w:tcBorders>
              <w:top w:val="nil"/>
              <w:left w:val="nil"/>
              <w:bottom w:val="single" w:sz="8" w:space="0" w:color="auto"/>
              <w:right w:val="nil"/>
            </w:tcBorders>
            <w:shd w:val="clear" w:color="auto" w:fill="auto"/>
            <w:noWrap/>
            <w:vAlign w:val="center"/>
            <w:hideMark/>
          </w:tcPr>
          <w:p w14:paraId="48F76DEE"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-0.11%</w:t>
            </w:r>
          </w:p>
        </w:tc>
        <w:tc>
          <w:tcPr>
            <w:tcW w:w="898" w:type="dxa"/>
            <w:tcBorders>
              <w:top w:val="nil"/>
              <w:left w:val="single" w:sz="4" w:space="0" w:color="auto"/>
              <w:bottom w:val="single" w:sz="8" w:space="0" w:color="auto"/>
              <w:right w:val="nil"/>
            </w:tcBorders>
            <w:shd w:val="clear" w:color="auto" w:fill="auto"/>
            <w:noWrap/>
            <w:vAlign w:val="center"/>
            <w:hideMark/>
          </w:tcPr>
          <w:p w14:paraId="5741179B"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101.2%</w:t>
            </w:r>
          </w:p>
        </w:tc>
        <w:tc>
          <w:tcPr>
            <w:tcW w:w="898" w:type="dxa"/>
            <w:tcBorders>
              <w:top w:val="nil"/>
              <w:left w:val="nil"/>
              <w:bottom w:val="single" w:sz="8" w:space="0" w:color="auto"/>
              <w:right w:val="single" w:sz="8" w:space="0" w:color="auto"/>
            </w:tcBorders>
            <w:shd w:val="clear" w:color="auto" w:fill="auto"/>
            <w:noWrap/>
            <w:vAlign w:val="center"/>
            <w:hideMark/>
          </w:tcPr>
          <w:p w14:paraId="77336E78" w14:textId="77777777" w:rsidR="007806BC" w:rsidRPr="007806BC" w:rsidRDefault="007806BC" w:rsidP="0078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806BC">
              <w:rPr>
                <w:rFonts w:ascii="Arial" w:eastAsia="ＭＳ Ｐゴシック" w:hAnsi="Arial" w:cs="Arial"/>
                <w:color w:val="000000"/>
                <w:sz w:val="18"/>
                <w:szCs w:val="18"/>
                <w:lang w:eastAsia="ja-JP"/>
              </w:rPr>
              <w:t>99.9%</w:t>
            </w:r>
          </w:p>
        </w:tc>
      </w:tr>
    </w:tbl>
    <w:p w14:paraId="0468AD3C" w14:textId="59A1CA56" w:rsidR="000A0596" w:rsidRDefault="000A0596" w:rsidP="000A0596">
      <w:pPr>
        <w:pStyle w:val="1"/>
        <w:rPr>
          <w:lang w:val="en-CA"/>
        </w:rPr>
      </w:pPr>
      <w:r>
        <w:rPr>
          <w:lang w:val="en-CA"/>
        </w:rPr>
        <w:t>Conclusion</w:t>
      </w:r>
    </w:p>
    <w:p w14:paraId="09F03F0E" w14:textId="23EA8C6D" w:rsidR="00E06475" w:rsidRPr="005B217D" w:rsidRDefault="006B2470" w:rsidP="00E06475">
      <w:pPr>
        <w:rPr>
          <w:lang w:val="en-CA" w:eastAsia="ja-JP"/>
        </w:rPr>
      </w:pPr>
      <w:r>
        <w:rPr>
          <w:rFonts w:hint="eastAsia"/>
          <w:lang w:val="en-CA" w:eastAsia="ja-JP"/>
        </w:rPr>
        <w:t>This contri</w:t>
      </w:r>
      <w:r>
        <w:rPr>
          <w:lang w:val="en-CA" w:eastAsia="ja-JP"/>
        </w:rPr>
        <w:t>bution proposed the adaptive CNN-based in-loop filter with boundary based weight. The decoding running time is reasonable even though the CPU implementation. It is requested the proposed method to be studied in the further Core Experiments.</w:t>
      </w:r>
    </w:p>
    <w:p w14:paraId="33446E23" w14:textId="7966AC2A" w:rsidR="00B0211D" w:rsidRPr="005B217D" w:rsidRDefault="00B0211D" w:rsidP="00B0211D">
      <w:pPr>
        <w:pStyle w:val="1"/>
        <w:rPr>
          <w:lang w:val="en-CA"/>
        </w:rPr>
      </w:pPr>
      <w:r>
        <w:rPr>
          <w:lang w:val="en-CA"/>
        </w:rPr>
        <w:t>References</w:t>
      </w:r>
    </w:p>
    <w:p w14:paraId="01D00FA5" w14:textId="77777777" w:rsidR="006B2470" w:rsidRPr="006B2470" w:rsidRDefault="007A67DB" w:rsidP="006B2470">
      <w:pPr>
        <w:pStyle w:val="ab"/>
        <w:numPr>
          <w:ilvl w:val="0"/>
          <w:numId w:val="15"/>
        </w:numPr>
        <w:spacing w:line="276" w:lineRule="auto"/>
        <w:textAlignment w:val="auto"/>
        <w:rPr>
          <w:lang w:eastAsia="ja-JP"/>
        </w:rPr>
      </w:pPr>
      <w:bookmarkStart w:id="4" w:name="_Ref3358446"/>
      <w:bookmarkStart w:id="5" w:name="_Ref3614780"/>
      <w:bookmarkStart w:id="6" w:name="_Ref3358655"/>
      <w:bookmarkStart w:id="7" w:name="_Ref525283239"/>
      <w:bookmarkStart w:id="8" w:name="_Ref512330555"/>
      <w:bookmarkStart w:id="9" w:name="_Ref516670157"/>
      <w:bookmarkStart w:id="10" w:name="_Ref3931184"/>
      <w:r w:rsidRPr="007A67DB">
        <w:rPr>
          <w:szCs w:val="22"/>
          <w:lang w:val="en-CA"/>
        </w:rPr>
        <w:t xml:space="preserve">Y.-L. Hsiao, C.-Y. Chen, T.-D. Chuang, C.-W. Hsu, Y.-W. Huang, and S.-M. Lei, “AHG9: Convolution neural network loop filter,” </w:t>
      </w:r>
      <w:r>
        <w:rPr>
          <w:lang w:eastAsia="ja-JP"/>
        </w:rPr>
        <w:t xml:space="preserve">JVET-M0159, </w:t>
      </w:r>
      <w:r>
        <w:rPr>
          <w:lang w:val="en-CA"/>
        </w:rPr>
        <w:t>Marrakech, MA, January. 2019.</w:t>
      </w:r>
      <w:bookmarkEnd w:id="4"/>
      <w:bookmarkEnd w:id="5"/>
      <w:bookmarkEnd w:id="6"/>
      <w:bookmarkEnd w:id="7"/>
      <w:bookmarkEnd w:id="8"/>
      <w:bookmarkEnd w:id="9"/>
      <w:bookmarkEnd w:id="10"/>
    </w:p>
    <w:p w14:paraId="781FF8A9" w14:textId="3D79A691" w:rsidR="006B2470" w:rsidRPr="006B2470" w:rsidRDefault="006B2470" w:rsidP="006B2470">
      <w:pPr>
        <w:pStyle w:val="ab"/>
        <w:numPr>
          <w:ilvl w:val="0"/>
          <w:numId w:val="15"/>
        </w:numPr>
        <w:spacing w:line="276" w:lineRule="auto"/>
        <w:textAlignment w:val="auto"/>
        <w:rPr>
          <w:lang w:eastAsia="ja-JP"/>
        </w:rPr>
      </w:pPr>
      <w:bookmarkStart w:id="11" w:name="_Ref3932519"/>
      <w:r w:rsidRPr="006B2470">
        <w:rPr>
          <w:rFonts w:hint="eastAsia"/>
          <w:lang w:eastAsia="ja-JP"/>
        </w:rPr>
        <w:t xml:space="preserve">F. </w:t>
      </w:r>
      <w:proofErr w:type="spellStart"/>
      <w:r w:rsidRPr="006B2470">
        <w:rPr>
          <w:rFonts w:hint="eastAsia"/>
          <w:lang w:eastAsia="ja-JP"/>
        </w:rPr>
        <w:t>Bossen</w:t>
      </w:r>
      <w:proofErr w:type="spellEnd"/>
      <w:r w:rsidRPr="006B2470">
        <w:rPr>
          <w:rFonts w:hint="eastAsia"/>
          <w:lang w:eastAsia="ja-JP"/>
        </w:rPr>
        <w:t>, J.</w:t>
      </w:r>
      <w:r>
        <w:rPr>
          <w:rFonts w:hint="eastAsia"/>
          <w:lang w:eastAsia="ja-JP"/>
        </w:rPr>
        <w:t xml:space="preserve"> Boyce, X. Li, V. </w:t>
      </w:r>
      <w:proofErr w:type="spellStart"/>
      <w:r>
        <w:rPr>
          <w:rFonts w:hint="eastAsia"/>
          <w:lang w:eastAsia="ja-JP"/>
        </w:rPr>
        <w:t>Seregin</w:t>
      </w:r>
      <w:proofErr w:type="spellEnd"/>
      <w:r>
        <w:rPr>
          <w:rFonts w:hint="eastAsia"/>
          <w:lang w:eastAsia="ja-JP"/>
        </w:rPr>
        <w:t xml:space="preserve">, K. </w:t>
      </w:r>
      <w:proofErr w:type="spellStart"/>
      <w:r w:rsidRPr="00D50DA1">
        <w:rPr>
          <w:lang w:val="en-CA" w:eastAsia="ja-JP"/>
        </w:rPr>
        <w:t>Sühring</w:t>
      </w:r>
      <w:proofErr w:type="spellEnd"/>
      <w:r w:rsidRPr="006B2470">
        <w:rPr>
          <w:rFonts w:hint="eastAsia"/>
          <w:lang w:eastAsia="ja-JP"/>
        </w:rPr>
        <w:t>, "JVET common test conditions and software reference configurations for SDR video," JVET-M1010, Marrakesh, MA, 9-18 Jan. 2019.</w:t>
      </w:r>
      <w:bookmarkEnd w:id="11"/>
    </w:p>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54C74" w14:textId="77777777" w:rsidR="005A20B4" w:rsidRDefault="005A20B4">
      <w:r>
        <w:separator/>
      </w:r>
    </w:p>
  </w:endnote>
  <w:endnote w:type="continuationSeparator" w:id="0">
    <w:p w14:paraId="170B16D9" w14:textId="77777777" w:rsidR="005A20B4" w:rsidRDefault="005A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35B852E" w:rsidR="00054A0A" w:rsidRPr="00C00DDE" w:rsidRDefault="00054A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806B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806BC">
      <w:rPr>
        <w:rStyle w:val="a5"/>
        <w:noProof/>
      </w:rPr>
      <w:t>2019-03-20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5C996" w14:textId="77777777" w:rsidR="005A20B4" w:rsidRDefault="005A20B4">
      <w:r>
        <w:separator/>
      </w:r>
    </w:p>
  </w:footnote>
  <w:footnote w:type="continuationSeparator" w:id="0">
    <w:p w14:paraId="434FDE6F" w14:textId="77777777" w:rsidR="005A20B4" w:rsidRDefault="005A20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D1D"/>
    <w:rsid w:val="00021EA5"/>
    <w:rsid w:val="000308A3"/>
    <w:rsid w:val="0004118D"/>
    <w:rsid w:val="00043123"/>
    <w:rsid w:val="000458BC"/>
    <w:rsid w:val="00045C41"/>
    <w:rsid w:val="00046C03"/>
    <w:rsid w:val="00054A0A"/>
    <w:rsid w:val="00060AB0"/>
    <w:rsid w:val="00065039"/>
    <w:rsid w:val="00065521"/>
    <w:rsid w:val="0006599E"/>
    <w:rsid w:val="00065C1C"/>
    <w:rsid w:val="00070643"/>
    <w:rsid w:val="0007614F"/>
    <w:rsid w:val="00081398"/>
    <w:rsid w:val="00094479"/>
    <w:rsid w:val="000962AC"/>
    <w:rsid w:val="000A0596"/>
    <w:rsid w:val="000A7B12"/>
    <w:rsid w:val="000B0C0F"/>
    <w:rsid w:val="000B1B38"/>
    <w:rsid w:val="000B1C6B"/>
    <w:rsid w:val="000B2D37"/>
    <w:rsid w:val="000B4FF9"/>
    <w:rsid w:val="000C03B8"/>
    <w:rsid w:val="000C09AC"/>
    <w:rsid w:val="000C1148"/>
    <w:rsid w:val="000C2148"/>
    <w:rsid w:val="000D5869"/>
    <w:rsid w:val="000E00F3"/>
    <w:rsid w:val="000E7C05"/>
    <w:rsid w:val="000F158C"/>
    <w:rsid w:val="000F4B5B"/>
    <w:rsid w:val="00102F3D"/>
    <w:rsid w:val="00124E38"/>
    <w:rsid w:val="0012580B"/>
    <w:rsid w:val="00125E1F"/>
    <w:rsid w:val="00131F90"/>
    <w:rsid w:val="0013458C"/>
    <w:rsid w:val="0013526E"/>
    <w:rsid w:val="00145865"/>
    <w:rsid w:val="00146152"/>
    <w:rsid w:val="00155526"/>
    <w:rsid w:val="00161284"/>
    <w:rsid w:val="00171371"/>
    <w:rsid w:val="001754E3"/>
    <w:rsid w:val="00175650"/>
    <w:rsid w:val="00175A24"/>
    <w:rsid w:val="00187E58"/>
    <w:rsid w:val="00193DD1"/>
    <w:rsid w:val="001A297E"/>
    <w:rsid w:val="001A368E"/>
    <w:rsid w:val="001A7329"/>
    <w:rsid w:val="001A792F"/>
    <w:rsid w:val="001B4E28"/>
    <w:rsid w:val="001C1DE5"/>
    <w:rsid w:val="001C3525"/>
    <w:rsid w:val="001C35BD"/>
    <w:rsid w:val="001C3AFB"/>
    <w:rsid w:val="001C4FCD"/>
    <w:rsid w:val="001C7E39"/>
    <w:rsid w:val="001D1BD2"/>
    <w:rsid w:val="001E0248"/>
    <w:rsid w:val="001E02BE"/>
    <w:rsid w:val="001E26F9"/>
    <w:rsid w:val="001E3B37"/>
    <w:rsid w:val="001E4CE4"/>
    <w:rsid w:val="001F2594"/>
    <w:rsid w:val="002055A6"/>
    <w:rsid w:val="00206460"/>
    <w:rsid w:val="002069B4"/>
    <w:rsid w:val="00206EF3"/>
    <w:rsid w:val="00210784"/>
    <w:rsid w:val="00215DFC"/>
    <w:rsid w:val="002212DF"/>
    <w:rsid w:val="00222CD4"/>
    <w:rsid w:val="00225016"/>
    <w:rsid w:val="002253CA"/>
    <w:rsid w:val="002264A6"/>
    <w:rsid w:val="00227BA7"/>
    <w:rsid w:val="0023011C"/>
    <w:rsid w:val="002375C1"/>
    <w:rsid w:val="00241230"/>
    <w:rsid w:val="00252634"/>
    <w:rsid w:val="00253CCD"/>
    <w:rsid w:val="002551C5"/>
    <w:rsid w:val="00256777"/>
    <w:rsid w:val="00263398"/>
    <w:rsid w:val="00263B99"/>
    <w:rsid w:val="00266F06"/>
    <w:rsid w:val="00270813"/>
    <w:rsid w:val="00272D08"/>
    <w:rsid w:val="00275BCF"/>
    <w:rsid w:val="00282131"/>
    <w:rsid w:val="002839BD"/>
    <w:rsid w:val="00285605"/>
    <w:rsid w:val="00285E33"/>
    <w:rsid w:val="00291E36"/>
    <w:rsid w:val="00292257"/>
    <w:rsid w:val="002A54E0"/>
    <w:rsid w:val="002B1595"/>
    <w:rsid w:val="002B191D"/>
    <w:rsid w:val="002B2E83"/>
    <w:rsid w:val="002D0AF6"/>
    <w:rsid w:val="002E0880"/>
    <w:rsid w:val="002F164D"/>
    <w:rsid w:val="002F31AC"/>
    <w:rsid w:val="003021BC"/>
    <w:rsid w:val="00306206"/>
    <w:rsid w:val="00306861"/>
    <w:rsid w:val="00313650"/>
    <w:rsid w:val="00315F74"/>
    <w:rsid w:val="00317D85"/>
    <w:rsid w:val="00327C56"/>
    <w:rsid w:val="003315A1"/>
    <w:rsid w:val="003373EC"/>
    <w:rsid w:val="00342FF4"/>
    <w:rsid w:val="003431B5"/>
    <w:rsid w:val="00344E5A"/>
    <w:rsid w:val="00346148"/>
    <w:rsid w:val="003540C1"/>
    <w:rsid w:val="0035757C"/>
    <w:rsid w:val="00361118"/>
    <w:rsid w:val="003669EA"/>
    <w:rsid w:val="003706CC"/>
    <w:rsid w:val="003772D4"/>
    <w:rsid w:val="00377710"/>
    <w:rsid w:val="0038022F"/>
    <w:rsid w:val="00390579"/>
    <w:rsid w:val="00396DCE"/>
    <w:rsid w:val="003A2D8E"/>
    <w:rsid w:val="003A3BD7"/>
    <w:rsid w:val="003A51F1"/>
    <w:rsid w:val="003A7CE6"/>
    <w:rsid w:val="003B3BD6"/>
    <w:rsid w:val="003C20E4"/>
    <w:rsid w:val="003D6342"/>
    <w:rsid w:val="003E3B6A"/>
    <w:rsid w:val="003E6F90"/>
    <w:rsid w:val="003E73ED"/>
    <w:rsid w:val="003F5D0F"/>
    <w:rsid w:val="00401208"/>
    <w:rsid w:val="004036EC"/>
    <w:rsid w:val="00405599"/>
    <w:rsid w:val="00407EA2"/>
    <w:rsid w:val="00414101"/>
    <w:rsid w:val="004219CF"/>
    <w:rsid w:val="004232EA"/>
    <w:rsid w:val="004234F0"/>
    <w:rsid w:val="004252D6"/>
    <w:rsid w:val="00433DDB"/>
    <w:rsid w:val="00435A29"/>
    <w:rsid w:val="00437619"/>
    <w:rsid w:val="004450A1"/>
    <w:rsid w:val="004627F4"/>
    <w:rsid w:val="00465A1E"/>
    <w:rsid w:val="00473A60"/>
    <w:rsid w:val="00485BB4"/>
    <w:rsid w:val="0049445A"/>
    <w:rsid w:val="00494F18"/>
    <w:rsid w:val="00494F82"/>
    <w:rsid w:val="004A28F3"/>
    <w:rsid w:val="004A2A63"/>
    <w:rsid w:val="004A4768"/>
    <w:rsid w:val="004B210C"/>
    <w:rsid w:val="004C758E"/>
    <w:rsid w:val="004D338F"/>
    <w:rsid w:val="004D405F"/>
    <w:rsid w:val="004E1A3A"/>
    <w:rsid w:val="004E24B0"/>
    <w:rsid w:val="004E4F4F"/>
    <w:rsid w:val="004E6789"/>
    <w:rsid w:val="004F61E3"/>
    <w:rsid w:val="00502E10"/>
    <w:rsid w:val="0051015C"/>
    <w:rsid w:val="00516CF1"/>
    <w:rsid w:val="00520A37"/>
    <w:rsid w:val="0052473B"/>
    <w:rsid w:val="005300A7"/>
    <w:rsid w:val="00531AE9"/>
    <w:rsid w:val="00550A66"/>
    <w:rsid w:val="00553952"/>
    <w:rsid w:val="0056180A"/>
    <w:rsid w:val="00567EC7"/>
    <w:rsid w:val="00570013"/>
    <w:rsid w:val="005740B6"/>
    <w:rsid w:val="00574216"/>
    <w:rsid w:val="005753EC"/>
    <w:rsid w:val="00577269"/>
    <w:rsid w:val="005801A2"/>
    <w:rsid w:val="0058593E"/>
    <w:rsid w:val="0059036A"/>
    <w:rsid w:val="005952A5"/>
    <w:rsid w:val="005A1620"/>
    <w:rsid w:val="005A20B4"/>
    <w:rsid w:val="005A33A1"/>
    <w:rsid w:val="005A5C7C"/>
    <w:rsid w:val="005B217D"/>
    <w:rsid w:val="005B2576"/>
    <w:rsid w:val="005C385F"/>
    <w:rsid w:val="005C555A"/>
    <w:rsid w:val="005C67D6"/>
    <w:rsid w:val="005C7E9C"/>
    <w:rsid w:val="005D1884"/>
    <w:rsid w:val="005E1AC6"/>
    <w:rsid w:val="005E53BC"/>
    <w:rsid w:val="005F078A"/>
    <w:rsid w:val="005F6F1B"/>
    <w:rsid w:val="00600200"/>
    <w:rsid w:val="006053C2"/>
    <w:rsid w:val="00615995"/>
    <w:rsid w:val="00616155"/>
    <w:rsid w:val="0061678A"/>
    <w:rsid w:val="00624B33"/>
    <w:rsid w:val="00625599"/>
    <w:rsid w:val="0063041A"/>
    <w:rsid w:val="00630AA2"/>
    <w:rsid w:val="006321DF"/>
    <w:rsid w:val="006324BB"/>
    <w:rsid w:val="00633906"/>
    <w:rsid w:val="00635100"/>
    <w:rsid w:val="00645D44"/>
    <w:rsid w:val="00646707"/>
    <w:rsid w:val="006575AA"/>
    <w:rsid w:val="00657AD6"/>
    <w:rsid w:val="00657F7E"/>
    <w:rsid w:val="00657FE6"/>
    <w:rsid w:val="00662E58"/>
    <w:rsid w:val="006637F2"/>
    <w:rsid w:val="006642A5"/>
    <w:rsid w:val="00664DCF"/>
    <w:rsid w:val="00667819"/>
    <w:rsid w:val="006820E7"/>
    <w:rsid w:val="006914DA"/>
    <w:rsid w:val="0069642F"/>
    <w:rsid w:val="00696A1E"/>
    <w:rsid w:val="006A26AE"/>
    <w:rsid w:val="006A5D53"/>
    <w:rsid w:val="006B0D0C"/>
    <w:rsid w:val="006B2470"/>
    <w:rsid w:val="006C5D39"/>
    <w:rsid w:val="006D036C"/>
    <w:rsid w:val="006D5398"/>
    <w:rsid w:val="006D6D9B"/>
    <w:rsid w:val="006E2810"/>
    <w:rsid w:val="006E5417"/>
    <w:rsid w:val="006F0794"/>
    <w:rsid w:val="006F7528"/>
    <w:rsid w:val="0070082A"/>
    <w:rsid w:val="00701475"/>
    <w:rsid w:val="007023DE"/>
    <w:rsid w:val="007050EE"/>
    <w:rsid w:val="00712F60"/>
    <w:rsid w:val="00720E3B"/>
    <w:rsid w:val="00726760"/>
    <w:rsid w:val="00732E88"/>
    <w:rsid w:val="0074393F"/>
    <w:rsid w:val="00745095"/>
    <w:rsid w:val="00745F6B"/>
    <w:rsid w:val="0075175B"/>
    <w:rsid w:val="0075585E"/>
    <w:rsid w:val="00755B4B"/>
    <w:rsid w:val="007579F7"/>
    <w:rsid w:val="00762B87"/>
    <w:rsid w:val="00770571"/>
    <w:rsid w:val="007762C1"/>
    <w:rsid w:val="007768FF"/>
    <w:rsid w:val="00776C3A"/>
    <w:rsid w:val="007806BC"/>
    <w:rsid w:val="007824D3"/>
    <w:rsid w:val="00792542"/>
    <w:rsid w:val="00796EE3"/>
    <w:rsid w:val="00797617"/>
    <w:rsid w:val="007A14B7"/>
    <w:rsid w:val="007A3F62"/>
    <w:rsid w:val="007A647A"/>
    <w:rsid w:val="007A67DB"/>
    <w:rsid w:val="007A7D29"/>
    <w:rsid w:val="007B4AB8"/>
    <w:rsid w:val="007C4A82"/>
    <w:rsid w:val="007C734E"/>
    <w:rsid w:val="007D1181"/>
    <w:rsid w:val="007E01A3"/>
    <w:rsid w:val="007E209F"/>
    <w:rsid w:val="007E7F88"/>
    <w:rsid w:val="007F1F8B"/>
    <w:rsid w:val="007F4272"/>
    <w:rsid w:val="007F67A1"/>
    <w:rsid w:val="007F6C83"/>
    <w:rsid w:val="0080031F"/>
    <w:rsid w:val="008033A0"/>
    <w:rsid w:val="00810F65"/>
    <w:rsid w:val="00811C05"/>
    <w:rsid w:val="008132C3"/>
    <w:rsid w:val="008206C8"/>
    <w:rsid w:val="00832A50"/>
    <w:rsid w:val="00840FBD"/>
    <w:rsid w:val="00845BE1"/>
    <w:rsid w:val="0086129A"/>
    <w:rsid w:val="0086387C"/>
    <w:rsid w:val="00874A6C"/>
    <w:rsid w:val="00875ECE"/>
    <w:rsid w:val="00876C65"/>
    <w:rsid w:val="00876F30"/>
    <w:rsid w:val="008862AB"/>
    <w:rsid w:val="00893CF7"/>
    <w:rsid w:val="008A30E2"/>
    <w:rsid w:val="008A4B4C"/>
    <w:rsid w:val="008A6E9F"/>
    <w:rsid w:val="008B43D3"/>
    <w:rsid w:val="008C239F"/>
    <w:rsid w:val="008E480C"/>
    <w:rsid w:val="008F0E90"/>
    <w:rsid w:val="00907757"/>
    <w:rsid w:val="009160F9"/>
    <w:rsid w:val="00917CC7"/>
    <w:rsid w:val="009200BD"/>
    <w:rsid w:val="009212B0"/>
    <w:rsid w:val="00921FA1"/>
    <w:rsid w:val="009234A5"/>
    <w:rsid w:val="00933453"/>
    <w:rsid w:val="009336F7"/>
    <w:rsid w:val="00934F3B"/>
    <w:rsid w:val="0093636C"/>
    <w:rsid w:val="009374A7"/>
    <w:rsid w:val="0094713B"/>
    <w:rsid w:val="00955F6D"/>
    <w:rsid w:val="00977C16"/>
    <w:rsid w:val="0098275A"/>
    <w:rsid w:val="0098493D"/>
    <w:rsid w:val="0098551D"/>
    <w:rsid w:val="00985DCB"/>
    <w:rsid w:val="0099518F"/>
    <w:rsid w:val="009A198F"/>
    <w:rsid w:val="009A523D"/>
    <w:rsid w:val="009A7A86"/>
    <w:rsid w:val="009B02A1"/>
    <w:rsid w:val="009B3361"/>
    <w:rsid w:val="009B546A"/>
    <w:rsid w:val="009B7F3F"/>
    <w:rsid w:val="009D28A5"/>
    <w:rsid w:val="009D7CE6"/>
    <w:rsid w:val="009F003B"/>
    <w:rsid w:val="009F1D85"/>
    <w:rsid w:val="009F496B"/>
    <w:rsid w:val="009F5DD0"/>
    <w:rsid w:val="00A01439"/>
    <w:rsid w:val="00A02E61"/>
    <w:rsid w:val="00A02ED4"/>
    <w:rsid w:val="00A033AA"/>
    <w:rsid w:val="00A0426F"/>
    <w:rsid w:val="00A05CFF"/>
    <w:rsid w:val="00A0726B"/>
    <w:rsid w:val="00A13048"/>
    <w:rsid w:val="00A16BFF"/>
    <w:rsid w:val="00A37932"/>
    <w:rsid w:val="00A404C0"/>
    <w:rsid w:val="00A4059A"/>
    <w:rsid w:val="00A46843"/>
    <w:rsid w:val="00A46E43"/>
    <w:rsid w:val="00A50A90"/>
    <w:rsid w:val="00A56B97"/>
    <w:rsid w:val="00A57955"/>
    <w:rsid w:val="00A6093D"/>
    <w:rsid w:val="00A611FC"/>
    <w:rsid w:val="00A644B2"/>
    <w:rsid w:val="00A71472"/>
    <w:rsid w:val="00A75C5D"/>
    <w:rsid w:val="00A76397"/>
    <w:rsid w:val="00A767DC"/>
    <w:rsid w:val="00A76A6D"/>
    <w:rsid w:val="00A76EA6"/>
    <w:rsid w:val="00A83253"/>
    <w:rsid w:val="00A86370"/>
    <w:rsid w:val="00A901F3"/>
    <w:rsid w:val="00A96660"/>
    <w:rsid w:val="00AA3D6E"/>
    <w:rsid w:val="00AA6E84"/>
    <w:rsid w:val="00AB1A1C"/>
    <w:rsid w:val="00AB6518"/>
    <w:rsid w:val="00AC0348"/>
    <w:rsid w:val="00AC04FB"/>
    <w:rsid w:val="00AC177C"/>
    <w:rsid w:val="00AD05A8"/>
    <w:rsid w:val="00AD1500"/>
    <w:rsid w:val="00AE341B"/>
    <w:rsid w:val="00AE406C"/>
    <w:rsid w:val="00AF70A9"/>
    <w:rsid w:val="00B01905"/>
    <w:rsid w:val="00B0211D"/>
    <w:rsid w:val="00B03C3C"/>
    <w:rsid w:val="00B05B85"/>
    <w:rsid w:val="00B07CA7"/>
    <w:rsid w:val="00B10178"/>
    <w:rsid w:val="00B1279A"/>
    <w:rsid w:val="00B27E7A"/>
    <w:rsid w:val="00B33726"/>
    <w:rsid w:val="00B3640F"/>
    <w:rsid w:val="00B4194A"/>
    <w:rsid w:val="00B437E8"/>
    <w:rsid w:val="00B5222E"/>
    <w:rsid w:val="00B53179"/>
    <w:rsid w:val="00B57A23"/>
    <w:rsid w:val="00B600CD"/>
    <w:rsid w:val="00B61C96"/>
    <w:rsid w:val="00B73A2A"/>
    <w:rsid w:val="00B75A51"/>
    <w:rsid w:val="00B7790E"/>
    <w:rsid w:val="00B827C6"/>
    <w:rsid w:val="00B92FC5"/>
    <w:rsid w:val="00B94B06"/>
    <w:rsid w:val="00B94C28"/>
    <w:rsid w:val="00BA27FC"/>
    <w:rsid w:val="00BB3AF7"/>
    <w:rsid w:val="00BB5AF5"/>
    <w:rsid w:val="00BC10BA"/>
    <w:rsid w:val="00BC5AFD"/>
    <w:rsid w:val="00BC5ED2"/>
    <w:rsid w:val="00BD6D02"/>
    <w:rsid w:val="00BE2364"/>
    <w:rsid w:val="00BF580F"/>
    <w:rsid w:val="00C00DDE"/>
    <w:rsid w:val="00C01551"/>
    <w:rsid w:val="00C04F43"/>
    <w:rsid w:val="00C0609D"/>
    <w:rsid w:val="00C115AB"/>
    <w:rsid w:val="00C26CCB"/>
    <w:rsid w:val="00C30249"/>
    <w:rsid w:val="00C34963"/>
    <w:rsid w:val="00C3723B"/>
    <w:rsid w:val="00C42466"/>
    <w:rsid w:val="00C42E87"/>
    <w:rsid w:val="00C46155"/>
    <w:rsid w:val="00C52E41"/>
    <w:rsid w:val="00C606C9"/>
    <w:rsid w:val="00C80288"/>
    <w:rsid w:val="00C84003"/>
    <w:rsid w:val="00C8501B"/>
    <w:rsid w:val="00C90650"/>
    <w:rsid w:val="00C97D78"/>
    <w:rsid w:val="00CB4162"/>
    <w:rsid w:val="00CC2AAE"/>
    <w:rsid w:val="00CC5A42"/>
    <w:rsid w:val="00CD0EAB"/>
    <w:rsid w:val="00CD1DEE"/>
    <w:rsid w:val="00CD4929"/>
    <w:rsid w:val="00CE5E02"/>
    <w:rsid w:val="00CF34DB"/>
    <w:rsid w:val="00CF3917"/>
    <w:rsid w:val="00CF558F"/>
    <w:rsid w:val="00D010C0"/>
    <w:rsid w:val="00D073E2"/>
    <w:rsid w:val="00D15647"/>
    <w:rsid w:val="00D17812"/>
    <w:rsid w:val="00D179DD"/>
    <w:rsid w:val="00D30B4A"/>
    <w:rsid w:val="00D4240A"/>
    <w:rsid w:val="00D446EC"/>
    <w:rsid w:val="00D46209"/>
    <w:rsid w:val="00D51BF0"/>
    <w:rsid w:val="00D531DB"/>
    <w:rsid w:val="00D545CD"/>
    <w:rsid w:val="00D55942"/>
    <w:rsid w:val="00D807BF"/>
    <w:rsid w:val="00D82FCC"/>
    <w:rsid w:val="00D91CB6"/>
    <w:rsid w:val="00D95E55"/>
    <w:rsid w:val="00DA17FC"/>
    <w:rsid w:val="00DA7887"/>
    <w:rsid w:val="00DA7B96"/>
    <w:rsid w:val="00DB2C26"/>
    <w:rsid w:val="00DC1323"/>
    <w:rsid w:val="00DD02F4"/>
    <w:rsid w:val="00DD6622"/>
    <w:rsid w:val="00DE1C7C"/>
    <w:rsid w:val="00DE4E0E"/>
    <w:rsid w:val="00DE6B43"/>
    <w:rsid w:val="00E044F0"/>
    <w:rsid w:val="00E0635B"/>
    <w:rsid w:val="00E06475"/>
    <w:rsid w:val="00E10FB0"/>
    <w:rsid w:val="00E11923"/>
    <w:rsid w:val="00E262D4"/>
    <w:rsid w:val="00E3224D"/>
    <w:rsid w:val="00E36250"/>
    <w:rsid w:val="00E47F2D"/>
    <w:rsid w:val="00E5142A"/>
    <w:rsid w:val="00E54511"/>
    <w:rsid w:val="00E55F57"/>
    <w:rsid w:val="00E60EDC"/>
    <w:rsid w:val="00E61DAC"/>
    <w:rsid w:val="00E72829"/>
    <w:rsid w:val="00E72B80"/>
    <w:rsid w:val="00E75133"/>
    <w:rsid w:val="00E75FE3"/>
    <w:rsid w:val="00E76A4E"/>
    <w:rsid w:val="00E81D18"/>
    <w:rsid w:val="00E85995"/>
    <w:rsid w:val="00E86C4C"/>
    <w:rsid w:val="00E8728D"/>
    <w:rsid w:val="00E907A3"/>
    <w:rsid w:val="00E92B5D"/>
    <w:rsid w:val="00E96D78"/>
    <w:rsid w:val="00E96E24"/>
    <w:rsid w:val="00EA5AE0"/>
    <w:rsid w:val="00EB56E1"/>
    <w:rsid w:val="00EB753C"/>
    <w:rsid w:val="00EB7AB1"/>
    <w:rsid w:val="00EC62AC"/>
    <w:rsid w:val="00ED5FCB"/>
    <w:rsid w:val="00ED5FF6"/>
    <w:rsid w:val="00EE04DA"/>
    <w:rsid w:val="00EE7CD8"/>
    <w:rsid w:val="00EF37F6"/>
    <w:rsid w:val="00EF45F1"/>
    <w:rsid w:val="00EF48CC"/>
    <w:rsid w:val="00F00801"/>
    <w:rsid w:val="00F07880"/>
    <w:rsid w:val="00F14D44"/>
    <w:rsid w:val="00F178C7"/>
    <w:rsid w:val="00F23032"/>
    <w:rsid w:val="00F2488D"/>
    <w:rsid w:val="00F341B9"/>
    <w:rsid w:val="00F37691"/>
    <w:rsid w:val="00F40C24"/>
    <w:rsid w:val="00F41C82"/>
    <w:rsid w:val="00F564FA"/>
    <w:rsid w:val="00F57C74"/>
    <w:rsid w:val="00F601A0"/>
    <w:rsid w:val="00F712E9"/>
    <w:rsid w:val="00F73032"/>
    <w:rsid w:val="00F73D04"/>
    <w:rsid w:val="00F77B25"/>
    <w:rsid w:val="00F848FC"/>
    <w:rsid w:val="00F8578E"/>
    <w:rsid w:val="00F906F6"/>
    <w:rsid w:val="00F9282A"/>
    <w:rsid w:val="00F9383E"/>
    <w:rsid w:val="00F96BAD"/>
    <w:rsid w:val="00FA139D"/>
    <w:rsid w:val="00FA60F5"/>
    <w:rsid w:val="00FB0E84"/>
    <w:rsid w:val="00FB3FEF"/>
    <w:rsid w:val="00FB7D58"/>
    <w:rsid w:val="00FC2405"/>
    <w:rsid w:val="00FC391C"/>
    <w:rsid w:val="00FD01C2"/>
    <w:rsid w:val="00FD3FEA"/>
    <w:rsid w:val="00FE4EB8"/>
    <w:rsid w:val="00FE58B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UnresolvedMention">
    <w:name w:val="Unresolved Mention"/>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225914582">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59BB-2AB4-4782-AC71-4486F2943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2</Pages>
  <Words>734</Words>
  <Characters>4190</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13</cp:revision>
  <cp:lastPrinted>1900-01-01T08:00:00Z</cp:lastPrinted>
  <dcterms:created xsi:type="dcterms:W3CDTF">2019-03-19T09:30:00Z</dcterms:created>
  <dcterms:modified xsi:type="dcterms:W3CDTF">2019-03-20T02:45:00Z</dcterms:modified>
</cp:coreProperties>
</file>