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3BB7432" w:rsidR="008A4B4C" w:rsidRPr="005B217D" w:rsidRDefault="00E61DAC" w:rsidP="00837A4E">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37A4E">
              <w:rPr>
                <w:lang w:val="en-CA"/>
              </w:rPr>
              <w:t>0551</w:t>
            </w:r>
            <w:r w:rsidR="00A2267D">
              <w:rPr>
                <w:lang w:val="en-CA"/>
              </w:rPr>
              <w:t>-</w:t>
            </w:r>
            <w:r w:rsidR="00A2267D">
              <w:rPr>
                <w:rFonts w:hint="eastAsia"/>
                <w:lang w:val="en-CA" w:eastAsia="ja-JP"/>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BDCB3E" w:rsidR="00E61DAC" w:rsidRPr="005B217D" w:rsidRDefault="005A01A6" w:rsidP="00837A4E">
            <w:pPr>
              <w:spacing w:before="60" w:after="60"/>
              <w:rPr>
                <w:b/>
                <w:szCs w:val="22"/>
                <w:lang w:val="en-CA" w:eastAsia="ja-JP"/>
              </w:rPr>
            </w:pPr>
            <w:r w:rsidRPr="005A01A6">
              <w:rPr>
                <w:b/>
                <w:szCs w:val="22"/>
                <w:lang w:val="en-CA" w:eastAsia="ja-JP"/>
              </w:rPr>
              <w:t>Crosscheck of JVET-</w:t>
            </w:r>
            <w:r w:rsidR="00837A4E">
              <w:rPr>
                <w:b/>
                <w:szCs w:val="22"/>
                <w:lang w:val="en-CA" w:eastAsia="ja-JP"/>
              </w:rPr>
              <w:t>N</w:t>
            </w:r>
            <w:r w:rsidRPr="005A01A6">
              <w:rPr>
                <w:b/>
                <w:szCs w:val="22"/>
                <w:lang w:val="en-CA" w:eastAsia="ja-JP"/>
              </w:rPr>
              <w:t>0158 (CE9-related: Alternative method of SAD based early termination for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E52155" w:rsidR="00E61DAC" w:rsidRPr="005B217D" w:rsidRDefault="00564938" w:rsidP="00564938">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379158" w:rsidR="00E61DAC" w:rsidRPr="005B217D" w:rsidRDefault="002F1224" w:rsidP="001A5484">
            <w:pPr>
              <w:spacing w:before="60" w:after="60"/>
              <w:rPr>
                <w:szCs w:val="22"/>
                <w:lang w:val="en-CA"/>
              </w:rPr>
            </w:pPr>
            <w:r w:rsidRPr="002F1224">
              <w:rPr>
                <w:szCs w:val="22"/>
                <w:lang w:val="en-CA"/>
              </w:rPr>
              <w:t>Takeshi Chujoh</w:t>
            </w:r>
            <w:r w:rsidR="00DD4B06" w:rsidRPr="005B217D">
              <w:rPr>
                <w:szCs w:val="22"/>
                <w:lang w:val="en-CA"/>
              </w:rPr>
              <w:br/>
            </w:r>
            <w:r w:rsidR="001A5484" w:rsidRPr="005B217D">
              <w:rPr>
                <w:szCs w:val="22"/>
                <w:lang w:val="en-CA"/>
              </w:rPr>
              <w:br/>
            </w:r>
            <w:r w:rsidR="00160D43" w:rsidRPr="00160D43">
              <w:rPr>
                <w:szCs w:val="22"/>
                <w:lang w:val="en-CA"/>
              </w:rPr>
              <w:t>1-9-2 Nakase, Mihama-</w:t>
            </w:r>
            <w:proofErr w:type="spellStart"/>
            <w:r w:rsidR="00160D43" w:rsidRPr="00160D43">
              <w:rPr>
                <w:szCs w:val="22"/>
                <w:lang w:val="en-CA"/>
              </w:rPr>
              <w:t>ku</w:t>
            </w:r>
            <w:proofErr w:type="spellEnd"/>
            <w:r w:rsidR="00160D43" w:rsidRPr="00160D43">
              <w:rPr>
                <w:szCs w:val="22"/>
                <w:lang w:val="en-CA"/>
              </w:rPr>
              <w:t>,</w:t>
            </w:r>
            <w:r w:rsidR="00B42007" w:rsidRPr="005B217D">
              <w:rPr>
                <w:szCs w:val="22"/>
                <w:lang w:val="en-CA"/>
              </w:rPr>
              <w:t xml:space="preserve"> </w:t>
            </w:r>
            <w:r w:rsidR="00160D43" w:rsidRPr="00160D43">
              <w:rPr>
                <w:szCs w:val="22"/>
                <w:lang w:val="en-CA"/>
              </w:rPr>
              <w:t>Chiba</w:t>
            </w:r>
            <w:r w:rsidR="00160D43">
              <w:rPr>
                <w:szCs w:val="22"/>
                <w:lang w:val="en-CA"/>
              </w:rPr>
              <w:t>,</w:t>
            </w:r>
            <w:r w:rsidR="00160D43" w:rsidRPr="00160D43">
              <w:rPr>
                <w:szCs w:val="22"/>
                <w:lang w:val="en-CA"/>
              </w:rPr>
              <w:t xml:space="preserve">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B329526" w:rsidR="00E61DAC" w:rsidRPr="005B217D" w:rsidRDefault="00E61DAC" w:rsidP="001A5484">
            <w:pPr>
              <w:spacing w:before="60" w:after="60"/>
              <w:rPr>
                <w:szCs w:val="22"/>
                <w:lang w:val="en-CA"/>
              </w:rPr>
            </w:pPr>
            <w:r w:rsidRPr="005B217D">
              <w:rPr>
                <w:szCs w:val="22"/>
                <w:lang w:val="en-CA"/>
              </w:rPr>
              <w:br/>
            </w:r>
            <w:r w:rsidR="00A3013B" w:rsidRPr="00A3013B">
              <w:rPr>
                <w:szCs w:val="22"/>
                <w:lang w:val="en-CA"/>
              </w:rPr>
              <w:t>+81-43-299-8526</w:t>
            </w:r>
            <w:r w:rsidR="00A3013B" w:rsidRPr="005B217D">
              <w:rPr>
                <w:szCs w:val="22"/>
                <w:lang w:val="en-CA"/>
              </w:rPr>
              <w:br/>
            </w:r>
            <w:r w:rsidR="00A3013B" w:rsidRPr="00A3013B">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75F6E" w:rsidR="00E61DAC" w:rsidRPr="005B217D" w:rsidRDefault="002F1224" w:rsidP="002F1224">
            <w:pPr>
              <w:spacing w:before="60" w:after="60"/>
              <w:rPr>
                <w:szCs w:val="22"/>
                <w:lang w:val="en-CA"/>
              </w:rPr>
            </w:pPr>
            <w:r w:rsidRPr="002F1224">
              <w:rPr>
                <w:szCs w:val="22"/>
                <w:lang w:val="en-CA"/>
              </w:rPr>
              <w:t xml:space="preserve">Sharp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3DDF199" w14:textId="1CDFABFB" w:rsidR="001A6ADC" w:rsidRDefault="001A6ADC" w:rsidP="001A6ADC">
      <w:pPr>
        <w:ind w:firstLineChars="100" w:firstLine="220"/>
        <w:rPr>
          <w:lang w:val="en-CA"/>
        </w:rPr>
      </w:pPr>
      <w:r w:rsidRPr="00405AD8">
        <w:rPr>
          <w:lang w:val="en-CA"/>
        </w:rPr>
        <w:t xml:space="preserve">The cross checker reports that the source code provided by </w:t>
      </w:r>
      <w:r w:rsidR="005A01A6">
        <w:rPr>
          <w:lang w:val="en-CA"/>
        </w:rPr>
        <w:t>KDDI</w:t>
      </w:r>
      <w:r w:rsidRPr="00405AD8">
        <w:rPr>
          <w:lang w:val="en-CA"/>
        </w:rPr>
        <w:t xml:space="preserve"> who proposes JVET-</w:t>
      </w:r>
      <w:r>
        <w:rPr>
          <w:lang w:val="en-CA"/>
        </w:rPr>
        <w:t>N</w:t>
      </w:r>
      <w:r w:rsidRPr="00405AD8">
        <w:rPr>
          <w:lang w:val="en-CA"/>
        </w:rPr>
        <w:t>0</w:t>
      </w:r>
      <w:r w:rsidR="005A01A6">
        <w:rPr>
          <w:lang w:val="en-CA"/>
        </w:rPr>
        <w:t>158</w:t>
      </w:r>
      <w:r w:rsidRPr="00405AD8">
        <w:rPr>
          <w:lang w:val="en-CA"/>
        </w:rPr>
        <w:t xml:space="preserve"> has been carefully analysed and has been found to be consistent with the description in JVET-</w:t>
      </w:r>
      <w:r>
        <w:rPr>
          <w:lang w:val="en-CA"/>
        </w:rPr>
        <w:t>N</w:t>
      </w:r>
      <w:r w:rsidRPr="00405AD8">
        <w:rPr>
          <w:lang w:val="en-CA"/>
        </w:rPr>
        <w:t>0</w:t>
      </w:r>
      <w:r w:rsidR="005A01A6">
        <w:rPr>
          <w:lang w:val="en-CA"/>
        </w:rPr>
        <w:t>158</w:t>
      </w:r>
      <w:r>
        <w:rPr>
          <w:lang w:val="en-CA"/>
        </w:rPr>
        <w:t xml:space="preserve">. </w:t>
      </w:r>
      <w:r w:rsidR="00837A4E">
        <w:rPr>
          <w:lang w:val="en-CA"/>
        </w:rPr>
        <w:t>In JVET-N0158, early termination methods for BDOF by using SAD value of DMVR is proposed and two conditions are tested.</w:t>
      </w:r>
      <w:r w:rsidR="00BA7A34">
        <w:rPr>
          <w:lang w:val="en-CA"/>
        </w:rPr>
        <w:t xml:space="preserve"> </w:t>
      </w:r>
      <w:r w:rsidRPr="00405AD8">
        <w:rPr>
          <w:lang w:val="en-CA"/>
        </w:rPr>
        <w:t>The cross checker could reproduce the results reported in JVET-</w:t>
      </w:r>
      <w:r>
        <w:rPr>
          <w:lang w:val="en-CA"/>
        </w:rPr>
        <w:t>N</w:t>
      </w:r>
      <w:r w:rsidRPr="00405AD8">
        <w:rPr>
          <w:lang w:val="en-CA"/>
        </w:rPr>
        <w:t>0</w:t>
      </w:r>
      <w:r w:rsidR="005A01A6">
        <w:rPr>
          <w:lang w:val="en-CA"/>
        </w:rPr>
        <w:t>158</w:t>
      </w:r>
      <w:r w:rsidRPr="00405AD8">
        <w:rPr>
          <w:lang w:val="en-CA"/>
        </w:rPr>
        <w:t>. The difference from measured encoder and decoder run time ratios to those reported in JVET-</w:t>
      </w:r>
      <w:r>
        <w:rPr>
          <w:lang w:val="en-CA"/>
        </w:rPr>
        <w:t>N</w:t>
      </w:r>
      <w:r w:rsidRPr="00405AD8">
        <w:rPr>
          <w:lang w:val="en-CA"/>
        </w:rPr>
        <w:t>0</w:t>
      </w:r>
      <w:r w:rsidR="005A01A6">
        <w:rPr>
          <w:lang w:val="en-CA"/>
        </w:rPr>
        <w:t>158</w:t>
      </w:r>
      <w:r w:rsidRPr="00405AD8">
        <w:rPr>
          <w:lang w:val="en-CA"/>
        </w:rPr>
        <w:t xml:space="preserve"> is acceptable.</w:t>
      </w:r>
    </w:p>
    <w:p w14:paraId="723883F2" w14:textId="31FBC968" w:rsidR="00263398" w:rsidRPr="00C8515D" w:rsidRDefault="00263398" w:rsidP="009234A5">
      <w:pPr>
        <w:rPr>
          <w:szCs w:val="22"/>
          <w:lang w:val="en-CA"/>
        </w:rPr>
      </w:pPr>
    </w:p>
    <w:p w14:paraId="6EEA0499" w14:textId="77777777" w:rsidR="001A6ADC" w:rsidRPr="005E7F65" w:rsidRDefault="001A6ADC" w:rsidP="00837A4E">
      <w:pPr>
        <w:rPr>
          <w:szCs w:val="22"/>
          <w:lang w:val="en-CA"/>
        </w:rPr>
      </w:pPr>
    </w:p>
    <w:p w14:paraId="22BF4A42" w14:textId="77777777" w:rsidR="001A6ADC" w:rsidRDefault="001A6ADC" w:rsidP="001A6ADC">
      <w:pPr>
        <w:pStyle w:val="1"/>
        <w:tabs>
          <w:tab w:val="clear" w:pos="720"/>
        </w:tabs>
        <w:rPr>
          <w:lang w:val="en-GB"/>
        </w:rPr>
      </w:pPr>
      <w:r w:rsidRPr="00FA26B5">
        <w:rPr>
          <w:lang w:val="en-GB"/>
        </w:rPr>
        <w:t>Simulation Results</w:t>
      </w:r>
    </w:p>
    <w:p w14:paraId="6025679E" w14:textId="40E29476" w:rsidR="00C8515D" w:rsidRPr="00A0745C" w:rsidRDefault="00C8515D" w:rsidP="00C8515D">
      <w:pPr>
        <w:ind w:firstLineChars="100" w:firstLine="220"/>
        <w:rPr>
          <w:lang w:val="en-CA"/>
        </w:rPr>
      </w:pPr>
      <w:r>
        <w:rPr>
          <w:lang w:val="en-CA"/>
        </w:rPr>
        <w:t>JVET-N0158</w:t>
      </w:r>
      <w:r w:rsidR="00837A4E">
        <w:rPr>
          <w:rFonts w:hint="eastAsia"/>
          <w:lang w:val="en-CA" w:eastAsia="ja-JP"/>
        </w:rPr>
        <w:t xml:space="preserve"> [1</w:t>
      </w:r>
      <w:r w:rsidR="00837A4E">
        <w:rPr>
          <w:lang w:val="en-CA" w:eastAsia="ja-JP"/>
        </w:rPr>
        <w:t>]</w:t>
      </w:r>
      <w:r>
        <w:rPr>
          <w:lang w:val="en-CA"/>
        </w:rPr>
        <w:t xml:space="preserve"> has been implemented on CE9-2.2 software. The simulation was based on VTM configuration </w:t>
      </w:r>
      <w:r w:rsidRPr="001D2967">
        <w:rPr>
          <w:lang w:val="en-CA"/>
        </w:rPr>
        <w:t>JVET-</w:t>
      </w:r>
      <w:r>
        <w:rPr>
          <w:lang w:val="en-CA"/>
        </w:rPr>
        <w:t>M</w:t>
      </w:r>
      <w:r w:rsidRPr="001D2967">
        <w:rPr>
          <w:lang w:val="en-CA"/>
        </w:rPr>
        <w:t>1010 [</w:t>
      </w:r>
      <w:r>
        <w:rPr>
          <w:lang w:val="en-CA"/>
        </w:rPr>
        <w:t>2</w:t>
      </w:r>
      <w:r w:rsidRPr="001D2967">
        <w:rPr>
          <w:lang w:val="en-CA"/>
        </w:rPr>
        <w:t>]</w:t>
      </w:r>
      <w:r>
        <w:rPr>
          <w:lang w:val="en-CA"/>
        </w:rPr>
        <w:t xml:space="preserve">. </w:t>
      </w: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p>
    <w:p w14:paraId="1F909660" w14:textId="566DB2D6" w:rsidR="001A6ADC" w:rsidRDefault="00385D2E" w:rsidP="001A6ADC">
      <w:pPr>
        <w:ind w:firstLineChars="100" w:firstLine="220"/>
        <w:rPr>
          <w:lang w:val="en-GB" w:eastAsia="ja-JP"/>
        </w:rPr>
      </w:pPr>
      <w:r>
        <w:rPr>
          <w:lang w:val="en-GB" w:eastAsia="ja-JP"/>
        </w:rPr>
        <w:t xml:space="preserve">There were two tests. The differences are conditions of early termination of BDOF. </w:t>
      </w:r>
      <w:r w:rsidR="001A6ADC">
        <w:rPr>
          <w:rFonts w:hint="eastAsia"/>
          <w:lang w:val="en-GB" w:eastAsia="ja-JP"/>
        </w:rPr>
        <w:t xml:space="preserve">The results were </w:t>
      </w:r>
      <w:r w:rsidR="001A6ADC">
        <w:rPr>
          <w:lang w:val="en-GB" w:eastAsia="ja-JP"/>
        </w:rPr>
        <w:t xml:space="preserve">consistent with the results of </w:t>
      </w:r>
      <w:r w:rsidR="001A6ADC">
        <w:rPr>
          <w:rFonts w:hint="eastAsia"/>
          <w:lang w:val="en-GB" w:eastAsia="ja-JP"/>
        </w:rPr>
        <w:t>JVET-</w:t>
      </w:r>
      <w:r w:rsidR="001A6ADC">
        <w:rPr>
          <w:lang w:val="en-GB" w:eastAsia="ja-JP"/>
        </w:rPr>
        <w:t>N</w:t>
      </w:r>
      <w:r w:rsidR="001A6ADC">
        <w:rPr>
          <w:rFonts w:hint="eastAsia"/>
          <w:lang w:val="en-GB" w:eastAsia="ja-JP"/>
        </w:rPr>
        <w:t>0</w:t>
      </w:r>
      <w:r w:rsidR="005A01A6">
        <w:rPr>
          <w:lang w:val="en-GB" w:eastAsia="ja-JP"/>
        </w:rPr>
        <w:t>158</w:t>
      </w:r>
      <w:r w:rsidR="001A6ADC">
        <w:rPr>
          <w:rFonts w:hint="eastAsia"/>
          <w:lang w:val="en-GB" w:eastAsia="ja-JP"/>
        </w:rPr>
        <w:t xml:space="preserve">. </w:t>
      </w:r>
      <w:r w:rsidR="001A6ADC">
        <w:rPr>
          <w:lang w:val="en-GB" w:eastAsia="ja-JP"/>
        </w:rPr>
        <w:t>T</w:t>
      </w:r>
      <w:r w:rsidR="001A6ADC" w:rsidRPr="006F7C08">
        <w:rPr>
          <w:lang w:val="en-GB" w:eastAsia="ja-JP"/>
        </w:rPr>
        <w:t>he difference from m</w:t>
      </w:r>
      <w:r w:rsidR="001A6ADC">
        <w:rPr>
          <w:lang w:val="en-GB" w:eastAsia="ja-JP"/>
        </w:rPr>
        <w:t xml:space="preserve">easured encoder and decoder run </w:t>
      </w:r>
      <w:r w:rsidR="001A6ADC" w:rsidRPr="006F7C08">
        <w:rPr>
          <w:lang w:val="en-GB" w:eastAsia="ja-JP"/>
        </w:rPr>
        <w:t>time ratios to those reported in JVET-</w:t>
      </w:r>
      <w:r w:rsidR="001A6ADC">
        <w:rPr>
          <w:lang w:val="en-GB" w:eastAsia="ja-JP"/>
        </w:rPr>
        <w:t>N</w:t>
      </w:r>
      <w:r w:rsidR="001A6ADC" w:rsidRPr="006F7C08">
        <w:rPr>
          <w:lang w:val="en-GB" w:eastAsia="ja-JP"/>
        </w:rPr>
        <w:t>0</w:t>
      </w:r>
      <w:r w:rsidR="00C8515D">
        <w:rPr>
          <w:lang w:val="en-GB" w:eastAsia="ja-JP"/>
        </w:rPr>
        <w:t>158</w:t>
      </w:r>
      <w:r w:rsidR="001A6ADC" w:rsidRPr="006F7C08">
        <w:rPr>
          <w:lang w:val="en-GB" w:eastAsia="ja-JP"/>
        </w:rPr>
        <w:t xml:space="preserve"> is acceptable.</w:t>
      </w:r>
    </w:p>
    <w:p w14:paraId="08E5B6E5" w14:textId="77777777" w:rsidR="001A6ADC" w:rsidRPr="001A6ADC" w:rsidRDefault="001A6ADC" w:rsidP="001A6ADC">
      <w:pPr>
        <w:ind w:firstLineChars="50" w:firstLine="110"/>
        <w:rPr>
          <w:szCs w:val="22"/>
          <w:lang w:val="en-GB" w:eastAsia="ja-JP"/>
        </w:rPr>
      </w:pPr>
    </w:p>
    <w:p w14:paraId="6FA636BF" w14:textId="6DFE6208" w:rsidR="001A6ADC" w:rsidRDefault="001A6ADC" w:rsidP="001A6ADC">
      <w:pPr>
        <w:pStyle w:val="ad"/>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9A2DD5">
        <w:t>Summary of experimental results</w:t>
      </w:r>
      <w:r>
        <w:t xml:space="preserve"> </w:t>
      </w:r>
      <w:r w:rsidR="00BA7A34">
        <w:t>(Test 1)</w:t>
      </w:r>
    </w:p>
    <w:tbl>
      <w:tblPr>
        <w:tblW w:w="6840" w:type="dxa"/>
        <w:jc w:val="center"/>
        <w:tblCellMar>
          <w:left w:w="99" w:type="dxa"/>
          <w:right w:w="99" w:type="dxa"/>
        </w:tblCellMar>
        <w:tblLook w:val="04A0" w:firstRow="1" w:lastRow="0" w:firstColumn="1" w:lastColumn="0" w:noHBand="0" w:noVBand="1"/>
      </w:tblPr>
      <w:tblGrid>
        <w:gridCol w:w="1640"/>
        <w:gridCol w:w="1044"/>
        <w:gridCol w:w="1160"/>
        <w:gridCol w:w="1160"/>
        <w:gridCol w:w="947"/>
        <w:gridCol w:w="889"/>
      </w:tblGrid>
      <w:tr w:rsidR="005A01A6" w:rsidRPr="005A01A6" w14:paraId="72B8124F"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6625F294"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8080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Random Access Main 10</w:t>
            </w:r>
          </w:p>
        </w:tc>
      </w:tr>
      <w:tr w:rsidR="005A01A6" w:rsidRPr="005A01A6" w14:paraId="51917692"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1AA35BE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08B84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 VTM-4.0</w:t>
            </w:r>
          </w:p>
        </w:tc>
      </w:tr>
      <w:tr w:rsidR="005A01A6" w:rsidRPr="005A01A6" w14:paraId="1514499F"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547E9A87"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44" w:type="dxa"/>
            <w:tcBorders>
              <w:top w:val="nil"/>
              <w:left w:val="single" w:sz="8" w:space="0" w:color="auto"/>
              <w:bottom w:val="single" w:sz="8" w:space="0" w:color="auto"/>
              <w:right w:val="nil"/>
            </w:tcBorders>
            <w:shd w:val="clear" w:color="auto" w:fill="auto"/>
            <w:noWrap/>
            <w:vAlign w:val="center"/>
            <w:hideMark/>
          </w:tcPr>
          <w:p w14:paraId="17FAFE9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Y</w:t>
            </w:r>
          </w:p>
        </w:tc>
        <w:tc>
          <w:tcPr>
            <w:tcW w:w="1160" w:type="dxa"/>
            <w:tcBorders>
              <w:top w:val="nil"/>
              <w:left w:val="nil"/>
              <w:bottom w:val="single" w:sz="8" w:space="0" w:color="auto"/>
              <w:right w:val="nil"/>
            </w:tcBorders>
            <w:shd w:val="clear" w:color="auto" w:fill="auto"/>
            <w:noWrap/>
            <w:vAlign w:val="center"/>
            <w:hideMark/>
          </w:tcPr>
          <w:p w14:paraId="1304CC2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U</w:t>
            </w:r>
          </w:p>
        </w:tc>
        <w:tc>
          <w:tcPr>
            <w:tcW w:w="1160" w:type="dxa"/>
            <w:tcBorders>
              <w:top w:val="nil"/>
              <w:left w:val="nil"/>
              <w:bottom w:val="single" w:sz="8" w:space="0" w:color="auto"/>
              <w:right w:val="single" w:sz="4" w:space="0" w:color="auto"/>
            </w:tcBorders>
            <w:shd w:val="clear" w:color="auto" w:fill="auto"/>
            <w:noWrap/>
            <w:vAlign w:val="center"/>
            <w:hideMark/>
          </w:tcPr>
          <w:p w14:paraId="3A17E475"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V</w:t>
            </w:r>
          </w:p>
        </w:tc>
        <w:tc>
          <w:tcPr>
            <w:tcW w:w="947" w:type="dxa"/>
            <w:tcBorders>
              <w:top w:val="nil"/>
              <w:left w:val="nil"/>
              <w:bottom w:val="single" w:sz="8" w:space="0" w:color="auto"/>
              <w:right w:val="nil"/>
            </w:tcBorders>
            <w:shd w:val="clear" w:color="auto" w:fill="auto"/>
            <w:noWrap/>
            <w:vAlign w:val="center"/>
            <w:hideMark/>
          </w:tcPr>
          <w:p w14:paraId="41A4278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EncT</w:t>
            </w:r>
            <w:proofErr w:type="spellEnd"/>
          </w:p>
        </w:tc>
        <w:tc>
          <w:tcPr>
            <w:tcW w:w="889" w:type="dxa"/>
            <w:tcBorders>
              <w:top w:val="nil"/>
              <w:left w:val="nil"/>
              <w:bottom w:val="single" w:sz="8" w:space="0" w:color="auto"/>
              <w:right w:val="single" w:sz="8" w:space="0" w:color="auto"/>
            </w:tcBorders>
            <w:shd w:val="clear" w:color="auto" w:fill="auto"/>
            <w:noWrap/>
            <w:vAlign w:val="center"/>
            <w:hideMark/>
          </w:tcPr>
          <w:p w14:paraId="518C793F"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DecT</w:t>
            </w:r>
            <w:proofErr w:type="spellEnd"/>
          </w:p>
        </w:tc>
      </w:tr>
      <w:tr w:rsidR="005A01A6" w:rsidRPr="005A01A6" w14:paraId="32CB6FD0" w14:textId="77777777" w:rsidTr="005A01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59032C"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A1</w:t>
            </w:r>
          </w:p>
        </w:tc>
        <w:tc>
          <w:tcPr>
            <w:tcW w:w="1044" w:type="dxa"/>
            <w:tcBorders>
              <w:top w:val="nil"/>
              <w:left w:val="nil"/>
              <w:bottom w:val="nil"/>
              <w:right w:val="nil"/>
            </w:tcBorders>
            <w:shd w:val="clear" w:color="auto" w:fill="auto"/>
            <w:noWrap/>
            <w:vAlign w:val="center"/>
            <w:hideMark/>
          </w:tcPr>
          <w:p w14:paraId="5FDB817B"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0.00%</w:t>
            </w:r>
          </w:p>
        </w:tc>
        <w:tc>
          <w:tcPr>
            <w:tcW w:w="1160" w:type="dxa"/>
            <w:tcBorders>
              <w:top w:val="nil"/>
              <w:left w:val="nil"/>
              <w:bottom w:val="nil"/>
              <w:right w:val="nil"/>
            </w:tcBorders>
            <w:shd w:val="clear" w:color="auto" w:fill="auto"/>
            <w:noWrap/>
            <w:vAlign w:val="center"/>
            <w:hideMark/>
          </w:tcPr>
          <w:p w14:paraId="0303250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0.08%</w:t>
            </w:r>
          </w:p>
        </w:tc>
        <w:tc>
          <w:tcPr>
            <w:tcW w:w="1160" w:type="dxa"/>
            <w:tcBorders>
              <w:top w:val="nil"/>
              <w:left w:val="nil"/>
              <w:bottom w:val="nil"/>
              <w:right w:val="single" w:sz="4" w:space="0" w:color="auto"/>
            </w:tcBorders>
            <w:shd w:val="clear" w:color="auto" w:fill="auto"/>
            <w:noWrap/>
            <w:vAlign w:val="center"/>
            <w:hideMark/>
          </w:tcPr>
          <w:p w14:paraId="2AAF384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947" w:type="dxa"/>
            <w:tcBorders>
              <w:top w:val="nil"/>
              <w:left w:val="nil"/>
              <w:bottom w:val="nil"/>
              <w:right w:val="nil"/>
            </w:tcBorders>
            <w:shd w:val="clear" w:color="auto" w:fill="auto"/>
            <w:noWrap/>
            <w:vAlign w:val="center"/>
            <w:hideMark/>
          </w:tcPr>
          <w:p w14:paraId="1F0E0BDB"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889" w:type="dxa"/>
            <w:tcBorders>
              <w:top w:val="nil"/>
              <w:left w:val="nil"/>
              <w:bottom w:val="nil"/>
              <w:right w:val="single" w:sz="8" w:space="0" w:color="auto"/>
            </w:tcBorders>
            <w:shd w:val="clear" w:color="auto" w:fill="auto"/>
            <w:noWrap/>
            <w:vAlign w:val="center"/>
            <w:hideMark/>
          </w:tcPr>
          <w:p w14:paraId="78E98CCC"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98%</w:t>
            </w:r>
          </w:p>
        </w:tc>
      </w:tr>
      <w:tr w:rsidR="005A01A6" w:rsidRPr="005A01A6" w14:paraId="1BFC0C75" w14:textId="77777777" w:rsidTr="005A01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D4239"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A2</w:t>
            </w:r>
          </w:p>
        </w:tc>
        <w:tc>
          <w:tcPr>
            <w:tcW w:w="1044" w:type="dxa"/>
            <w:tcBorders>
              <w:top w:val="nil"/>
              <w:left w:val="nil"/>
              <w:bottom w:val="nil"/>
              <w:right w:val="nil"/>
            </w:tcBorders>
            <w:shd w:val="clear" w:color="auto" w:fill="auto"/>
            <w:noWrap/>
            <w:vAlign w:val="center"/>
            <w:hideMark/>
          </w:tcPr>
          <w:p w14:paraId="63325F5E"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1160" w:type="dxa"/>
            <w:tcBorders>
              <w:top w:val="nil"/>
              <w:left w:val="nil"/>
              <w:bottom w:val="nil"/>
              <w:right w:val="nil"/>
            </w:tcBorders>
            <w:shd w:val="clear" w:color="auto" w:fill="auto"/>
            <w:noWrap/>
            <w:vAlign w:val="center"/>
            <w:hideMark/>
          </w:tcPr>
          <w:p w14:paraId="1E81911C"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0.03%</w:t>
            </w:r>
          </w:p>
        </w:tc>
        <w:tc>
          <w:tcPr>
            <w:tcW w:w="1160" w:type="dxa"/>
            <w:tcBorders>
              <w:top w:val="nil"/>
              <w:left w:val="nil"/>
              <w:bottom w:val="nil"/>
              <w:right w:val="single" w:sz="4" w:space="0" w:color="auto"/>
            </w:tcBorders>
            <w:shd w:val="clear" w:color="auto" w:fill="auto"/>
            <w:noWrap/>
            <w:vAlign w:val="center"/>
            <w:hideMark/>
          </w:tcPr>
          <w:p w14:paraId="6BA8B197"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0.05%</w:t>
            </w:r>
          </w:p>
        </w:tc>
        <w:tc>
          <w:tcPr>
            <w:tcW w:w="947" w:type="dxa"/>
            <w:tcBorders>
              <w:top w:val="nil"/>
              <w:left w:val="nil"/>
              <w:bottom w:val="nil"/>
              <w:right w:val="nil"/>
            </w:tcBorders>
            <w:shd w:val="clear" w:color="auto" w:fill="auto"/>
            <w:noWrap/>
            <w:vAlign w:val="center"/>
            <w:hideMark/>
          </w:tcPr>
          <w:p w14:paraId="41B1E69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889" w:type="dxa"/>
            <w:tcBorders>
              <w:top w:val="nil"/>
              <w:left w:val="nil"/>
              <w:bottom w:val="nil"/>
              <w:right w:val="single" w:sz="8" w:space="0" w:color="auto"/>
            </w:tcBorders>
            <w:shd w:val="clear" w:color="auto" w:fill="auto"/>
            <w:noWrap/>
            <w:vAlign w:val="center"/>
            <w:hideMark/>
          </w:tcPr>
          <w:p w14:paraId="60E7142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97%</w:t>
            </w:r>
          </w:p>
        </w:tc>
      </w:tr>
      <w:tr w:rsidR="005A01A6" w:rsidRPr="005A01A6" w14:paraId="1E109034" w14:textId="77777777" w:rsidTr="005A01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76AF8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B</w:t>
            </w:r>
          </w:p>
        </w:tc>
        <w:tc>
          <w:tcPr>
            <w:tcW w:w="1044" w:type="dxa"/>
            <w:tcBorders>
              <w:top w:val="nil"/>
              <w:left w:val="nil"/>
              <w:bottom w:val="nil"/>
              <w:right w:val="nil"/>
            </w:tcBorders>
            <w:shd w:val="clear" w:color="auto" w:fill="auto"/>
            <w:noWrap/>
            <w:vAlign w:val="center"/>
            <w:hideMark/>
          </w:tcPr>
          <w:p w14:paraId="7737E13E"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1160" w:type="dxa"/>
            <w:tcBorders>
              <w:top w:val="nil"/>
              <w:left w:val="nil"/>
              <w:bottom w:val="nil"/>
              <w:right w:val="nil"/>
            </w:tcBorders>
            <w:shd w:val="clear" w:color="auto" w:fill="auto"/>
            <w:noWrap/>
            <w:vAlign w:val="center"/>
            <w:hideMark/>
          </w:tcPr>
          <w:p w14:paraId="35C9119E"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0.04%</w:t>
            </w:r>
          </w:p>
        </w:tc>
        <w:tc>
          <w:tcPr>
            <w:tcW w:w="1160" w:type="dxa"/>
            <w:tcBorders>
              <w:top w:val="nil"/>
              <w:left w:val="nil"/>
              <w:bottom w:val="nil"/>
              <w:right w:val="single" w:sz="4" w:space="0" w:color="auto"/>
            </w:tcBorders>
            <w:shd w:val="clear" w:color="auto" w:fill="auto"/>
            <w:noWrap/>
            <w:vAlign w:val="center"/>
            <w:hideMark/>
          </w:tcPr>
          <w:p w14:paraId="7DB5AB3E"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947" w:type="dxa"/>
            <w:tcBorders>
              <w:top w:val="nil"/>
              <w:left w:val="nil"/>
              <w:bottom w:val="nil"/>
              <w:right w:val="nil"/>
            </w:tcBorders>
            <w:shd w:val="clear" w:color="auto" w:fill="auto"/>
            <w:noWrap/>
            <w:vAlign w:val="center"/>
            <w:hideMark/>
          </w:tcPr>
          <w:p w14:paraId="3D77695A"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889" w:type="dxa"/>
            <w:tcBorders>
              <w:top w:val="nil"/>
              <w:left w:val="nil"/>
              <w:bottom w:val="nil"/>
              <w:right w:val="single" w:sz="8" w:space="0" w:color="auto"/>
            </w:tcBorders>
            <w:shd w:val="clear" w:color="auto" w:fill="auto"/>
            <w:noWrap/>
            <w:vAlign w:val="center"/>
            <w:hideMark/>
          </w:tcPr>
          <w:p w14:paraId="2911770A"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98%</w:t>
            </w:r>
          </w:p>
        </w:tc>
      </w:tr>
      <w:tr w:rsidR="005A01A6" w:rsidRPr="005A01A6" w14:paraId="56203D2D" w14:textId="77777777" w:rsidTr="005A01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8DEFF"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C</w:t>
            </w:r>
          </w:p>
        </w:tc>
        <w:tc>
          <w:tcPr>
            <w:tcW w:w="1044" w:type="dxa"/>
            <w:tcBorders>
              <w:top w:val="nil"/>
              <w:left w:val="nil"/>
              <w:bottom w:val="nil"/>
              <w:right w:val="nil"/>
            </w:tcBorders>
            <w:shd w:val="clear" w:color="auto" w:fill="auto"/>
            <w:noWrap/>
            <w:vAlign w:val="center"/>
            <w:hideMark/>
          </w:tcPr>
          <w:p w14:paraId="440FE11C"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0.00%</w:t>
            </w:r>
          </w:p>
        </w:tc>
        <w:tc>
          <w:tcPr>
            <w:tcW w:w="1160" w:type="dxa"/>
            <w:tcBorders>
              <w:top w:val="nil"/>
              <w:left w:val="nil"/>
              <w:bottom w:val="nil"/>
              <w:right w:val="nil"/>
            </w:tcBorders>
            <w:shd w:val="clear" w:color="auto" w:fill="auto"/>
            <w:noWrap/>
            <w:vAlign w:val="center"/>
            <w:hideMark/>
          </w:tcPr>
          <w:p w14:paraId="303BCE68"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1160" w:type="dxa"/>
            <w:tcBorders>
              <w:top w:val="nil"/>
              <w:left w:val="nil"/>
              <w:bottom w:val="nil"/>
              <w:right w:val="single" w:sz="4" w:space="0" w:color="auto"/>
            </w:tcBorders>
            <w:shd w:val="clear" w:color="auto" w:fill="auto"/>
            <w:noWrap/>
            <w:vAlign w:val="center"/>
            <w:hideMark/>
          </w:tcPr>
          <w:p w14:paraId="016A4074"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-0.03%</w:t>
            </w:r>
          </w:p>
        </w:tc>
        <w:tc>
          <w:tcPr>
            <w:tcW w:w="947" w:type="dxa"/>
            <w:tcBorders>
              <w:top w:val="nil"/>
              <w:left w:val="nil"/>
              <w:bottom w:val="nil"/>
              <w:right w:val="nil"/>
            </w:tcBorders>
            <w:shd w:val="clear" w:color="auto" w:fill="auto"/>
            <w:noWrap/>
            <w:vAlign w:val="center"/>
            <w:hideMark/>
          </w:tcPr>
          <w:p w14:paraId="64375F5B"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889" w:type="dxa"/>
            <w:tcBorders>
              <w:top w:val="nil"/>
              <w:left w:val="nil"/>
              <w:bottom w:val="nil"/>
              <w:right w:val="single" w:sz="8" w:space="0" w:color="auto"/>
            </w:tcBorders>
            <w:shd w:val="clear" w:color="auto" w:fill="auto"/>
            <w:noWrap/>
            <w:vAlign w:val="center"/>
            <w:hideMark/>
          </w:tcPr>
          <w:p w14:paraId="3B520F4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98%</w:t>
            </w:r>
          </w:p>
        </w:tc>
      </w:tr>
      <w:tr w:rsidR="005A01A6" w:rsidRPr="005A01A6" w14:paraId="1C3F21DD" w14:textId="77777777" w:rsidTr="005A01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7DE43"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E</w:t>
            </w:r>
          </w:p>
        </w:tc>
        <w:tc>
          <w:tcPr>
            <w:tcW w:w="1044" w:type="dxa"/>
            <w:tcBorders>
              <w:top w:val="nil"/>
              <w:left w:val="nil"/>
              <w:bottom w:val="nil"/>
              <w:right w:val="nil"/>
            </w:tcBorders>
            <w:shd w:val="clear" w:color="auto" w:fill="auto"/>
            <w:noWrap/>
            <w:vAlign w:val="center"/>
          </w:tcPr>
          <w:p w14:paraId="4D766DEE" w14:textId="09EA44E9"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0" w:type="dxa"/>
            <w:tcBorders>
              <w:top w:val="nil"/>
              <w:left w:val="nil"/>
              <w:bottom w:val="nil"/>
              <w:right w:val="nil"/>
            </w:tcBorders>
            <w:shd w:val="clear" w:color="auto" w:fill="auto"/>
            <w:noWrap/>
            <w:vAlign w:val="center"/>
          </w:tcPr>
          <w:p w14:paraId="53642923"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0" w:type="dxa"/>
            <w:tcBorders>
              <w:top w:val="nil"/>
              <w:left w:val="nil"/>
              <w:bottom w:val="nil"/>
              <w:right w:val="single" w:sz="4" w:space="0" w:color="auto"/>
            </w:tcBorders>
            <w:shd w:val="clear" w:color="auto" w:fill="auto"/>
            <w:noWrap/>
            <w:vAlign w:val="center"/>
          </w:tcPr>
          <w:p w14:paraId="448B1036" w14:textId="7595ABBC"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7" w:type="dxa"/>
            <w:tcBorders>
              <w:top w:val="nil"/>
              <w:left w:val="nil"/>
              <w:bottom w:val="nil"/>
              <w:right w:val="nil"/>
            </w:tcBorders>
            <w:shd w:val="clear" w:color="auto" w:fill="auto"/>
            <w:noWrap/>
            <w:vAlign w:val="center"/>
          </w:tcPr>
          <w:p w14:paraId="25F9C20F" w14:textId="31BB32B9"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89" w:type="dxa"/>
            <w:tcBorders>
              <w:top w:val="nil"/>
              <w:left w:val="nil"/>
              <w:bottom w:val="nil"/>
              <w:right w:val="single" w:sz="8" w:space="0" w:color="auto"/>
            </w:tcBorders>
            <w:shd w:val="clear" w:color="auto" w:fill="auto"/>
            <w:noWrap/>
            <w:vAlign w:val="center"/>
          </w:tcPr>
          <w:p w14:paraId="79967623" w14:textId="5A3B5866"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01A6" w:rsidRPr="005A01A6" w14:paraId="12A966C4" w14:textId="77777777" w:rsidTr="005A01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02EC95"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Overall</w:t>
            </w:r>
          </w:p>
        </w:tc>
        <w:tc>
          <w:tcPr>
            <w:tcW w:w="1044" w:type="dxa"/>
            <w:tcBorders>
              <w:top w:val="single" w:sz="8" w:space="0" w:color="auto"/>
              <w:left w:val="nil"/>
              <w:bottom w:val="nil"/>
              <w:right w:val="nil"/>
            </w:tcBorders>
            <w:shd w:val="clear" w:color="auto" w:fill="auto"/>
            <w:noWrap/>
            <w:vAlign w:val="center"/>
            <w:hideMark/>
          </w:tcPr>
          <w:p w14:paraId="343AED0B"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1160" w:type="dxa"/>
            <w:tcBorders>
              <w:top w:val="single" w:sz="8" w:space="0" w:color="auto"/>
              <w:left w:val="nil"/>
              <w:bottom w:val="nil"/>
              <w:right w:val="nil"/>
            </w:tcBorders>
            <w:shd w:val="clear" w:color="auto" w:fill="auto"/>
            <w:noWrap/>
            <w:vAlign w:val="center"/>
            <w:hideMark/>
          </w:tcPr>
          <w:p w14:paraId="53A47B76"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68214E1C"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0.00%</w:t>
            </w:r>
          </w:p>
        </w:tc>
        <w:tc>
          <w:tcPr>
            <w:tcW w:w="947" w:type="dxa"/>
            <w:tcBorders>
              <w:top w:val="single" w:sz="8" w:space="0" w:color="auto"/>
              <w:left w:val="nil"/>
              <w:bottom w:val="nil"/>
              <w:right w:val="nil"/>
            </w:tcBorders>
            <w:shd w:val="clear" w:color="auto" w:fill="auto"/>
            <w:noWrap/>
            <w:vAlign w:val="center"/>
            <w:hideMark/>
          </w:tcPr>
          <w:p w14:paraId="60BE65C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889" w:type="dxa"/>
            <w:tcBorders>
              <w:top w:val="single" w:sz="8" w:space="0" w:color="auto"/>
              <w:left w:val="nil"/>
              <w:bottom w:val="nil"/>
              <w:right w:val="single" w:sz="8" w:space="0" w:color="auto"/>
            </w:tcBorders>
            <w:shd w:val="clear" w:color="auto" w:fill="auto"/>
            <w:noWrap/>
            <w:vAlign w:val="center"/>
            <w:hideMark/>
          </w:tcPr>
          <w:p w14:paraId="0352984D"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98%</w:t>
            </w:r>
          </w:p>
        </w:tc>
      </w:tr>
      <w:tr w:rsidR="005A01A6" w:rsidRPr="005A01A6" w14:paraId="2C372431" w14:textId="77777777" w:rsidTr="005A01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827CE"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D</w:t>
            </w:r>
          </w:p>
        </w:tc>
        <w:tc>
          <w:tcPr>
            <w:tcW w:w="1044" w:type="dxa"/>
            <w:tcBorders>
              <w:top w:val="single" w:sz="8" w:space="0" w:color="auto"/>
              <w:left w:val="nil"/>
              <w:bottom w:val="nil"/>
              <w:right w:val="nil"/>
            </w:tcBorders>
            <w:shd w:val="clear" w:color="auto" w:fill="auto"/>
            <w:noWrap/>
            <w:vAlign w:val="center"/>
            <w:hideMark/>
          </w:tcPr>
          <w:p w14:paraId="0A7BAF9A"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1160" w:type="dxa"/>
            <w:tcBorders>
              <w:top w:val="single" w:sz="8" w:space="0" w:color="auto"/>
              <w:left w:val="nil"/>
              <w:bottom w:val="nil"/>
              <w:right w:val="nil"/>
            </w:tcBorders>
            <w:shd w:val="clear" w:color="auto" w:fill="auto"/>
            <w:noWrap/>
            <w:vAlign w:val="center"/>
            <w:hideMark/>
          </w:tcPr>
          <w:p w14:paraId="460C6F67"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-0.03%</w:t>
            </w:r>
          </w:p>
        </w:tc>
        <w:tc>
          <w:tcPr>
            <w:tcW w:w="1160" w:type="dxa"/>
            <w:tcBorders>
              <w:top w:val="single" w:sz="8" w:space="0" w:color="auto"/>
              <w:left w:val="nil"/>
              <w:bottom w:val="nil"/>
              <w:right w:val="single" w:sz="4" w:space="0" w:color="auto"/>
            </w:tcBorders>
            <w:shd w:val="clear" w:color="auto" w:fill="auto"/>
            <w:noWrap/>
            <w:vAlign w:val="center"/>
            <w:hideMark/>
          </w:tcPr>
          <w:p w14:paraId="661A8EB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-0.08%</w:t>
            </w:r>
          </w:p>
        </w:tc>
        <w:tc>
          <w:tcPr>
            <w:tcW w:w="947" w:type="dxa"/>
            <w:tcBorders>
              <w:top w:val="single" w:sz="8" w:space="0" w:color="auto"/>
              <w:left w:val="nil"/>
              <w:bottom w:val="nil"/>
              <w:right w:val="nil"/>
            </w:tcBorders>
            <w:shd w:val="clear" w:color="auto" w:fill="auto"/>
            <w:noWrap/>
            <w:vAlign w:val="center"/>
            <w:hideMark/>
          </w:tcPr>
          <w:p w14:paraId="23E1190F"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889" w:type="dxa"/>
            <w:tcBorders>
              <w:top w:val="single" w:sz="8" w:space="0" w:color="auto"/>
              <w:left w:val="nil"/>
              <w:bottom w:val="nil"/>
              <w:right w:val="single" w:sz="8" w:space="0" w:color="auto"/>
            </w:tcBorders>
            <w:shd w:val="clear" w:color="auto" w:fill="auto"/>
            <w:noWrap/>
            <w:vAlign w:val="center"/>
            <w:hideMark/>
          </w:tcPr>
          <w:p w14:paraId="0D8B187D"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99%</w:t>
            </w:r>
          </w:p>
        </w:tc>
      </w:tr>
      <w:tr w:rsidR="005A01A6" w:rsidRPr="005A01A6" w14:paraId="3DC219CC" w14:textId="77777777" w:rsidTr="005A01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7428CB"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F</w:t>
            </w:r>
          </w:p>
        </w:tc>
        <w:tc>
          <w:tcPr>
            <w:tcW w:w="1044" w:type="dxa"/>
            <w:tcBorders>
              <w:top w:val="nil"/>
              <w:left w:val="nil"/>
              <w:bottom w:val="single" w:sz="8" w:space="0" w:color="auto"/>
              <w:right w:val="nil"/>
            </w:tcBorders>
            <w:shd w:val="clear" w:color="auto" w:fill="auto"/>
            <w:noWrap/>
            <w:vAlign w:val="center"/>
            <w:hideMark/>
          </w:tcPr>
          <w:p w14:paraId="354DC80B"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1160" w:type="dxa"/>
            <w:tcBorders>
              <w:top w:val="nil"/>
              <w:left w:val="nil"/>
              <w:bottom w:val="single" w:sz="8" w:space="0" w:color="auto"/>
              <w:right w:val="nil"/>
            </w:tcBorders>
            <w:shd w:val="clear" w:color="auto" w:fill="auto"/>
            <w:noWrap/>
            <w:vAlign w:val="center"/>
            <w:hideMark/>
          </w:tcPr>
          <w:p w14:paraId="04000EBD"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1160" w:type="dxa"/>
            <w:tcBorders>
              <w:top w:val="nil"/>
              <w:left w:val="nil"/>
              <w:bottom w:val="single" w:sz="8" w:space="0" w:color="auto"/>
              <w:right w:val="single" w:sz="4" w:space="0" w:color="auto"/>
            </w:tcBorders>
            <w:shd w:val="clear" w:color="auto" w:fill="auto"/>
            <w:noWrap/>
            <w:vAlign w:val="center"/>
            <w:hideMark/>
          </w:tcPr>
          <w:p w14:paraId="114219BE"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0.00%</w:t>
            </w:r>
          </w:p>
        </w:tc>
        <w:tc>
          <w:tcPr>
            <w:tcW w:w="947" w:type="dxa"/>
            <w:tcBorders>
              <w:top w:val="nil"/>
              <w:left w:val="nil"/>
              <w:bottom w:val="single" w:sz="8" w:space="0" w:color="auto"/>
              <w:right w:val="nil"/>
            </w:tcBorders>
            <w:shd w:val="clear" w:color="auto" w:fill="auto"/>
            <w:noWrap/>
            <w:vAlign w:val="center"/>
            <w:hideMark/>
          </w:tcPr>
          <w:p w14:paraId="2FE24087"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889" w:type="dxa"/>
            <w:tcBorders>
              <w:top w:val="nil"/>
              <w:left w:val="nil"/>
              <w:bottom w:val="single" w:sz="8" w:space="0" w:color="auto"/>
              <w:right w:val="single" w:sz="8" w:space="0" w:color="auto"/>
            </w:tcBorders>
            <w:shd w:val="clear" w:color="auto" w:fill="auto"/>
            <w:noWrap/>
            <w:vAlign w:val="center"/>
            <w:hideMark/>
          </w:tcPr>
          <w:p w14:paraId="15D23EDB"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96%</w:t>
            </w:r>
          </w:p>
        </w:tc>
      </w:tr>
    </w:tbl>
    <w:p w14:paraId="56F8913B" w14:textId="77777777" w:rsidR="001A6ADC" w:rsidRDefault="001A6ADC" w:rsidP="001A6ADC"/>
    <w:p w14:paraId="6EB48FA1" w14:textId="77777777" w:rsidR="009F3E97" w:rsidRDefault="009F3E97" w:rsidP="001A6ADC">
      <w:bookmarkStart w:id="0" w:name="_GoBack"/>
      <w:bookmarkEnd w:id="0"/>
    </w:p>
    <w:p w14:paraId="43F5BC75" w14:textId="3F7CE10C" w:rsidR="005A01A6" w:rsidRDefault="005A01A6" w:rsidP="005A01A6">
      <w:pPr>
        <w:pStyle w:val="ad"/>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9A2DD5">
        <w:t>Summary of experimental results</w:t>
      </w:r>
      <w:r>
        <w:t xml:space="preserve"> </w:t>
      </w:r>
      <w:r w:rsidR="00BA7A34">
        <w:t>(Test 2)</w:t>
      </w:r>
    </w:p>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5A01A6" w:rsidRPr="005A01A6" w14:paraId="2D1A005D"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14EE1A37"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706D33"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Random Access Main 10</w:t>
            </w:r>
          </w:p>
        </w:tc>
      </w:tr>
      <w:tr w:rsidR="005A01A6" w:rsidRPr="005A01A6" w14:paraId="4FE6F230"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598CCA86"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424F4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 VTM-4.0</w:t>
            </w:r>
          </w:p>
        </w:tc>
      </w:tr>
      <w:tr w:rsidR="005A01A6" w:rsidRPr="005A01A6" w14:paraId="2FC15D82"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69E5EE28"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34EE62C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384F410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537DBAB9"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1971329C"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26AF57A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DecT</w:t>
            </w:r>
            <w:proofErr w:type="spellEnd"/>
          </w:p>
        </w:tc>
      </w:tr>
      <w:tr w:rsidR="005A01A6" w:rsidRPr="005A01A6" w14:paraId="0BD7D13D" w14:textId="77777777" w:rsidTr="005A01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D0989"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vAlign w:val="center"/>
            <w:hideMark/>
          </w:tcPr>
          <w:p w14:paraId="62D3A748"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1122" w:type="dxa"/>
            <w:tcBorders>
              <w:top w:val="nil"/>
              <w:left w:val="nil"/>
              <w:bottom w:val="nil"/>
              <w:right w:val="nil"/>
            </w:tcBorders>
            <w:shd w:val="clear" w:color="auto" w:fill="auto"/>
            <w:noWrap/>
            <w:vAlign w:val="center"/>
            <w:hideMark/>
          </w:tcPr>
          <w:p w14:paraId="6CC55F2D"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1122" w:type="dxa"/>
            <w:tcBorders>
              <w:top w:val="nil"/>
              <w:left w:val="nil"/>
              <w:bottom w:val="nil"/>
              <w:right w:val="single" w:sz="4" w:space="0" w:color="auto"/>
            </w:tcBorders>
            <w:shd w:val="clear" w:color="auto" w:fill="auto"/>
            <w:noWrap/>
            <w:vAlign w:val="center"/>
            <w:hideMark/>
          </w:tcPr>
          <w:p w14:paraId="6AE1425F"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917" w:type="dxa"/>
            <w:tcBorders>
              <w:top w:val="nil"/>
              <w:left w:val="nil"/>
              <w:bottom w:val="nil"/>
              <w:right w:val="nil"/>
            </w:tcBorders>
            <w:shd w:val="clear" w:color="auto" w:fill="auto"/>
            <w:noWrap/>
            <w:vAlign w:val="center"/>
            <w:hideMark/>
          </w:tcPr>
          <w:p w14:paraId="5EBC2E9F"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917" w:type="dxa"/>
            <w:tcBorders>
              <w:top w:val="nil"/>
              <w:left w:val="nil"/>
              <w:bottom w:val="nil"/>
              <w:right w:val="single" w:sz="8" w:space="0" w:color="auto"/>
            </w:tcBorders>
            <w:shd w:val="clear" w:color="auto" w:fill="auto"/>
            <w:noWrap/>
            <w:vAlign w:val="center"/>
            <w:hideMark/>
          </w:tcPr>
          <w:p w14:paraId="74556A3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104%</w:t>
            </w:r>
          </w:p>
        </w:tc>
      </w:tr>
      <w:tr w:rsidR="005A01A6" w:rsidRPr="005A01A6" w14:paraId="4DAF6567" w14:textId="77777777" w:rsidTr="005A01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2D95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vAlign w:val="center"/>
            <w:hideMark/>
          </w:tcPr>
          <w:p w14:paraId="43D7CF3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1122" w:type="dxa"/>
            <w:tcBorders>
              <w:top w:val="nil"/>
              <w:left w:val="nil"/>
              <w:bottom w:val="nil"/>
              <w:right w:val="nil"/>
            </w:tcBorders>
            <w:shd w:val="clear" w:color="auto" w:fill="auto"/>
            <w:noWrap/>
            <w:vAlign w:val="center"/>
            <w:hideMark/>
          </w:tcPr>
          <w:p w14:paraId="493471D4"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1122" w:type="dxa"/>
            <w:tcBorders>
              <w:top w:val="nil"/>
              <w:left w:val="nil"/>
              <w:bottom w:val="nil"/>
              <w:right w:val="single" w:sz="4" w:space="0" w:color="auto"/>
            </w:tcBorders>
            <w:shd w:val="clear" w:color="auto" w:fill="auto"/>
            <w:noWrap/>
            <w:vAlign w:val="center"/>
            <w:hideMark/>
          </w:tcPr>
          <w:p w14:paraId="7BFFA27C"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0.06%</w:t>
            </w:r>
          </w:p>
        </w:tc>
        <w:tc>
          <w:tcPr>
            <w:tcW w:w="917" w:type="dxa"/>
            <w:tcBorders>
              <w:top w:val="nil"/>
              <w:left w:val="nil"/>
              <w:bottom w:val="nil"/>
              <w:right w:val="nil"/>
            </w:tcBorders>
            <w:shd w:val="clear" w:color="auto" w:fill="auto"/>
            <w:noWrap/>
            <w:vAlign w:val="center"/>
            <w:hideMark/>
          </w:tcPr>
          <w:p w14:paraId="19097266"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917" w:type="dxa"/>
            <w:tcBorders>
              <w:top w:val="nil"/>
              <w:left w:val="nil"/>
              <w:bottom w:val="nil"/>
              <w:right w:val="single" w:sz="8" w:space="0" w:color="auto"/>
            </w:tcBorders>
            <w:shd w:val="clear" w:color="auto" w:fill="auto"/>
            <w:noWrap/>
            <w:vAlign w:val="center"/>
            <w:hideMark/>
          </w:tcPr>
          <w:p w14:paraId="1A76769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104%</w:t>
            </w:r>
          </w:p>
        </w:tc>
      </w:tr>
      <w:tr w:rsidR="005A01A6" w:rsidRPr="005A01A6" w14:paraId="774068F7" w14:textId="77777777" w:rsidTr="005A01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1FA4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vAlign w:val="center"/>
            <w:hideMark/>
          </w:tcPr>
          <w:p w14:paraId="7E7A87A5"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1122" w:type="dxa"/>
            <w:tcBorders>
              <w:top w:val="nil"/>
              <w:left w:val="nil"/>
              <w:bottom w:val="nil"/>
              <w:right w:val="nil"/>
            </w:tcBorders>
            <w:shd w:val="clear" w:color="auto" w:fill="auto"/>
            <w:noWrap/>
            <w:vAlign w:val="center"/>
            <w:hideMark/>
          </w:tcPr>
          <w:p w14:paraId="3DB2C4B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1122" w:type="dxa"/>
            <w:tcBorders>
              <w:top w:val="nil"/>
              <w:left w:val="nil"/>
              <w:bottom w:val="nil"/>
              <w:right w:val="single" w:sz="4" w:space="0" w:color="auto"/>
            </w:tcBorders>
            <w:shd w:val="clear" w:color="auto" w:fill="auto"/>
            <w:noWrap/>
            <w:vAlign w:val="center"/>
            <w:hideMark/>
          </w:tcPr>
          <w:p w14:paraId="0E30AEF8"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-0.03%</w:t>
            </w:r>
          </w:p>
        </w:tc>
        <w:tc>
          <w:tcPr>
            <w:tcW w:w="917" w:type="dxa"/>
            <w:tcBorders>
              <w:top w:val="nil"/>
              <w:left w:val="nil"/>
              <w:bottom w:val="nil"/>
              <w:right w:val="nil"/>
            </w:tcBorders>
            <w:shd w:val="clear" w:color="auto" w:fill="auto"/>
            <w:noWrap/>
            <w:vAlign w:val="center"/>
            <w:hideMark/>
          </w:tcPr>
          <w:p w14:paraId="7CB50C73"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917" w:type="dxa"/>
            <w:tcBorders>
              <w:top w:val="nil"/>
              <w:left w:val="nil"/>
              <w:bottom w:val="nil"/>
              <w:right w:val="single" w:sz="8" w:space="0" w:color="auto"/>
            </w:tcBorders>
            <w:shd w:val="clear" w:color="auto" w:fill="auto"/>
            <w:noWrap/>
            <w:vAlign w:val="center"/>
            <w:hideMark/>
          </w:tcPr>
          <w:p w14:paraId="48AB85FF"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104%</w:t>
            </w:r>
          </w:p>
        </w:tc>
      </w:tr>
      <w:tr w:rsidR="005A01A6" w:rsidRPr="005A01A6" w14:paraId="30D9BBE9" w14:textId="77777777" w:rsidTr="005A01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07CA0E"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vAlign w:val="center"/>
            <w:hideMark/>
          </w:tcPr>
          <w:p w14:paraId="2EDF84E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1122" w:type="dxa"/>
            <w:tcBorders>
              <w:top w:val="nil"/>
              <w:left w:val="nil"/>
              <w:bottom w:val="nil"/>
              <w:right w:val="nil"/>
            </w:tcBorders>
            <w:shd w:val="clear" w:color="auto" w:fill="auto"/>
            <w:noWrap/>
            <w:vAlign w:val="center"/>
            <w:hideMark/>
          </w:tcPr>
          <w:p w14:paraId="4FF98713"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-0.06%</w:t>
            </w:r>
          </w:p>
        </w:tc>
        <w:tc>
          <w:tcPr>
            <w:tcW w:w="1122" w:type="dxa"/>
            <w:tcBorders>
              <w:top w:val="nil"/>
              <w:left w:val="nil"/>
              <w:bottom w:val="nil"/>
              <w:right w:val="single" w:sz="4" w:space="0" w:color="auto"/>
            </w:tcBorders>
            <w:shd w:val="clear" w:color="auto" w:fill="auto"/>
            <w:noWrap/>
            <w:vAlign w:val="center"/>
            <w:hideMark/>
          </w:tcPr>
          <w:p w14:paraId="32BFCDDA"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-0.06%</w:t>
            </w:r>
          </w:p>
        </w:tc>
        <w:tc>
          <w:tcPr>
            <w:tcW w:w="917" w:type="dxa"/>
            <w:tcBorders>
              <w:top w:val="nil"/>
              <w:left w:val="nil"/>
              <w:bottom w:val="nil"/>
              <w:right w:val="nil"/>
            </w:tcBorders>
            <w:shd w:val="clear" w:color="auto" w:fill="auto"/>
            <w:noWrap/>
            <w:vAlign w:val="center"/>
            <w:hideMark/>
          </w:tcPr>
          <w:p w14:paraId="0348F7E5"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917" w:type="dxa"/>
            <w:tcBorders>
              <w:top w:val="nil"/>
              <w:left w:val="nil"/>
              <w:bottom w:val="nil"/>
              <w:right w:val="single" w:sz="8" w:space="0" w:color="auto"/>
            </w:tcBorders>
            <w:shd w:val="clear" w:color="auto" w:fill="auto"/>
            <w:noWrap/>
            <w:vAlign w:val="center"/>
            <w:hideMark/>
          </w:tcPr>
          <w:p w14:paraId="215ABB8C"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102%</w:t>
            </w:r>
          </w:p>
        </w:tc>
      </w:tr>
      <w:tr w:rsidR="005A01A6" w:rsidRPr="005A01A6" w14:paraId="32A81FCE" w14:textId="77777777" w:rsidTr="005A01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0AA027"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vAlign w:val="center"/>
          </w:tcPr>
          <w:p w14:paraId="2EAECF16" w14:textId="70C7D8E4"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034B4D7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7AE6C8B4" w14:textId="06AE88EE"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02AEADBD" w14:textId="53873FFC"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024BD7F2" w14:textId="1E5F9296"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01A6" w:rsidRPr="005A01A6" w14:paraId="120EC281" w14:textId="77777777" w:rsidTr="005A01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8F7D9"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vAlign w:val="center"/>
            <w:hideMark/>
          </w:tcPr>
          <w:p w14:paraId="7CA9261B"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1122" w:type="dxa"/>
            <w:tcBorders>
              <w:top w:val="single" w:sz="8" w:space="0" w:color="auto"/>
              <w:left w:val="nil"/>
              <w:bottom w:val="nil"/>
              <w:right w:val="nil"/>
            </w:tcBorders>
            <w:shd w:val="clear" w:color="auto" w:fill="auto"/>
            <w:noWrap/>
            <w:vAlign w:val="center"/>
            <w:hideMark/>
          </w:tcPr>
          <w:p w14:paraId="0027D7C4"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1122" w:type="dxa"/>
            <w:tcBorders>
              <w:top w:val="single" w:sz="8" w:space="0" w:color="auto"/>
              <w:left w:val="nil"/>
              <w:bottom w:val="nil"/>
              <w:right w:val="single" w:sz="4" w:space="0" w:color="auto"/>
            </w:tcBorders>
            <w:shd w:val="clear" w:color="auto" w:fill="auto"/>
            <w:noWrap/>
            <w:vAlign w:val="center"/>
            <w:hideMark/>
          </w:tcPr>
          <w:p w14:paraId="138D3AB8"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917" w:type="dxa"/>
            <w:tcBorders>
              <w:top w:val="single" w:sz="8" w:space="0" w:color="auto"/>
              <w:left w:val="nil"/>
              <w:bottom w:val="nil"/>
              <w:right w:val="nil"/>
            </w:tcBorders>
            <w:shd w:val="clear" w:color="auto" w:fill="auto"/>
            <w:noWrap/>
            <w:vAlign w:val="center"/>
            <w:hideMark/>
          </w:tcPr>
          <w:p w14:paraId="2C12676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917" w:type="dxa"/>
            <w:tcBorders>
              <w:top w:val="single" w:sz="8" w:space="0" w:color="auto"/>
              <w:left w:val="nil"/>
              <w:bottom w:val="nil"/>
              <w:right w:val="single" w:sz="8" w:space="0" w:color="auto"/>
            </w:tcBorders>
            <w:shd w:val="clear" w:color="auto" w:fill="auto"/>
            <w:noWrap/>
            <w:vAlign w:val="center"/>
            <w:hideMark/>
          </w:tcPr>
          <w:p w14:paraId="5914E7D5"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103%</w:t>
            </w:r>
          </w:p>
        </w:tc>
      </w:tr>
      <w:tr w:rsidR="005A01A6" w:rsidRPr="005A01A6" w14:paraId="7C7C7AFA" w14:textId="77777777" w:rsidTr="005A01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488675"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vAlign w:val="center"/>
            <w:hideMark/>
          </w:tcPr>
          <w:p w14:paraId="085B2E2B"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0.00%</w:t>
            </w:r>
          </w:p>
        </w:tc>
        <w:tc>
          <w:tcPr>
            <w:tcW w:w="1122" w:type="dxa"/>
            <w:tcBorders>
              <w:top w:val="single" w:sz="8" w:space="0" w:color="auto"/>
              <w:left w:val="nil"/>
              <w:bottom w:val="nil"/>
              <w:right w:val="nil"/>
            </w:tcBorders>
            <w:shd w:val="clear" w:color="auto" w:fill="auto"/>
            <w:noWrap/>
            <w:vAlign w:val="center"/>
            <w:hideMark/>
          </w:tcPr>
          <w:p w14:paraId="2D06DE2C"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1122" w:type="dxa"/>
            <w:tcBorders>
              <w:top w:val="single" w:sz="8" w:space="0" w:color="auto"/>
              <w:left w:val="nil"/>
              <w:bottom w:val="nil"/>
              <w:right w:val="single" w:sz="4" w:space="0" w:color="auto"/>
            </w:tcBorders>
            <w:shd w:val="clear" w:color="auto" w:fill="auto"/>
            <w:noWrap/>
            <w:vAlign w:val="center"/>
            <w:hideMark/>
          </w:tcPr>
          <w:p w14:paraId="7B85FA73"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917" w:type="dxa"/>
            <w:tcBorders>
              <w:top w:val="single" w:sz="8" w:space="0" w:color="auto"/>
              <w:left w:val="nil"/>
              <w:bottom w:val="nil"/>
              <w:right w:val="nil"/>
            </w:tcBorders>
            <w:shd w:val="clear" w:color="auto" w:fill="auto"/>
            <w:noWrap/>
            <w:vAlign w:val="center"/>
            <w:hideMark/>
          </w:tcPr>
          <w:p w14:paraId="5DE5FE05"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917" w:type="dxa"/>
            <w:tcBorders>
              <w:top w:val="single" w:sz="8" w:space="0" w:color="auto"/>
              <w:left w:val="nil"/>
              <w:bottom w:val="nil"/>
              <w:right w:val="single" w:sz="8" w:space="0" w:color="auto"/>
            </w:tcBorders>
            <w:shd w:val="clear" w:color="auto" w:fill="auto"/>
            <w:noWrap/>
            <w:vAlign w:val="center"/>
            <w:hideMark/>
          </w:tcPr>
          <w:p w14:paraId="5B4EE38D"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102%</w:t>
            </w:r>
          </w:p>
        </w:tc>
      </w:tr>
      <w:tr w:rsidR="005A01A6" w:rsidRPr="005A01A6" w14:paraId="3C081D7A" w14:textId="77777777" w:rsidTr="005A01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86B218"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F</w:t>
            </w:r>
          </w:p>
        </w:tc>
        <w:tc>
          <w:tcPr>
            <w:tcW w:w="1122" w:type="dxa"/>
            <w:tcBorders>
              <w:top w:val="nil"/>
              <w:left w:val="nil"/>
              <w:bottom w:val="single" w:sz="8" w:space="0" w:color="auto"/>
              <w:right w:val="nil"/>
            </w:tcBorders>
            <w:shd w:val="clear" w:color="auto" w:fill="auto"/>
            <w:noWrap/>
            <w:vAlign w:val="center"/>
            <w:hideMark/>
          </w:tcPr>
          <w:p w14:paraId="206B248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-0.02%</w:t>
            </w:r>
          </w:p>
        </w:tc>
        <w:tc>
          <w:tcPr>
            <w:tcW w:w="1122" w:type="dxa"/>
            <w:tcBorders>
              <w:top w:val="nil"/>
              <w:left w:val="nil"/>
              <w:bottom w:val="single" w:sz="8" w:space="0" w:color="auto"/>
              <w:right w:val="nil"/>
            </w:tcBorders>
            <w:shd w:val="clear" w:color="auto" w:fill="auto"/>
            <w:noWrap/>
            <w:vAlign w:val="center"/>
            <w:hideMark/>
          </w:tcPr>
          <w:p w14:paraId="49641DEA"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-0.03%</w:t>
            </w:r>
          </w:p>
        </w:tc>
        <w:tc>
          <w:tcPr>
            <w:tcW w:w="1122" w:type="dxa"/>
            <w:tcBorders>
              <w:top w:val="nil"/>
              <w:left w:val="nil"/>
              <w:bottom w:val="single" w:sz="8" w:space="0" w:color="auto"/>
              <w:right w:val="single" w:sz="4" w:space="0" w:color="auto"/>
            </w:tcBorders>
            <w:shd w:val="clear" w:color="auto" w:fill="auto"/>
            <w:noWrap/>
            <w:vAlign w:val="center"/>
            <w:hideMark/>
          </w:tcPr>
          <w:p w14:paraId="20DC649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-0.01%</w:t>
            </w:r>
          </w:p>
        </w:tc>
        <w:tc>
          <w:tcPr>
            <w:tcW w:w="917" w:type="dxa"/>
            <w:tcBorders>
              <w:top w:val="nil"/>
              <w:left w:val="nil"/>
              <w:bottom w:val="single" w:sz="8" w:space="0" w:color="auto"/>
              <w:right w:val="nil"/>
            </w:tcBorders>
            <w:shd w:val="clear" w:color="auto" w:fill="auto"/>
            <w:noWrap/>
            <w:vAlign w:val="center"/>
            <w:hideMark/>
          </w:tcPr>
          <w:p w14:paraId="420AB7E3"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101%</w:t>
            </w:r>
          </w:p>
        </w:tc>
        <w:tc>
          <w:tcPr>
            <w:tcW w:w="917" w:type="dxa"/>
            <w:tcBorders>
              <w:top w:val="nil"/>
              <w:left w:val="nil"/>
              <w:bottom w:val="single" w:sz="8" w:space="0" w:color="auto"/>
              <w:right w:val="single" w:sz="8" w:space="0" w:color="auto"/>
            </w:tcBorders>
            <w:shd w:val="clear" w:color="auto" w:fill="auto"/>
            <w:noWrap/>
            <w:vAlign w:val="center"/>
            <w:hideMark/>
          </w:tcPr>
          <w:p w14:paraId="303D558F"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99%</w:t>
            </w:r>
          </w:p>
        </w:tc>
      </w:tr>
    </w:tbl>
    <w:p w14:paraId="7CB10C61" w14:textId="77777777" w:rsidR="005A01A6" w:rsidRPr="001A6ADC" w:rsidRDefault="005A01A6" w:rsidP="001A6ADC"/>
    <w:p w14:paraId="517FDAD3" w14:textId="77777777" w:rsidR="001A6ADC" w:rsidRDefault="001A6ADC" w:rsidP="001A6ADC">
      <w:pPr>
        <w:pStyle w:val="1"/>
        <w:rPr>
          <w:lang w:val="en-CA"/>
        </w:rPr>
      </w:pPr>
      <w:r>
        <w:rPr>
          <w:rFonts w:hint="eastAsia"/>
          <w:lang w:val="en-CA" w:eastAsia="ja-JP"/>
        </w:rPr>
        <w:t>Conclusion</w:t>
      </w:r>
    </w:p>
    <w:p w14:paraId="30FAABEB" w14:textId="24A39794" w:rsidR="001A6ADC" w:rsidRDefault="001A6ADC" w:rsidP="001A6ADC">
      <w:pPr>
        <w:ind w:firstLineChars="100" w:firstLine="220"/>
        <w:rPr>
          <w:szCs w:val="22"/>
          <w:lang w:val="en-CA" w:eastAsia="ja-JP"/>
        </w:rPr>
      </w:pPr>
      <w:r>
        <w:rPr>
          <w:rFonts w:hint="eastAsia"/>
          <w:szCs w:val="22"/>
          <w:lang w:val="en-CA" w:eastAsia="ja-JP"/>
        </w:rPr>
        <w:t xml:space="preserve">In this contribution, </w:t>
      </w:r>
      <w:r>
        <w:rPr>
          <w:szCs w:val="22"/>
          <w:lang w:val="en-CA" w:eastAsia="ja-JP"/>
        </w:rPr>
        <w:t xml:space="preserve">the result of </w:t>
      </w:r>
      <w:r>
        <w:rPr>
          <w:rFonts w:hint="eastAsia"/>
          <w:szCs w:val="22"/>
          <w:lang w:val="en-CA" w:eastAsia="ja-JP"/>
        </w:rPr>
        <w:t>JVET-N0</w:t>
      </w:r>
      <w:r w:rsidR="005A01A6">
        <w:rPr>
          <w:szCs w:val="22"/>
          <w:lang w:val="en-CA" w:eastAsia="ja-JP"/>
        </w:rPr>
        <w:t>158</w:t>
      </w:r>
      <w:r>
        <w:rPr>
          <w:szCs w:val="22"/>
          <w:lang w:val="en-CA" w:eastAsia="ja-JP"/>
        </w:rPr>
        <w:t xml:space="preserve"> has been confirmed.</w:t>
      </w:r>
    </w:p>
    <w:p w14:paraId="1BA212FE" w14:textId="77777777" w:rsidR="001A6ADC" w:rsidRPr="005A01A6" w:rsidRDefault="001A6ADC" w:rsidP="001A6ADC">
      <w:pPr>
        <w:ind w:firstLineChars="100" w:firstLine="220"/>
        <w:rPr>
          <w:szCs w:val="22"/>
          <w:lang w:val="en-CA" w:eastAsia="ja-JP"/>
        </w:rPr>
      </w:pPr>
    </w:p>
    <w:p w14:paraId="33BF4BBA" w14:textId="77777777" w:rsidR="001A6ADC" w:rsidRDefault="001A6ADC" w:rsidP="001A6ADC">
      <w:pPr>
        <w:pStyle w:val="1"/>
        <w:rPr>
          <w:lang w:val="en-CA"/>
        </w:rPr>
      </w:pPr>
      <w:r>
        <w:rPr>
          <w:rFonts w:hint="eastAsia"/>
          <w:lang w:val="en-CA" w:eastAsia="ja-JP"/>
        </w:rPr>
        <w:t>Reference</w:t>
      </w:r>
    </w:p>
    <w:p w14:paraId="4CC8F3EA" w14:textId="42AE1152" w:rsidR="001A6ADC" w:rsidRDefault="001A6ADC" w:rsidP="001A6ADC">
      <w:pPr>
        <w:ind w:left="360" w:hanging="360"/>
        <w:rPr>
          <w:szCs w:val="22"/>
          <w:lang w:val="en-CA"/>
        </w:rPr>
      </w:pPr>
      <w:r>
        <w:rPr>
          <w:szCs w:val="22"/>
          <w:lang w:val="en-CA" w:eastAsia="ja-JP"/>
        </w:rPr>
        <w:t>[1]</w:t>
      </w:r>
      <w:r>
        <w:rPr>
          <w:szCs w:val="22"/>
          <w:lang w:val="en-CA" w:eastAsia="ja-JP"/>
        </w:rPr>
        <w:tab/>
      </w:r>
      <w:r w:rsidR="00C8515D" w:rsidRPr="00C8515D">
        <w:rPr>
          <w:szCs w:val="22"/>
          <w:lang w:val="en-CA" w:eastAsia="ja-JP"/>
        </w:rPr>
        <w:t xml:space="preserve">K. Unno, K. Kawamura </w:t>
      </w:r>
      <w:r w:rsidR="00C8515D">
        <w:rPr>
          <w:szCs w:val="22"/>
          <w:lang w:val="en-CA" w:eastAsia="ja-JP"/>
        </w:rPr>
        <w:t xml:space="preserve">and </w:t>
      </w:r>
      <w:r w:rsidR="00C8515D" w:rsidRPr="00C8515D">
        <w:rPr>
          <w:szCs w:val="22"/>
          <w:lang w:val="en-CA" w:eastAsia="ja-JP"/>
        </w:rPr>
        <w:t>S. Naito</w:t>
      </w:r>
      <w:r w:rsidR="00C8515D">
        <w:rPr>
          <w:szCs w:val="22"/>
          <w:lang w:val="en-CA" w:eastAsia="ja-JP"/>
        </w:rPr>
        <w:t xml:space="preserve">, </w:t>
      </w:r>
      <w:r w:rsidR="00C8515D" w:rsidRPr="00C8515D">
        <w:rPr>
          <w:szCs w:val="22"/>
          <w:lang w:val="en-CA" w:eastAsia="ja-JP"/>
        </w:rPr>
        <w:t>CE9-related: Alternative method of SAD based early termination for BDOF</w:t>
      </w:r>
      <w:r w:rsidRPr="00FF1B84">
        <w:rPr>
          <w:szCs w:val="22"/>
          <w:lang w:val="en-CA"/>
        </w:rPr>
        <w:t xml:space="preserve">, </w:t>
      </w:r>
      <w:r w:rsidR="009D0EB1" w:rsidRPr="00E46126">
        <w:rPr>
          <w:szCs w:val="22"/>
          <w:lang w:val="en-CA"/>
        </w:rPr>
        <w:t>Joint Video Experts Team Document,</w:t>
      </w:r>
      <w:r w:rsidR="009D0EB1">
        <w:rPr>
          <w:szCs w:val="22"/>
          <w:lang w:val="en-CA"/>
        </w:rPr>
        <w:t xml:space="preserve"> </w:t>
      </w:r>
      <w:r w:rsidRPr="00FF1B84">
        <w:rPr>
          <w:szCs w:val="22"/>
          <w:lang w:val="en-CA"/>
        </w:rPr>
        <w:t>JVET-</w:t>
      </w:r>
      <w:r w:rsidR="005D67C9">
        <w:rPr>
          <w:szCs w:val="22"/>
          <w:lang w:val="en-CA"/>
        </w:rPr>
        <w:t>N</w:t>
      </w:r>
      <w:r>
        <w:rPr>
          <w:szCs w:val="22"/>
          <w:lang w:val="en-CA"/>
        </w:rPr>
        <w:t>0</w:t>
      </w:r>
      <w:r w:rsidR="005A01A6">
        <w:rPr>
          <w:szCs w:val="22"/>
          <w:lang w:val="en-CA"/>
        </w:rPr>
        <w:t>158</w:t>
      </w:r>
      <w:r w:rsidRPr="00FF1B84">
        <w:rPr>
          <w:szCs w:val="22"/>
          <w:lang w:val="en-CA"/>
        </w:rPr>
        <w:t xml:space="preserve">, </w:t>
      </w:r>
      <w:r w:rsidR="005D67C9">
        <w:rPr>
          <w:szCs w:val="22"/>
          <w:lang w:val="en-CA"/>
        </w:rPr>
        <w:t>Geneva</w:t>
      </w:r>
      <w:r w:rsidRPr="00DE0114">
        <w:rPr>
          <w:szCs w:val="22"/>
          <w:lang w:val="en-CA"/>
        </w:rPr>
        <w:t>,</w:t>
      </w:r>
      <w:r>
        <w:rPr>
          <w:szCs w:val="22"/>
          <w:lang w:val="en-CA"/>
        </w:rPr>
        <w:t xml:space="preserve"> </w:t>
      </w:r>
      <w:proofErr w:type="gramStart"/>
      <w:r w:rsidR="005D67C9">
        <w:rPr>
          <w:szCs w:val="22"/>
          <w:lang w:val="en-CA"/>
        </w:rPr>
        <w:t>March</w:t>
      </w:r>
      <w:proofErr w:type="gramEnd"/>
      <w:r w:rsidRPr="00FF1B84">
        <w:rPr>
          <w:szCs w:val="22"/>
          <w:lang w:val="en-CA"/>
        </w:rPr>
        <w:t xml:space="preserve"> 201</w:t>
      </w:r>
      <w:r>
        <w:rPr>
          <w:szCs w:val="22"/>
          <w:lang w:val="en-CA"/>
        </w:rPr>
        <w:t>9</w:t>
      </w:r>
      <w:r w:rsidRPr="00FF1B84">
        <w:rPr>
          <w:szCs w:val="22"/>
          <w:lang w:val="en-CA"/>
        </w:rPr>
        <w:t>.</w:t>
      </w:r>
    </w:p>
    <w:p w14:paraId="0BB92D8E" w14:textId="4D19BC3B" w:rsidR="00E46126" w:rsidRDefault="00BA7A34" w:rsidP="001A6ADC">
      <w:pPr>
        <w:ind w:left="360" w:hanging="360"/>
        <w:rPr>
          <w:szCs w:val="22"/>
          <w:lang w:val="en-CA"/>
        </w:rPr>
      </w:pPr>
      <w:r>
        <w:rPr>
          <w:szCs w:val="22"/>
          <w:lang w:val="en-CA"/>
        </w:rPr>
        <w:t>[2]</w:t>
      </w:r>
      <w:r>
        <w:tab/>
      </w:r>
      <w:r w:rsidR="00E46126" w:rsidRPr="00E46126">
        <w:rPr>
          <w:szCs w:val="22"/>
          <w:lang w:val="en-CA"/>
        </w:rPr>
        <w:t>F. Boss</w:t>
      </w:r>
      <w:r w:rsidR="00C8515D">
        <w:rPr>
          <w:szCs w:val="22"/>
          <w:lang w:val="en-CA"/>
        </w:rPr>
        <w:t xml:space="preserve">en, J. Boyce, X. Li, V. </w:t>
      </w:r>
      <w:proofErr w:type="spellStart"/>
      <w:r w:rsidR="00C8515D">
        <w:rPr>
          <w:szCs w:val="22"/>
          <w:lang w:val="en-CA"/>
        </w:rPr>
        <w:t>Seregin</w:t>
      </w:r>
      <w:proofErr w:type="spellEnd"/>
      <w:r w:rsidR="00C8515D">
        <w:rPr>
          <w:szCs w:val="22"/>
          <w:lang w:val="en-CA"/>
        </w:rPr>
        <w:t xml:space="preserve"> and</w:t>
      </w:r>
      <w:r w:rsidR="00E46126" w:rsidRPr="00E46126">
        <w:rPr>
          <w:szCs w:val="22"/>
          <w:lang w:val="en-CA"/>
        </w:rPr>
        <w:t xml:space="preserve"> K. </w:t>
      </w:r>
      <w:proofErr w:type="spellStart"/>
      <w:r w:rsidR="00E46126" w:rsidRPr="00E46126">
        <w:rPr>
          <w:szCs w:val="22"/>
          <w:lang w:val="en-CA"/>
        </w:rPr>
        <w:t>Sühring</w:t>
      </w:r>
      <w:proofErr w:type="spellEnd"/>
      <w:r w:rsidR="00E46126" w:rsidRPr="00E46126">
        <w:rPr>
          <w:szCs w:val="22"/>
          <w:lang w:val="en-CA"/>
        </w:rPr>
        <w:t>, JVET common test conditions and software reference configurations for SDR video, Joint Video Experts Team Document, JVET-M1010, Marrakesh, Jan. 2019.</w:t>
      </w:r>
    </w:p>
    <w:p w14:paraId="09DB4AE1" w14:textId="77777777" w:rsidR="001A6ADC" w:rsidRPr="006C29E7" w:rsidRDefault="001A6ADC" w:rsidP="001A6ADC">
      <w:pPr>
        <w:rPr>
          <w:szCs w:val="22"/>
          <w:lang w:val="en-CA"/>
        </w:rPr>
      </w:pPr>
    </w:p>
    <w:p w14:paraId="3CD4517C" w14:textId="77777777" w:rsidR="001A6ADC" w:rsidRPr="005B217D" w:rsidRDefault="001A6ADC" w:rsidP="001A6ADC">
      <w:pPr>
        <w:pStyle w:val="1"/>
        <w:rPr>
          <w:lang w:val="en-CA"/>
        </w:rPr>
      </w:pPr>
      <w:r w:rsidRPr="005B217D">
        <w:rPr>
          <w:lang w:val="en-CA"/>
        </w:rPr>
        <w:t>Patent rights declaration(s)</w:t>
      </w:r>
    </w:p>
    <w:p w14:paraId="398911B6" w14:textId="77777777" w:rsidR="003D6357" w:rsidRDefault="003D6357" w:rsidP="00A83253">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sectPr w:rsidR="003D635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3F945" w14:textId="77777777" w:rsidR="006553EE" w:rsidRDefault="006553EE">
      <w:r>
        <w:separator/>
      </w:r>
    </w:p>
  </w:endnote>
  <w:endnote w:type="continuationSeparator" w:id="0">
    <w:p w14:paraId="337AE114" w14:textId="77777777" w:rsidR="006553EE" w:rsidRDefault="0065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4F3CB3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F3E9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A5484">
      <w:rPr>
        <w:rStyle w:val="a5"/>
        <w:noProof/>
      </w:rPr>
      <w:t>2019-03-16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53BC1" w14:textId="77777777" w:rsidR="006553EE" w:rsidRDefault="006553EE">
      <w:r>
        <w:separator/>
      </w:r>
    </w:p>
  </w:footnote>
  <w:footnote w:type="continuationSeparator" w:id="0">
    <w:p w14:paraId="0F625F09" w14:textId="77777777" w:rsidR="006553EE" w:rsidRDefault="006553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555"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8"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A1A15"/>
    <w:multiLevelType w:val="hybridMultilevel"/>
    <w:tmpl w:val="A4340BE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4B2F2118"/>
    <w:multiLevelType w:val="hybridMultilevel"/>
    <w:tmpl w:val="BF7EDC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085282F"/>
    <w:multiLevelType w:val="hybridMultilevel"/>
    <w:tmpl w:val="BF4AF5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6"/>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8"/>
    </w:lvlOverride>
    <w:lvlOverride w:ilvl="1">
      <w:startOverride w:val="5"/>
    </w:lvlOverride>
    <w:lvlOverride w:ilvl="2">
      <w:startOverride w:val="7"/>
    </w:lvlOverride>
    <w:lvlOverride w:ilvl="3">
      <w:startOverride w:val="4"/>
    </w:lvlOverride>
  </w:num>
  <w:num w:numId="15">
    <w:abstractNumId w:val="1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1"/>
  </w:num>
  <w:num w:numId="20">
    <w:abstractNumId w:val="17"/>
  </w:num>
  <w:num w:numId="21">
    <w:abstractNumId w:val="8"/>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1587"/>
    <w:rsid w:val="00094479"/>
    <w:rsid w:val="000962AC"/>
    <w:rsid w:val="000B0C0F"/>
    <w:rsid w:val="000B1C6B"/>
    <w:rsid w:val="000B4FF9"/>
    <w:rsid w:val="000C09AC"/>
    <w:rsid w:val="000E00F3"/>
    <w:rsid w:val="000F158C"/>
    <w:rsid w:val="00102F3D"/>
    <w:rsid w:val="00103A54"/>
    <w:rsid w:val="00115C37"/>
    <w:rsid w:val="00124E38"/>
    <w:rsid w:val="0012580B"/>
    <w:rsid w:val="00131F90"/>
    <w:rsid w:val="0013458C"/>
    <w:rsid w:val="0013526E"/>
    <w:rsid w:val="0014326F"/>
    <w:rsid w:val="00146152"/>
    <w:rsid w:val="00153B93"/>
    <w:rsid w:val="0015483B"/>
    <w:rsid w:val="00154BE5"/>
    <w:rsid w:val="00155526"/>
    <w:rsid w:val="00160D43"/>
    <w:rsid w:val="00171371"/>
    <w:rsid w:val="00175A24"/>
    <w:rsid w:val="00187E58"/>
    <w:rsid w:val="00190237"/>
    <w:rsid w:val="001A297E"/>
    <w:rsid w:val="001A368E"/>
    <w:rsid w:val="001A5484"/>
    <w:rsid w:val="001A6ADC"/>
    <w:rsid w:val="001A7329"/>
    <w:rsid w:val="001A792F"/>
    <w:rsid w:val="001B4E28"/>
    <w:rsid w:val="001C3525"/>
    <w:rsid w:val="001C3AFB"/>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416B"/>
    <w:rsid w:val="002375C1"/>
    <w:rsid w:val="00251EC8"/>
    <w:rsid w:val="00263398"/>
    <w:rsid w:val="00263B99"/>
    <w:rsid w:val="00266F06"/>
    <w:rsid w:val="00275BCF"/>
    <w:rsid w:val="00291E36"/>
    <w:rsid w:val="00292257"/>
    <w:rsid w:val="002A54E0"/>
    <w:rsid w:val="002B1595"/>
    <w:rsid w:val="002B191D"/>
    <w:rsid w:val="002B2E83"/>
    <w:rsid w:val="002D0AF6"/>
    <w:rsid w:val="002D34FC"/>
    <w:rsid w:val="002F1224"/>
    <w:rsid w:val="002F164D"/>
    <w:rsid w:val="003021BC"/>
    <w:rsid w:val="00306206"/>
    <w:rsid w:val="00307A26"/>
    <w:rsid w:val="00317D85"/>
    <w:rsid w:val="00327C56"/>
    <w:rsid w:val="003315A1"/>
    <w:rsid w:val="003373EC"/>
    <w:rsid w:val="00337DF1"/>
    <w:rsid w:val="00342FF4"/>
    <w:rsid w:val="00344E5A"/>
    <w:rsid w:val="00346148"/>
    <w:rsid w:val="003669EA"/>
    <w:rsid w:val="003706CC"/>
    <w:rsid w:val="00377710"/>
    <w:rsid w:val="00385D2E"/>
    <w:rsid w:val="003A2D8E"/>
    <w:rsid w:val="003A7CE6"/>
    <w:rsid w:val="003C20E4"/>
    <w:rsid w:val="003D6342"/>
    <w:rsid w:val="003D6357"/>
    <w:rsid w:val="003E6AEA"/>
    <w:rsid w:val="003E6F90"/>
    <w:rsid w:val="003E73ED"/>
    <w:rsid w:val="003F5D0F"/>
    <w:rsid w:val="00400548"/>
    <w:rsid w:val="00414101"/>
    <w:rsid w:val="004219CF"/>
    <w:rsid w:val="004234F0"/>
    <w:rsid w:val="00433DDB"/>
    <w:rsid w:val="00435A29"/>
    <w:rsid w:val="00437619"/>
    <w:rsid w:val="00465A1E"/>
    <w:rsid w:val="00472C8D"/>
    <w:rsid w:val="0049445A"/>
    <w:rsid w:val="0049716D"/>
    <w:rsid w:val="004A2A63"/>
    <w:rsid w:val="004A707F"/>
    <w:rsid w:val="004B210C"/>
    <w:rsid w:val="004D405F"/>
    <w:rsid w:val="004E4F4F"/>
    <w:rsid w:val="004E6789"/>
    <w:rsid w:val="004F61E3"/>
    <w:rsid w:val="00502E10"/>
    <w:rsid w:val="0051015C"/>
    <w:rsid w:val="00516CF1"/>
    <w:rsid w:val="00531AE9"/>
    <w:rsid w:val="00532B89"/>
    <w:rsid w:val="00550A66"/>
    <w:rsid w:val="00564938"/>
    <w:rsid w:val="00566AAB"/>
    <w:rsid w:val="00567EC7"/>
    <w:rsid w:val="00570013"/>
    <w:rsid w:val="005753EC"/>
    <w:rsid w:val="005801A2"/>
    <w:rsid w:val="005952A5"/>
    <w:rsid w:val="005A01A6"/>
    <w:rsid w:val="005A33A1"/>
    <w:rsid w:val="005B217D"/>
    <w:rsid w:val="005C385F"/>
    <w:rsid w:val="005D67C9"/>
    <w:rsid w:val="005E1AC6"/>
    <w:rsid w:val="005E7227"/>
    <w:rsid w:val="005F6F1B"/>
    <w:rsid w:val="00615995"/>
    <w:rsid w:val="00616155"/>
    <w:rsid w:val="00624B33"/>
    <w:rsid w:val="0063041A"/>
    <w:rsid w:val="00630AA2"/>
    <w:rsid w:val="00646707"/>
    <w:rsid w:val="006553EE"/>
    <w:rsid w:val="00657F7E"/>
    <w:rsid w:val="00662E58"/>
    <w:rsid w:val="006637F2"/>
    <w:rsid w:val="006642A5"/>
    <w:rsid w:val="00664DCF"/>
    <w:rsid w:val="006C5D39"/>
    <w:rsid w:val="006D1FBB"/>
    <w:rsid w:val="006D6D9B"/>
    <w:rsid w:val="006E2810"/>
    <w:rsid w:val="006E2968"/>
    <w:rsid w:val="006E5417"/>
    <w:rsid w:val="006F0794"/>
    <w:rsid w:val="006F7528"/>
    <w:rsid w:val="007023DE"/>
    <w:rsid w:val="00703C39"/>
    <w:rsid w:val="00712F60"/>
    <w:rsid w:val="00720E3B"/>
    <w:rsid w:val="00733741"/>
    <w:rsid w:val="007348AB"/>
    <w:rsid w:val="0074393F"/>
    <w:rsid w:val="00745F6B"/>
    <w:rsid w:val="0075175B"/>
    <w:rsid w:val="00754969"/>
    <w:rsid w:val="0075585E"/>
    <w:rsid w:val="0076011E"/>
    <w:rsid w:val="00770571"/>
    <w:rsid w:val="007768FF"/>
    <w:rsid w:val="007824D3"/>
    <w:rsid w:val="00791F76"/>
    <w:rsid w:val="00796EE3"/>
    <w:rsid w:val="007A7D29"/>
    <w:rsid w:val="007B4AB8"/>
    <w:rsid w:val="007D1181"/>
    <w:rsid w:val="007E01A3"/>
    <w:rsid w:val="007F1F8B"/>
    <w:rsid w:val="007F67A1"/>
    <w:rsid w:val="00811C05"/>
    <w:rsid w:val="008206C8"/>
    <w:rsid w:val="00820EAC"/>
    <w:rsid w:val="00837A4E"/>
    <w:rsid w:val="0086387C"/>
    <w:rsid w:val="00874A6C"/>
    <w:rsid w:val="00876C65"/>
    <w:rsid w:val="008A4B4C"/>
    <w:rsid w:val="008C239F"/>
    <w:rsid w:val="008E480C"/>
    <w:rsid w:val="00907757"/>
    <w:rsid w:val="00914377"/>
    <w:rsid w:val="009212B0"/>
    <w:rsid w:val="00921FA1"/>
    <w:rsid w:val="009234A5"/>
    <w:rsid w:val="00925A91"/>
    <w:rsid w:val="00933453"/>
    <w:rsid w:val="009336F7"/>
    <w:rsid w:val="0093636C"/>
    <w:rsid w:val="009374A7"/>
    <w:rsid w:val="00955F6D"/>
    <w:rsid w:val="00960E2C"/>
    <w:rsid w:val="00977C16"/>
    <w:rsid w:val="0098551D"/>
    <w:rsid w:val="00985DCB"/>
    <w:rsid w:val="0099518F"/>
    <w:rsid w:val="009A523D"/>
    <w:rsid w:val="009B02A1"/>
    <w:rsid w:val="009B3361"/>
    <w:rsid w:val="009B7F3F"/>
    <w:rsid w:val="009C1403"/>
    <w:rsid w:val="009D0EB1"/>
    <w:rsid w:val="009D7CE6"/>
    <w:rsid w:val="009F3E97"/>
    <w:rsid w:val="009F496B"/>
    <w:rsid w:val="00A01439"/>
    <w:rsid w:val="00A02E61"/>
    <w:rsid w:val="00A05CFF"/>
    <w:rsid w:val="00A13048"/>
    <w:rsid w:val="00A2267D"/>
    <w:rsid w:val="00A22918"/>
    <w:rsid w:val="00A3013B"/>
    <w:rsid w:val="00A43872"/>
    <w:rsid w:val="00A46843"/>
    <w:rsid w:val="00A56B97"/>
    <w:rsid w:val="00A6093D"/>
    <w:rsid w:val="00A767DC"/>
    <w:rsid w:val="00A76A6D"/>
    <w:rsid w:val="00A83253"/>
    <w:rsid w:val="00AA6E84"/>
    <w:rsid w:val="00AB1A1C"/>
    <w:rsid w:val="00AD05A8"/>
    <w:rsid w:val="00AD6254"/>
    <w:rsid w:val="00AE341B"/>
    <w:rsid w:val="00AE43BE"/>
    <w:rsid w:val="00B01905"/>
    <w:rsid w:val="00B07CA7"/>
    <w:rsid w:val="00B1279A"/>
    <w:rsid w:val="00B24F28"/>
    <w:rsid w:val="00B3640F"/>
    <w:rsid w:val="00B4194A"/>
    <w:rsid w:val="00B42007"/>
    <w:rsid w:val="00B437E8"/>
    <w:rsid w:val="00B5222E"/>
    <w:rsid w:val="00B52704"/>
    <w:rsid w:val="00B53179"/>
    <w:rsid w:val="00B57A23"/>
    <w:rsid w:val="00B600CD"/>
    <w:rsid w:val="00B61C96"/>
    <w:rsid w:val="00B73A2A"/>
    <w:rsid w:val="00B75A51"/>
    <w:rsid w:val="00B827C6"/>
    <w:rsid w:val="00B94B06"/>
    <w:rsid w:val="00B94C28"/>
    <w:rsid w:val="00B95B3D"/>
    <w:rsid w:val="00BA7A34"/>
    <w:rsid w:val="00BC10BA"/>
    <w:rsid w:val="00BC5AFD"/>
    <w:rsid w:val="00BE1547"/>
    <w:rsid w:val="00C00DDE"/>
    <w:rsid w:val="00C04F43"/>
    <w:rsid w:val="00C0609D"/>
    <w:rsid w:val="00C115AB"/>
    <w:rsid w:val="00C214D0"/>
    <w:rsid w:val="00C26CCB"/>
    <w:rsid w:val="00C30249"/>
    <w:rsid w:val="00C3723B"/>
    <w:rsid w:val="00C42466"/>
    <w:rsid w:val="00C606C9"/>
    <w:rsid w:val="00C80288"/>
    <w:rsid w:val="00C84003"/>
    <w:rsid w:val="00C8515D"/>
    <w:rsid w:val="00C90650"/>
    <w:rsid w:val="00C97D78"/>
    <w:rsid w:val="00CC2AAE"/>
    <w:rsid w:val="00CC5A42"/>
    <w:rsid w:val="00CD0EAB"/>
    <w:rsid w:val="00CE1010"/>
    <w:rsid w:val="00CE3D03"/>
    <w:rsid w:val="00CE5E02"/>
    <w:rsid w:val="00CF34DB"/>
    <w:rsid w:val="00CF3917"/>
    <w:rsid w:val="00CF558F"/>
    <w:rsid w:val="00D010C0"/>
    <w:rsid w:val="00D073E2"/>
    <w:rsid w:val="00D446EC"/>
    <w:rsid w:val="00D470C8"/>
    <w:rsid w:val="00D477B8"/>
    <w:rsid w:val="00D51BF0"/>
    <w:rsid w:val="00D531DB"/>
    <w:rsid w:val="00D55942"/>
    <w:rsid w:val="00D67EA4"/>
    <w:rsid w:val="00D724E6"/>
    <w:rsid w:val="00D807BF"/>
    <w:rsid w:val="00D82FCC"/>
    <w:rsid w:val="00DA17FC"/>
    <w:rsid w:val="00DA7887"/>
    <w:rsid w:val="00DB2C26"/>
    <w:rsid w:val="00DD02F4"/>
    <w:rsid w:val="00DD4B06"/>
    <w:rsid w:val="00DD6622"/>
    <w:rsid w:val="00DD69D5"/>
    <w:rsid w:val="00DE1C7C"/>
    <w:rsid w:val="00DE6B43"/>
    <w:rsid w:val="00DF49E0"/>
    <w:rsid w:val="00E11923"/>
    <w:rsid w:val="00E262D4"/>
    <w:rsid w:val="00E36250"/>
    <w:rsid w:val="00E46126"/>
    <w:rsid w:val="00E47F2D"/>
    <w:rsid w:val="00E54511"/>
    <w:rsid w:val="00E60EDC"/>
    <w:rsid w:val="00E612EB"/>
    <w:rsid w:val="00E61DAC"/>
    <w:rsid w:val="00E72B80"/>
    <w:rsid w:val="00E75FE3"/>
    <w:rsid w:val="00E86C4C"/>
    <w:rsid w:val="00E907A3"/>
    <w:rsid w:val="00EA5AE0"/>
    <w:rsid w:val="00EB56E1"/>
    <w:rsid w:val="00EB7AB1"/>
    <w:rsid w:val="00EC7922"/>
    <w:rsid w:val="00EE7CD8"/>
    <w:rsid w:val="00EF37F6"/>
    <w:rsid w:val="00EF48CC"/>
    <w:rsid w:val="00EF67D3"/>
    <w:rsid w:val="00F00801"/>
    <w:rsid w:val="00F1318C"/>
    <w:rsid w:val="00F2488D"/>
    <w:rsid w:val="00F601A0"/>
    <w:rsid w:val="00F712E9"/>
    <w:rsid w:val="00F73032"/>
    <w:rsid w:val="00F81BFF"/>
    <w:rsid w:val="00F848FC"/>
    <w:rsid w:val="00F856A6"/>
    <w:rsid w:val="00F906F6"/>
    <w:rsid w:val="00F9282A"/>
    <w:rsid w:val="00F96BAD"/>
    <w:rsid w:val="00FA139D"/>
    <w:rsid w:val="00FA60F5"/>
    <w:rsid w:val="00FB0E84"/>
    <w:rsid w:val="00FC2405"/>
    <w:rsid w:val="00FD01C2"/>
    <w:rsid w:val="00FD7FB3"/>
    <w:rsid w:val="00FE595C"/>
    <w:rsid w:val="00FF0CE3"/>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A22918"/>
    <w:rPr>
      <w:b/>
      <w:bCs/>
      <w:sz w:val="21"/>
      <w:szCs w:val="21"/>
    </w:rPr>
  </w:style>
  <w:style w:type="character" w:customStyle="1" w:styleId="10">
    <w:name w:val="見出し 1 (文字)"/>
    <w:basedOn w:val="a0"/>
    <w:link w:val="1"/>
    <w:rsid w:val="001A6AD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71259809">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39813286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401782140">
      <w:bodyDiv w:val="1"/>
      <w:marLeft w:val="0"/>
      <w:marRight w:val="0"/>
      <w:marTop w:val="0"/>
      <w:marBottom w:val="0"/>
      <w:divBdr>
        <w:top w:val="none" w:sz="0" w:space="0" w:color="auto"/>
        <w:left w:val="none" w:sz="0" w:space="0" w:color="auto"/>
        <w:bottom w:val="none" w:sz="0" w:space="0" w:color="auto"/>
        <w:right w:val="none" w:sz="0" w:space="0" w:color="auto"/>
      </w:divBdr>
    </w:div>
    <w:div w:id="1681422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642842">
      <w:bodyDiv w:val="1"/>
      <w:marLeft w:val="0"/>
      <w:marRight w:val="0"/>
      <w:marTop w:val="0"/>
      <w:marBottom w:val="0"/>
      <w:divBdr>
        <w:top w:val="none" w:sz="0" w:space="0" w:color="auto"/>
        <w:left w:val="none" w:sz="0" w:space="0" w:color="auto"/>
        <w:bottom w:val="none" w:sz="0" w:space="0" w:color="auto"/>
        <w:right w:val="none" w:sz="0" w:space="0" w:color="auto"/>
      </w:divBdr>
    </w:div>
    <w:div w:id="2001496083">
      <w:bodyDiv w:val="1"/>
      <w:marLeft w:val="0"/>
      <w:marRight w:val="0"/>
      <w:marTop w:val="0"/>
      <w:marBottom w:val="0"/>
      <w:divBdr>
        <w:top w:val="none" w:sz="0" w:space="0" w:color="auto"/>
        <w:left w:val="none" w:sz="0" w:space="0" w:color="auto"/>
        <w:bottom w:val="none" w:sz="0" w:space="0" w:color="auto"/>
        <w:right w:val="none" w:sz="0" w:space="0" w:color="auto"/>
      </w:divBdr>
    </w:div>
    <w:div w:id="20028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2DA29-B8D7-4291-A2C5-D41211789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511</Words>
  <Characters>2914</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6</cp:revision>
  <cp:lastPrinted>1900-01-01T08:00:00Z</cp:lastPrinted>
  <dcterms:created xsi:type="dcterms:W3CDTF">2019-03-16T11:46:00Z</dcterms:created>
  <dcterms:modified xsi:type="dcterms:W3CDTF">2019-03-17T07:34:00Z</dcterms:modified>
</cp:coreProperties>
</file>