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BE04FB"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CC23AFF" w:rsidR="00E61DAC" w:rsidRPr="005B217D" w:rsidRDefault="00F712E9" w:rsidP="00FA60F5">
            <w:pPr>
              <w:tabs>
                <w:tab w:val="left" w:pos="7200"/>
              </w:tabs>
              <w:spacing w:before="0"/>
              <w:rPr>
                <w:b/>
                <w:szCs w:val="22"/>
                <w:lang w:val="en-CA"/>
              </w:rPr>
            </w:pPr>
            <w:r>
              <w:t>1</w:t>
            </w:r>
            <w:r w:rsidR="0075175B">
              <w:t>4</w:t>
            </w:r>
            <w:r w:rsidR="00155526">
              <w:t>th</w:t>
            </w:r>
            <w:r w:rsidR="00A767DC" w:rsidRPr="00B648F1">
              <w:t xml:space="preserve"> Meeting: </w:t>
            </w:r>
            <w:r w:rsidR="0075175B">
              <w:rPr>
                <w:lang w:val="en-CA"/>
              </w:rPr>
              <w:t>Geneva</w:t>
            </w:r>
            <w:r w:rsidR="00B57A23" w:rsidRPr="00B57A23">
              <w:rPr>
                <w:lang w:val="en-CA"/>
              </w:rPr>
              <w:t xml:space="preserve">, </w:t>
            </w:r>
            <w:r w:rsidR="0075175B">
              <w:rPr>
                <w:lang w:val="en-CA"/>
              </w:rPr>
              <w:t>CH</w:t>
            </w:r>
            <w:r w:rsidR="00B57A23" w:rsidRPr="00B57A23">
              <w:rPr>
                <w:lang w:val="en-CA"/>
              </w:rPr>
              <w:t xml:space="preserve">, </w:t>
            </w:r>
            <w:r w:rsidR="0075175B">
              <w:rPr>
                <w:lang w:val="en-CA"/>
              </w:rPr>
              <w:t>1</w:t>
            </w:r>
            <w:r w:rsidR="00FA60F5">
              <w:rPr>
                <w:lang w:val="en-CA"/>
              </w:rPr>
              <w:t>9</w:t>
            </w:r>
            <w:r w:rsidR="00B57A23" w:rsidRPr="00B57A23">
              <w:rPr>
                <w:lang w:val="en-CA"/>
              </w:rPr>
              <w:t>–</w:t>
            </w:r>
            <w:r w:rsidR="0075175B">
              <w:rPr>
                <w:lang w:val="en-CA"/>
              </w:rPr>
              <w:t>27</w:t>
            </w:r>
            <w:r w:rsidR="00B57A23" w:rsidRPr="00B57A23">
              <w:rPr>
                <w:lang w:val="en-CA"/>
              </w:rPr>
              <w:t xml:space="preserve"> </w:t>
            </w:r>
            <w:r w:rsidR="0075175B">
              <w:rPr>
                <w:lang w:val="en-CA"/>
              </w:rPr>
              <w:t>March</w:t>
            </w:r>
            <w:r w:rsidR="00B57A23" w:rsidRPr="00B57A23">
              <w:rPr>
                <w:lang w:val="en-CA"/>
              </w:rPr>
              <w:t xml:space="preserve"> 201</w:t>
            </w:r>
            <w:r w:rsidR="00FA60F5">
              <w:rPr>
                <w:lang w:val="en-CA"/>
              </w:rPr>
              <w:t>9</w:t>
            </w:r>
          </w:p>
        </w:tc>
        <w:tc>
          <w:tcPr>
            <w:tcW w:w="3060" w:type="dxa"/>
          </w:tcPr>
          <w:p w14:paraId="59B7E346" w14:textId="0B036BCD" w:rsidR="008A4B4C" w:rsidRPr="005B217D" w:rsidRDefault="00E61DAC" w:rsidP="00FA60F5">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4D0099" w:rsidRPr="004D0099">
              <w:rPr>
                <w:lang w:val="en-CA"/>
              </w:rPr>
              <w:t>N0528</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7C3C9E53" w:rsidR="00E61DAC" w:rsidRPr="005B217D" w:rsidRDefault="008936FA" w:rsidP="009D7CE6">
            <w:pPr>
              <w:spacing w:before="60" w:after="60"/>
              <w:rPr>
                <w:b/>
                <w:szCs w:val="22"/>
                <w:lang w:val="en-CA"/>
              </w:rPr>
            </w:pPr>
            <w:r w:rsidRPr="008936FA">
              <w:rPr>
                <w:b/>
                <w:szCs w:val="22"/>
                <w:lang w:val="en-CA"/>
              </w:rPr>
              <w:t>AHG12</w:t>
            </w:r>
            <w:r w:rsidR="00C226D9">
              <w:rPr>
                <w:b/>
                <w:szCs w:val="22"/>
                <w:lang w:val="en-CA"/>
              </w:rPr>
              <w:t>/AHG1</w:t>
            </w:r>
            <w:r w:rsidR="00CA50D5">
              <w:rPr>
                <w:b/>
                <w:szCs w:val="22"/>
                <w:lang w:val="en-CA"/>
              </w:rPr>
              <w:t>9/SYS-VVC</w:t>
            </w:r>
            <w:r>
              <w:rPr>
                <w:b/>
                <w:szCs w:val="22"/>
                <w:lang w:val="en-CA"/>
              </w:rPr>
              <w:t xml:space="preserve">: </w:t>
            </w:r>
            <w:r w:rsidR="006C77EF">
              <w:rPr>
                <w:b/>
                <w:szCs w:val="22"/>
                <w:lang w:val="en-CA"/>
              </w:rPr>
              <w:t>S</w:t>
            </w:r>
            <w:r>
              <w:rPr>
                <w:b/>
                <w:szCs w:val="22"/>
                <w:lang w:val="en-CA"/>
              </w:rPr>
              <w:t>ub-picture decoding design</w:t>
            </w:r>
            <w:r w:rsidR="002E132C">
              <w:rPr>
                <w:b/>
                <w:szCs w:val="22"/>
                <w:lang w:val="en-CA"/>
              </w:rPr>
              <w:t>: a comparison of proposed solution</w:t>
            </w:r>
            <w:r w:rsidR="004D0099">
              <w:rPr>
                <w:b/>
                <w:szCs w:val="22"/>
                <w:lang w:val="en-CA"/>
              </w:rPr>
              <w:t>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129A701" w:rsidR="00E61DAC" w:rsidRPr="005B217D" w:rsidRDefault="006C77EF" w:rsidP="009D7CE6">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538D5A21"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769DF829" w14:textId="109A7151" w:rsidR="00E61DAC" w:rsidRPr="00C226D9" w:rsidRDefault="006C77EF">
            <w:pPr>
              <w:spacing w:before="60" w:after="60"/>
              <w:rPr>
                <w:szCs w:val="22"/>
              </w:rPr>
            </w:pPr>
            <w:r w:rsidRPr="00C226D9">
              <w:rPr>
                <w:szCs w:val="22"/>
              </w:rPr>
              <w:t>Emmanuel Thomas</w:t>
            </w:r>
            <w:r w:rsidR="00E61DAC" w:rsidRPr="00C226D9">
              <w:rPr>
                <w:szCs w:val="22"/>
              </w:rPr>
              <w:br/>
            </w:r>
            <w:r w:rsidRPr="00C226D9">
              <w:rPr>
                <w:szCs w:val="22"/>
              </w:rPr>
              <w:t>Anna van Buerenplein 1</w:t>
            </w:r>
          </w:p>
          <w:p w14:paraId="47ABF328" w14:textId="77777777" w:rsidR="006C77EF" w:rsidRPr="00C226D9" w:rsidRDefault="006C77EF">
            <w:pPr>
              <w:spacing w:before="60" w:after="60"/>
              <w:rPr>
                <w:szCs w:val="22"/>
              </w:rPr>
            </w:pPr>
            <w:r w:rsidRPr="00C226D9">
              <w:rPr>
                <w:szCs w:val="22"/>
              </w:rPr>
              <w:t>2596 DA The Hague</w:t>
            </w:r>
          </w:p>
          <w:p w14:paraId="49D81240" w14:textId="2C776398" w:rsidR="006C77EF" w:rsidRPr="006C77EF" w:rsidRDefault="006C77EF">
            <w:pPr>
              <w:spacing w:before="60" w:after="60"/>
              <w:rPr>
                <w:szCs w:val="22"/>
                <w:lang w:val="nl-NL"/>
              </w:rPr>
            </w:pPr>
            <w:r>
              <w:rPr>
                <w:szCs w:val="22"/>
                <w:lang w:val="nl-NL"/>
              </w:rPr>
              <w:t>The Netherlands</w:t>
            </w:r>
          </w:p>
        </w:tc>
        <w:tc>
          <w:tcPr>
            <w:tcW w:w="900" w:type="dxa"/>
          </w:tcPr>
          <w:p w14:paraId="0140ECA2" w14:textId="77777777" w:rsidR="00E61DAC" w:rsidRPr="005B217D" w:rsidRDefault="00E61DAC">
            <w:pPr>
              <w:spacing w:before="60" w:after="60"/>
              <w:rPr>
                <w:szCs w:val="22"/>
                <w:lang w:val="en-CA"/>
              </w:rPr>
            </w:pPr>
            <w:r w:rsidRPr="006C77EF">
              <w:rPr>
                <w:szCs w:val="22"/>
                <w:lang w:val="nl-NL"/>
              </w:rPr>
              <w:br/>
            </w:r>
            <w:r w:rsidRPr="005B217D">
              <w:rPr>
                <w:szCs w:val="22"/>
                <w:lang w:val="en-CA"/>
              </w:rPr>
              <w:t>Tel:</w:t>
            </w:r>
            <w:r w:rsidRPr="005B217D">
              <w:rPr>
                <w:szCs w:val="22"/>
                <w:lang w:val="en-CA"/>
              </w:rPr>
              <w:br/>
              <w:t>Email:</w:t>
            </w:r>
          </w:p>
        </w:tc>
        <w:tc>
          <w:tcPr>
            <w:tcW w:w="3060" w:type="dxa"/>
          </w:tcPr>
          <w:p w14:paraId="32C2ABFD" w14:textId="3D16D9FE" w:rsidR="00E61DAC" w:rsidRPr="005B217D" w:rsidRDefault="00E61DAC" w:rsidP="005952A5">
            <w:pPr>
              <w:spacing w:before="60" w:after="60"/>
              <w:rPr>
                <w:szCs w:val="22"/>
                <w:lang w:val="en-CA"/>
              </w:rPr>
            </w:pPr>
            <w:r w:rsidRPr="005B217D">
              <w:rPr>
                <w:szCs w:val="22"/>
                <w:lang w:val="en-CA"/>
              </w:rPr>
              <w:br/>
            </w:r>
            <w:r w:rsidR="006C77EF">
              <w:rPr>
                <w:noProof/>
                <w:lang w:val="fr-FR"/>
              </w:rPr>
              <w:t>+31 (0)88 866 42 61</w:t>
            </w:r>
            <w:r w:rsidRPr="005B217D">
              <w:rPr>
                <w:szCs w:val="22"/>
                <w:lang w:val="en-CA"/>
              </w:rPr>
              <w:br/>
            </w:r>
            <w:r w:rsidR="006C77EF">
              <w:rPr>
                <w:szCs w:val="22"/>
                <w:lang w:val="en-CA"/>
              </w:rPr>
              <w:t>emmanuel.thomas</w:t>
            </w:r>
            <w:r w:rsidR="006C77EF">
              <w:rPr>
                <w:szCs w:val="22"/>
                <w:lang w:val="nl-NL"/>
              </w:rPr>
              <w:t>@</w:t>
            </w:r>
            <w:r w:rsidR="006C77EF">
              <w:rPr>
                <w:szCs w:val="22"/>
                <w:lang w:val="en-CA"/>
              </w:rPr>
              <w:t>tno.nl</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3E0BB31A" w:rsidR="00E61DAC" w:rsidRPr="005B217D" w:rsidRDefault="006C77EF">
            <w:pPr>
              <w:spacing w:before="60" w:after="60"/>
              <w:rPr>
                <w:szCs w:val="22"/>
                <w:lang w:val="en-CA"/>
              </w:rPr>
            </w:pPr>
            <w:r>
              <w:rPr>
                <w:szCs w:val="22"/>
                <w:lang w:val="en-CA"/>
              </w:rPr>
              <w:t>TNO</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477C359" w:rsidR="00275BCF" w:rsidRDefault="00275BCF" w:rsidP="009234A5">
      <w:pPr>
        <w:pStyle w:val="Heading1"/>
        <w:numPr>
          <w:ilvl w:val="0"/>
          <w:numId w:val="0"/>
        </w:numPr>
        <w:ind w:left="432" w:hanging="432"/>
        <w:rPr>
          <w:lang w:val="en-CA"/>
        </w:rPr>
      </w:pPr>
      <w:r w:rsidRPr="005B217D">
        <w:rPr>
          <w:lang w:val="en-CA"/>
        </w:rPr>
        <w:t>Abstract</w:t>
      </w:r>
    </w:p>
    <w:p w14:paraId="318E1329" w14:textId="0C316450" w:rsidR="006C77EF" w:rsidRDefault="00C417C5" w:rsidP="006C77EF">
      <w:pPr>
        <w:rPr>
          <w:lang w:val="en-GB"/>
        </w:rPr>
      </w:pPr>
      <w:r w:rsidRPr="00C417C5">
        <w:rPr>
          <w:lang w:val="en-GB"/>
        </w:rPr>
        <w:t>This contribution compares two p</w:t>
      </w:r>
      <w:r>
        <w:rPr>
          <w:lang w:val="en-GB"/>
        </w:rPr>
        <w:t xml:space="preserve">roposed approaches to support decoding of independent coded regions which are 1) using tile groups as </w:t>
      </w:r>
      <w:r w:rsidR="008C66EE">
        <w:rPr>
          <w:lang w:val="en-GB"/>
        </w:rPr>
        <w:t>independent</w:t>
      </w:r>
      <w:r>
        <w:rPr>
          <w:lang w:val="en-GB"/>
        </w:rPr>
        <w:t xml:space="preserve"> regions or 2) using a layered mechanism where each layer </w:t>
      </w:r>
      <w:r w:rsidR="00A95E17">
        <w:rPr>
          <w:lang w:val="en-GB"/>
        </w:rPr>
        <w:t>consists of a</w:t>
      </w:r>
      <w:r>
        <w:rPr>
          <w:lang w:val="en-GB"/>
        </w:rPr>
        <w:t xml:space="preserve"> sub-picture. </w:t>
      </w:r>
      <w:r w:rsidR="00DE61A6">
        <w:rPr>
          <w:lang w:val="en-GB"/>
        </w:rPr>
        <w:t>This contribution does not discuss the syntax details</w:t>
      </w:r>
      <w:r w:rsidR="008A099F">
        <w:rPr>
          <w:lang w:val="en-GB"/>
        </w:rPr>
        <w:t xml:space="preserve"> of any of these approaches</w:t>
      </w:r>
      <w:r w:rsidR="00DE61A6">
        <w:rPr>
          <w:lang w:val="en-GB"/>
        </w:rPr>
        <w:t xml:space="preserve"> but rather the </w:t>
      </w:r>
      <w:r w:rsidR="008A099F">
        <w:rPr>
          <w:lang w:val="en-GB"/>
        </w:rPr>
        <w:t xml:space="preserve">technical </w:t>
      </w:r>
      <w:r w:rsidR="00DE61A6">
        <w:rPr>
          <w:lang w:val="en-GB"/>
        </w:rPr>
        <w:t xml:space="preserve">merits of both approaches in </w:t>
      </w:r>
      <w:r w:rsidR="008A099F">
        <w:rPr>
          <w:lang w:val="en-GB"/>
        </w:rPr>
        <w:t xml:space="preserve">addressing the need of </w:t>
      </w:r>
      <w:r w:rsidR="00DE61A6">
        <w:rPr>
          <w:lang w:val="en-GB"/>
        </w:rPr>
        <w:t xml:space="preserve">real-world </w:t>
      </w:r>
      <w:r w:rsidR="008A099F">
        <w:rPr>
          <w:lang w:val="en-GB"/>
        </w:rPr>
        <w:t xml:space="preserve">immersive </w:t>
      </w:r>
      <w:r w:rsidR="00DE61A6">
        <w:rPr>
          <w:lang w:val="en-GB"/>
        </w:rPr>
        <w:t>application</w:t>
      </w:r>
      <w:r w:rsidR="008A099F">
        <w:rPr>
          <w:lang w:val="en-GB"/>
        </w:rPr>
        <w:t>s.</w:t>
      </w:r>
    </w:p>
    <w:p w14:paraId="709ECFC9" w14:textId="29F231F1" w:rsidR="00C417C5" w:rsidRDefault="00C417C5" w:rsidP="006C77EF">
      <w:pPr>
        <w:rPr>
          <w:lang w:val="en-GB"/>
        </w:rPr>
      </w:pPr>
      <w:r>
        <w:rPr>
          <w:lang w:val="en-GB"/>
        </w:rPr>
        <w:t xml:space="preserve">It is asserted that the layered mechanism offers decisive advantages over the tile group-based approach when considering real-word applications. The simplicity of the layered approach which does not require inspection nor rewriting of parameters </w:t>
      </w:r>
      <w:r w:rsidR="00A95E17">
        <w:rPr>
          <w:lang w:val="en-GB"/>
        </w:rPr>
        <w:t>in the payload of</w:t>
      </w:r>
      <w:bookmarkStart w:id="0" w:name="_GoBack"/>
      <w:bookmarkEnd w:id="0"/>
      <w:r w:rsidR="008A099F">
        <w:rPr>
          <w:lang w:val="en-GB"/>
        </w:rPr>
        <w:t xml:space="preserve"> VCL NAL units </w:t>
      </w:r>
      <w:r>
        <w:rPr>
          <w:lang w:val="en-GB"/>
        </w:rPr>
        <w:t>constitutes a significant advantage for the success of VCC in immersive application</w:t>
      </w:r>
      <w:r w:rsidR="008A099F">
        <w:rPr>
          <w:lang w:val="en-GB"/>
        </w:rPr>
        <w:t xml:space="preserve"> space</w:t>
      </w:r>
      <w:r>
        <w:rPr>
          <w:lang w:val="en-GB"/>
        </w:rPr>
        <w:t>.</w:t>
      </w:r>
    </w:p>
    <w:p w14:paraId="30BA30DF" w14:textId="47965D3D" w:rsidR="00C417C5" w:rsidRPr="00C417C5" w:rsidRDefault="00C417C5" w:rsidP="006C77EF">
      <w:pPr>
        <w:rPr>
          <w:lang w:val="en-GB"/>
        </w:rPr>
      </w:pPr>
      <w:r>
        <w:rPr>
          <w:lang w:val="en-GB"/>
        </w:rPr>
        <w:t xml:space="preserve">Therefore, it is recommended to </w:t>
      </w:r>
      <w:r w:rsidR="008C66EE">
        <w:rPr>
          <w:lang w:val="en-GB"/>
        </w:rPr>
        <w:t>adopt</w:t>
      </w:r>
      <w:r>
        <w:rPr>
          <w:lang w:val="en-GB"/>
        </w:rPr>
        <w:t xml:space="preserve"> </w:t>
      </w:r>
      <w:r w:rsidR="008C66EE">
        <w:rPr>
          <w:lang w:val="en-GB"/>
        </w:rPr>
        <w:t>the layered mechanism for</w:t>
      </w:r>
      <w:r>
        <w:rPr>
          <w:lang w:val="en-GB"/>
        </w:rPr>
        <w:t xml:space="preserve"> support</w:t>
      </w:r>
      <w:r w:rsidR="008C66EE">
        <w:rPr>
          <w:lang w:val="en-GB"/>
        </w:rPr>
        <w:t>ing</w:t>
      </w:r>
      <w:r>
        <w:rPr>
          <w:lang w:val="en-GB"/>
        </w:rPr>
        <w:t xml:space="preserve"> </w:t>
      </w:r>
      <w:r w:rsidR="008C66EE">
        <w:rPr>
          <w:lang w:val="en-GB"/>
        </w:rPr>
        <w:t xml:space="preserve">the </w:t>
      </w:r>
      <w:r>
        <w:rPr>
          <w:lang w:val="en-GB"/>
        </w:rPr>
        <w:t>decoding of independent regions</w:t>
      </w:r>
      <w:r w:rsidR="008C66EE">
        <w:rPr>
          <w:lang w:val="en-GB"/>
        </w:rPr>
        <w:t xml:space="preserve">. In addition, it is suggested to document at this meeting the use of this </w:t>
      </w:r>
      <w:r w:rsidR="008A099F">
        <w:rPr>
          <w:lang w:val="en-GB"/>
        </w:rPr>
        <w:t xml:space="preserve">new </w:t>
      </w:r>
      <w:r w:rsidR="008C66EE">
        <w:rPr>
          <w:lang w:val="en-GB"/>
        </w:rPr>
        <w:t>mechanism in the context of viewport-based 360 video streaming which is currently an application considered by MPEG experts working on “</w:t>
      </w:r>
      <w:r w:rsidR="008C66EE" w:rsidRPr="008C66EE">
        <w:rPr>
          <w:lang w:val="en-GB"/>
        </w:rPr>
        <w:t>Requirements on Immersive Media Delivery and Access</w:t>
      </w:r>
      <w:r w:rsidR="008C66EE">
        <w:rPr>
          <w:lang w:val="en-GB"/>
        </w:rPr>
        <w:t>” N18134.</w:t>
      </w:r>
    </w:p>
    <w:p w14:paraId="7D2AC1F0" w14:textId="724D644A" w:rsidR="00745F6B" w:rsidRDefault="00745F6B" w:rsidP="00E11923">
      <w:pPr>
        <w:pStyle w:val="Heading1"/>
        <w:rPr>
          <w:lang w:val="en-CA"/>
        </w:rPr>
      </w:pPr>
      <w:r w:rsidRPr="005B217D">
        <w:rPr>
          <w:lang w:val="en-CA"/>
        </w:rPr>
        <w:t>Introduction</w:t>
      </w:r>
    </w:p>
    <w:p w14:paraId="1E0D66D1" w14:textId="165CB98D" w:rsidR="00240D89" w:rsidRPr="00240D89" w:rsidRDefault="00240D89" w:rsidP="00240D89">
      <w:pPr>
        <w:rPr>
          <w:lang w:val="en-CA"/>
        </w:rPr>
      </w:pPr>
      <w:r>
        <w:rPr>
          <w:lang w:val="en-CA"/>
        </w:rPr>
        <w:t>At</w:t>
      </w:r>
      <w:r w:rsidR="00612172">
        <w:rPr>
          <w:lang w:val="en-CA"/>
        </w:rPr>
        <w:t xml:space="preserve"> JVET 13</w:t>
      </w:r>
      <w:r w:rsidR="00612172" w:rsidRPr="00612172">
        <w:rPr>
          <w:vertAlign w:val="superscript"/>
          <w:lang w:val="en-CA"/>
        </w:rPr>
        <w:t>th</w:t>
      </w:r>
      <w:r w:rsidR="00612172">
        <w:rPr>
          <w:lang w:val="en-CA"/>
        </w:rPr>
        <w:t xml:space="preserve">, experts have discussed the need of immersive applications such as 360 video streaming in terms of supporting the decoding of independent coded regions. These discussions were also motivated by the work carried out in MPEG on decoding interface for </w:t>
      </w:r>
      <w:r w:rsidR="003B292C">
        <w:rPr>
          <w:lang w:val="en-CA"/>
        </w:rPr>
        <w:t>immersive</w:t>
      </w:r>
      <w:r w:rsidR="00612172">
        <w:rPr>
          <w:lang w:val="en-CA"/>
        </w:rPr>
        <w:t xml:space="preserve"> application</w:t>
      </w:r>
      <w:r w:rsidR="003B292C">
        <w:rPr>
          <w:lang w:val="en-CA"/>
        </w:rPr>
        <w:t>s</w:t>
      </w:r>
      <w:r w:rsidR="00612172">
        <w:rPr>
          <w:lang w:val="en-CA"/>
        </w:rPr>
        <w:t>. MPEG published the latest dr</w:t>
      </w:r>
      <w:r w:rsidR="003B292C">
        <w:rPr>
          <w:lang w:val="en-CA"/>
        </w:rPr>
        <w:t>a</w:t>
      </w:r>
      <w:r w:rsidR="00612172">
        <w:rPr>
          <w:lang w:val="en-CA"/>
        </w:rPr>
        <w:t xml:space="preserve">ft requirements under the document </w:t>
      </w:r>
      <w:r w:rsidR="00612172">
        <w:rPr>
          <w:lang w:val="en-CA"/>
        </w:rPr>
        <w:t>N</w:t>
      </w:r>
      <w:r w:rsidR="00612172" w:rsidRPr="00612172">
        <w:rPr>
          <w:lang w:val="en-CA"/>
        </w:rPr>
        <w:t>18134</w:t>
      </w:r>
      <w:r w:rsidR="00612172">
        <w:rPr>
          <w:lang w:val="en-CA"/>
        </w:rPr>
        <w:t xml:space="preserve"> “</w:t>
      </w:r>
      <w:r w:rsidR="00612172">
        <w:t>Draft Requirements for Immersive Media Access and Delivery</w:t>
      </w:r>
      <w:r w:rsidR="00612172">
        <w:rPr>
          <w:lang w:val="en-CA"/>
        </w:rPr>
        <w:t>”</w:t>
      </w:r>
      <w:r w:rsidR="00595564">
        <w:rPr>
          <w:lang w:val="en-CA"/>
        </w:rPr>
        <w:t xml:space="preserve"> </w:t>
      </w:r>
      <w:r w:rsidR="00595564">
        <w:rPr>
          <w:lang w:val="en-CA"/>
        </w:rPr>
        <w:fldChar w:fldCharType="begin"/>
      </w:r>
      <w:r w:rsidR="00595564">
        <w:rPr>
          <w:lang w:val="en-CA"/>
        </w:rPr>
        <w:instrText xml:space="preserve"> REF _Ref3551346 \r \h </w:instrText>
      </w:r>
      <w:r w:rsidR="00595564">
        <w:rPr>
          <w:lang w:val="en-CA"/>
        </w:rPr>
      </w:r>
      <w:r w:rsidR="00595564">
        <w:rPr>
          <w:lang w:val="en-CA"/>
        </w:rPr>
        <w:fldChar w:fldCharType="separate"/>
      </w:r>
      <w:r w:rsidR="00595564">
        <w:rPr>
          <w:lang w:val="en-CA"/>
        </w:rPr>
        <w:t>[1]</w:t>
      </w:r>
      <w:r w:rsidR="00595564">
        <w:rPr>
          <w:lang w:val="en-CA"/>
        </w:rPr>
        <w:fldChar w:fldCharType="end"/>
      </w:r>
      <w:r w:rsidR="00612172">
        <w:rPr>
          <w:lang w:val="en-CA"/>
        </w:rPr>
        <w:t>.</w:t>
      </w:r>
    </w:p>
    <w:p w14:paraId="19ED0A47" w14:textId="0E38EC88" w:rsidR="00227717" w:rsidRDefault="00227717" w:rsidP="00227717">
      <w:pPr>
        <w:rPr>
          <w:lang w:val="en-CA"/>
        </w:rPr>
      </w:pPr>
      <w:r>
        <w:rPr>
          <w:lang w:val="en-CA"/>
        </w:rPr>
        <w:t>This contribution discusses two fundamental design to support the decoding of independent coded picture regions. The first design is to extract within each picture the independent coded regions and generate the corresponding output picture. The second design is to operate outside of the picture concept and to extract sub-bitstreams</w:t>
      </w:r>
      <w:r w:rsidR="009D03C2">
        <w:rPr>
          <w:lang w:val="en-CA"/>
        </w:rPr>
        <w:t xml:space="preserve"> based on a layered mechanism.</w:t>
      </w:r>
      <w:r w:rsidR="003B292C">
        <w:rPr>
          <w:lang w:val="en-CA"/>
        </w:rPr>
        <w:t xml:space="preserve"> However, this contribution does not aim at discussing the </w:t>
      </w:r>
      <w:r w:rsidR="008A099F">
        <w:rPr>
          <w:lang w:val="en-CA"/>
        </w:rPr>
        <w:t>syntax</w:t>
      </w:r>
      <w:r w:rsidR="003B292C">
        <w:rPr>
          <w:lang w:val="en-CA"/>
        </w:rPr>
        <w:t xml:space="preserve"> details of both approaches but rather encourage</w:t>
      </w:r>
      <w:r w:rsidR="008A099F">
        <w:rPr>
          <w:lang w:val="en-CA"/>
        </w:rPr>
        <w:t>s the</w:t>
      </w:r>
      <w:r w:rsidR="003B292C">
        <w:rPr>
          <w:lang w:val="en-CA"/>
        </w:rPr>
        <w:t xml:space="preserve"> discussion on the merits of both approaches with respects to the intended goal. i.e. enabling immersive applications to leverage VCC</w:t>
      </w:r>
      <w:r w:rsidR="00B21710">
        <w:rPr>
          <w:lang w:val="en-CA"/>
        </w:rPr>
        <w:t xml:space="preserve"> features as easily as possible for decoding sub-pictures over time.</w:t>
      </w:r>
    </w:p>
    <w:p w14:paraId="4053406B" w14:textId="77777777" w:rsidR="009D03C2" w:rsidRPr="00227717" w:rsidRDefault="009D03C2" w:rsidP="00227717">
      <w:pPr>
        <w:rPr>
          <w:lang w:val="en-CA"/>
        </w:rPr>
      </w:pPr>
    </w:p>
    <w:p w14:paraId="1539A21D" w14:textId="4BCBD0AB" w:rsidR="001F2594" w:rsidRDefault="008777E6" w:rsidP="009234A5">
      <w:pPr>
        <w:rPr>
          <w:szCs w:val="22"/>
          <w:lang w:val="en-CA"/>
        </w:rPr>
      </w:pPr>
      <w:r>
        <w:rPr>
          <w:szCs w:val="22"/>
          <w:lang w:val="en-CA"/>
        </w:rPr>
        <w:t xml:space="preserve">From the AHG12 </w:t>
      </w:r>
      <w:r w:rsidRPr="008777E6">
        <w:rPr>
          <w:szCs w:val="22"/>
          <w:lang w:val="en-CA"/>
        </w:rPr>
        <w:t>High-level parallelism and coded picture regions (AHG12)</w:t>
      </w:r>
      <w:r>
        <w:rPr>
          <w:szCs w:val="22"/>
          <w:lang w:val="en-CA"/>
        </w:rPr>
        <w:t>, this contribution addresses the following mandate:</w:t>
      </w:r>
    </w:p>
    <w:p w14:paraId="0E2B619F" w14:textId="0D550EA9" w:rsidR="008777E6" w:rsidRDefault="008777E6" w:rsidP="008777E6">
      <w:pPr>
        <w:numPr>
          <w:ilvl w:val="0"/>
          <w:numId w:val="12"/>
        </w:numPr>
        <w:tabs>
          <w:tab w:val="clear" w:pos="360"/>
          <w:tab w:val="clear" w:pos="1800"/>
          <w:tab w:val="clear" w:pos="2160"/>
          <w:tab w:val="clear" w:pos="2520"/>
          <w:tab w:val="clear" w:pos="2880"/>
          <w:tab w:val="clear" w:pos="3240"/>
          <w:tab w:val="clear" w:pos="3600"/>
          <w:tab w:val="clear" w:pos="3960"/>
          <w:tab w:val="clear" w:pos="4320"/>
        </w:tabs>
        <w:adjustRightInd/>
        <w:textAlignment w:val="auto"/>
        <w:rPr>
          <w:lang w:eastAsia="ja-JP"/>
        </w:rPr>
      </w:pPr>
      <w:r w:rsidRPr="00815543">
        <w:rPr>
          <w:lang w:eastAsia="ja-JP"/>
        </w:rPr>
        <w:lastRenderedPageBreak/>
        <w:t>Study support of independently coded picture regions, including easy rewriting of such regions into a conforming sub-bitstream.</w:t>
      </w:r>
    </w:p>
    <w:p w14:paraId="132013BB" w14:textId="77777777" w:rsidR="00227717" w:rsidRDefault="00227717" w:rsidP="00227717">
      <w:pPr>
        <w:tabs>
          <w:tab w:val="clear" w:pos="360"/>
          <w:tab w:val="clear" w:pos="1800"/>
          <w:tab w:val="clear" w:pos="2160"/>
          <w:tab w:val="clear" w:pos="2520"/>
          <w:tab w:val="clear" w:pos="2880"/>
          <w:tab w:val="clear" w:pos="3240"/>
          <w:tab w:val="clear" w:pos="3600"/>
          <w:tab w:val="clear" w:pos="3960"/>
          <w:tab w:val="clear" w:pos="4320"/>
        </w:tabs>
        <w:adjustRightInd/>
        <w:ind w:left="360"/>
        <w:textAlignment w:val="auto"/>
        <w:rPr>
          <w:lang w:eastAsia="ja-JP"/>
        </w:rPr>
      </w:pPr>
    </w:p>
    <w:p w14:paraId="567FEA69" w14:textId="312DD841" w:rsidR="00C226D9" w:rsidRDefault="00C226D9" w:rsidP="00C226D9">
      <w:pPr>
        <w:tabs>
          <w:tab w:val="clear" w:pos="360"/>
          <w:tab w:val="clear" w:pos="1800"/>
          <w:tab w:val="clear" w:pos="2160"/>
          <w:tab w:val="clear" w:pos="2520"/>
          <w:tab w:val="clear" w:pos="2880"/>
          <w:tab w:val="clear" w:pos="3240"/>
          <w:tab w:val="clear" w:pos="3600"/>
          <w:tab w:val="clear" w:pos="3960"/>
          <w:tab w:val="clear" w:pos="4320"/>
        </w:tabs>
        <w:adjustRightInd/>
        <w:textAlignment w:val="auto"/>
        <w:rPr>
          <w:lang w:eastAsia="ja-JP"/>
        </w:rPr>
      </w:pPr>
      <w:r>
        <w:rPr>
          <w:lang w:eastAsia="ja-JP"/>
        </w:rPr>
        <w:t>From the AHG1</w:t>
      </w:r>
      <w:r w:rsidR="00227717">
        <w:rPr>
          <w:lang w:eastAsia="ja-JP"/>
        </w:rPr>
        <w:t xml:space="preserve">9 </w:t>
      </w:r>
      <w:r w:rsidR="00227717" w:rsidRPr="00227717">
        <w:rPr>
          <w:lang w:eastAsia="ja-JP"/>
        </w:rPr>
        <w:t>Layered coding and resolution adaptivity (AHG19)</w:t>
      </w:r>
      <w:r>
        <w:rPr>
          <w:lang w:eastAsia="ja-JP"/>
        </w:rPr>
        <w:t>, this contribution addresses the flowing ma</w:t>
      </w:r>
      <w:r w:rsidR="00227717">
        <w:rPr>
          <w:lang w:eastAsia="ja-JP"/>
        </w:rPr>
        <w:t>n</w:t>
      </w:r>
      <w:r>
        <w:rPr>
          <w:lang w:eastAsia="ja-JP"/>
        </w:rPr>
        <w:t>date</w:t>
      </w:r>
      <w:r w:rsidR="00227717">
        <w:rPr>
          <w:lang w:eastAsia="ja-JP"/>
        </w:rPr>
        <w:t>s</w:t>
      </w:r>
      <w:r>
        <w:rPr>
          <w:lang w:eastAsia="ja-JP"/>
        </w:rPr>
        <w:t>:</w:t>
      </w:r>
    </w:p>
    <w:p w14:paraId="67C1E805" w14:textId="7AF9441B" w:rsidR="00227717" w:rsidRPr="00815543" w:rsidRDefault="00227717" w:rsidP="00227717">
      <w:pPr>
        <w:numPr>
          <w:ilvl w:val="0"/>
          <w:numId w:val="14"/>
        </w:numPr>
        <w:tabs>
          <w:tab w:val="clear" w:pos="1800"/>
          <w:tab w:val="clear" w:pos="2160"/>
          <w:tab w:val="clear" w:pos="2520"/>
          <w:tab w:val="clear" w:pos="2880"/>
          <w:tab w:val="clear" w:pos="3240"/>
          <w:tab w:val="clear" w:pos="3600"/>
          <w:tab w:val="clear" w:pos="3960"/>
          <w:tab w:val="clear" w:pos="4320"/>
        </w:tabs>
        <w:textAlignment w:val="auto"/>
      </w:pPr>
      <w:r w:rsidRPr="00815543">
        <w:t xml:space="preserve">Study adaptive-resolution coding approaches for real-time communication, adaptive streaming, and 360-degree viewport-dependent streaming, including filters for resampling, reference picture management, and related scope and </w:t>
      </w:r>
      <w:r w:rsidR="00672EB5" w:rsidRPr="00815543">
        <w:t>signaling</w:t>
      </w:r>
    </w:p>
    <w:p w14:paraId="6B134087" w14:textId="77777777" w:rsidR="00227717" w:rsidRPr="00815543" w:rsidRDefault="00227717" w:rsidP="00227717">
      <w:pPr>
        <w:numPr>
          <w:ilvl w:val="0"/>
          <w:numId w:val="13"/>
        </w:numPr>
        <w:tabs>
          <w:tab w:val="clear" w:pos="1800"/>
          <w:tab w:val="clear" w:pos="2160"/>
          <w:tab w:val="clear" w:pos="2520"/>
          <w:tab w:val="clear" w:pos="2880"/>
          <w:tab w:val="clear" w:pos="3240"/>
          <w:tab w:val="clear" w:pos="3600"/>
          <w:tab w:val="clear" w:pos="3960"/>
          <w:tab w:val="clear" w:pos="4320"/>
        </w:tabs>
        <w:textAlignment w:val="auto"/>
      </w:pPr>
      <w:r w:rsidRPr="00815543">
        <w:t>Study potential approaches for support of layered coding scalability including spatial, temporal, quality, and view scalability</w:t>
      </w:r>
    </w:p>
    <w:p w14:paraId="5F9EBCE8" w14:textId="67D387AE" w:rsidR="00227717" w:rsidRDefault="00227717" w:rsidP="00C226D9">
      <w:pPr>
        <w:tabs>
          <w:tab w:val="clear" w:pos="360"/>
          <w:tab w:val="clear" w:pos="1800"/>
          <w:tab w:val="clear" w:pos="2160"/>
          <w:tab w:val="clear" w:pos="2520"/>
          <w:tab w:val="clear" w:pos="2880"/>
          <w:tab w:val="clear" w:pos="3240"/>
          <w:tab w:val="clear" w:pos="3600"/>
          <w:tab w:val="clear" w:pos="3960"/>
          <w:tab w:val="clear" w:pos="4320"/>
        </w:tabs>
        <w:adjustRightInd/>
        <w:textAlignment w:val="auto"/>
        <w:rPr>
          <w:lang w:eastAsia="ja-JP"/>
        </w:rPr>
      </w:pPr>
    </w:p>
    <w:p w14:paraId="1246DA5B" w14:textId="77777777" w:rsidR="008A099F" w:rsidRDefault="00240D89" w:rsidP="00C226D9">
      <w:pPr>
        <w:tabs>
          <w:tab w:val="clear" w:pos="360"/>
          <w:tab w:val="clear" w:pos="1800"/>
          <w:tab w:val="clear" w:pos="2160"/>
          <w:tab w:val="clear" w:pos="2520"/>
          <w:tab w:val="clear" w:pos="2880"/>
          <w:tab w:val="clear" w:pos="3240"/>
          <w:tab w:val="clear" w:pos="3600"/>
          <w:tab w:val="clear" w:pos="3960"/>
          <w:tab w:val="clear" w:pos="4320"/>
        </w:tabs>
        <w:adjustRightInd/>
        <w:textAlignment w:val="auto"/>
        <w:rPr>
          <w:lang w:eastAsia="ja-JP"/>
        </w:rPr>
      </w:pPr>
      <w:r>
        <w:rPr>
          <w:lang w:eastAsia="ja-JP"/>
        </w:rPr>
        <w:t>The contribution refrains from proposing technical syntax but recommend</w:t>
      </w:r>
      <w:r w:rsidR="008A099F">
        <w:rPr>
          <w:lang w:eastAsia="ja-JP"/>
        </w:rPr>
        <w:t>s</w:t>
      </w:r>
      <w:r>
        <w:rPr>
          <w:lang w:eastAsia="ja-JP"/>
        </w:rPr>
        <w:t xml:space="preserve"> to first decide which approach will be chosen to support sub-picture decoding, </w:t>
      </w:r>
      <w:r w:rsidR="00B21710">
        <w:rPr>
          <w:lang w:eastAsia="ja-JP"/>
        </w:rPr>
        <w:t>especially</w:t>
      </w:r>
      <w:r>
        <w:rPr>
          <w:lang w:eastAsia="ja-JP"/>
        </w:rPr>
        <w:t xml:space="preserve"> in the context of </w:t>
      </w:r>
      <w:r w:rsidR="00B21710">
        <w:rPr>
          <w:lang w:eastAsia="ja-JP"/>
        </w:rPr>
        <w:t>immersive</w:t>
      </w:r>
      <w:r>
        <w:rPr>
          <w:lang w:eastAsia="ja-JP"/>
        </w:rPr>
        <w:t xml:space="preserve"> application as presented in </w:t>
      </w:r>
      <w:r w:rsidR="00612172">
        <w:rPr>
          <w:lang w:val="en-CA"/>
        </w:rPr>
        <w:t>N</w:t>
      </w:r>
      <w:r w:rsidR="00612172" w:rsidRPr="00612172">
        <w:rPr>
          <w:lang w:val="en-CA"/>
        </w:rPr>
        <w:t>18134</w:t>
      </w:r>
      <w:r>
        <w:rPr>
          <w:lang w:eastAsia="ja-JP"/>
        </w:rPr>
        <w:t>.</w:t>
      </w:r>
      <w:r w:rsidR="00B21710">
        <w:rPr>
          <w:lang w:eastAsia="ja-JP"/>
        </w:rPr>
        <w:t xml:space="preserve"> In that regards, the analysis done shows that a solution based on a layering mechanism is more advantageous over a tile group-based approach. </w:t>
      </w:r>
    </w:p>
    <w:p w14:paraId="390916EC" w14:textId="244BFD73" w:rsidR="00240D89" w:rsidRPr="00815543" w:rsidRDefault="00B21710" w:rsidP="00C226D9">
      <w:pPr>
        <w:tabs>
          <w:tab w:val="clear" w:pos="360"/>
          <w:tab w:val="clear" w:pos="1800"/>
          <w:tab w:val="clear" w:pos="2160"/>
          <w:tab w:val="clear" w:pos="2520"/>
          <w:tab w:val="clear" w:pos="2880"/>
          <w:tab w:val="clear" w:pos="3240"/>
          <w:tab w:val="clear" w:pos="3600"/>
          <w:tab w:val="clear" w:pos="3960"/>
          <w:tab w:val="clear" w:pos="4320"/>
        </w:tabs>
        <w:adjustRightInd/>
        <w:textAlignment w:val="auto"/>
        <w:rPr>
          <w:lang w:eastAsia="ja-JP"/>
        </w:rPr>
      </w:pPr>
      <w:r>
        <w:rPr>
          <w:lang w:eastAsia="ja-JP"/>
        </w:rPr>
        <w:t>Therefore, we recommend the adoption of a layered mechanism to support sub-picture mechanism and document the use of this new mechanism in the context of immersive applications in a spirit of collaboration with the MPEG experts working on the topic.</w:t>
      </w:r>
    </w:p>
    <w:p w14:paraId="1E9A1DA1" w14:textId="77777777" w:rsidR="00C226D9" w:rsidRPr="0073408E" w:rsidRDefault="00C226D9" w:rsidP="00C226D9">
      <w:pPr>
        <w:pStyle w:val="Heading1"/>
        <w:tabs>
          <w:tab w:val="clear" w:pos="1800"/>
          <w:tab w:val="clear" w:pos="2160"/>
          <w:tab w:val="clear" w:pos="2520"/>
          <w:tab w:val="clear" w:pos="2880"/>
          <w:tab w:val="clear" w:pos="3240"/>
          <w:tab w:val="clear" w:pos="3600"/>
          <w:tab w:val="clear" w:pos="3960"/>
          <w:tab w:val="clear" w:pos="4320"/>
        </w:tabs>
        <w:jc w:val="left"/>
        <w:rPr>
          <w:lang w:val="en-CA"/>
        </w:rPr>
      </w:pPr>
      <w:r>
        <w:rPr>
          <w:lang w:val="en-CA"/>
        </w:rPr>
        <w:t xml:space="preserve">Background - </w:t>
      </w:r>
      <w:r w:rsidRPr="0073408E">
        <w:rPr>
          <w:lang w:val="en-CA"/>
        </w:rPr>
        <w:t>Navigation in panoramic</w:t>
      </w:r>
      <w:r>
        <w:rPr>
          <w:lang w:val="en-CA"/>
        </w:rPr>
        <w:t xml:space="preserve"> and omnidirectional</w:t>
      </w:r>
      <w:r w:rsidRPr="0073408E">
        <w:rPr>
          <w:lang w:val="en-CA"/>
        </w:rPr>
        <w:t xml:space="preserve"> content</w:t>
      </w:r>
    </w:p>
    <w:p w14:paraId="196F79F7" w14:textId="77777777" w:rsidR="00C226D9" w:rsidRDefault="00C226D9" w:rsidP="00C226D9">
      <w:r>
        <w:rPr>
          <w:noProof/>
        </w:rPr>
        <w:t xml:space="preserve">There are a several applications where the spatial subdivision of a large video content can be useful. Examples include applications when the user may want to only watch one area of the full video and/or pan. In this case, streaming and/or decoding the whole frame only to display a sub part of it is inneficient. It is desirable to be able to access only a region of the video. </w:t>
      </w:r>
    </w:p>
    <w:p w14:paraId="64A6AF5A" w14:textId="77777777" w:rsidR="00C226D9" w:rsidRDefault="00C226D9" w:rsidP="00C226D9">
      <w:r>
        <w:t xml:space="preserve">VR 360 applications do not render the whole video but only a small part of it corresponding to the user's viewport. </w:t>
      </w:r>
      <w:r>
        <w:fldChar w:fldCharType="begin"/>
      </w:r>
      <w:r>
        <w:instrText xml:space="preserve"> REF _Ref486494372 \h </w:instrText>
      </w:r>
      <w:r>
        <w:fldChar w:fldCharType="separate"/>
      </w:r>
      <w:r>
        <w:t xml:space="preserve">Figure </w:t>
      </w:r>
      <w:r>
        <w:rPr>
          <w:noProof/>
        </w:rPr>
        <w:t>1</w:t>
      </w:r>
      <w:r>
        <w:fldChar w:fldCharType="end"/>
      </w:r>
      <w:r>
        <w:t xml:space="preserve"> shows an example of how a cube map video tiled in 24 independent coded regions. </w:t>
      </w:r>
      <w:r>
        <w:fldChar w:fldCharType="begin"/>
      </w:r>
      <w:r>
        <w:instrText xml:space="preserve"> REF _Ref3327206 \h </w:instrText>
      </w:r>
      <w:r>
        <w:fldChar w:fldCharType="separate"/>
      </w:r>
      <w:r>
        <w:t xml:space="preserve">Figure </w:t>
      </w:r>
      <w:r>
        <w:rPr>
          <w:noProof/>
        </w:rPr>
        <w:t>2</w:t>
      </w:r>
      <w:r>
        <w:fldChar w:fldCharType="end"/>
      </w:r>
      <w:r>
        <w:t xml:space="preserve"> shows a system that save bandwidth when streaming: when a user is looking in a certain direction then only the coded regions needed to render the user's viewport are decoded. In this case, this would allow for approximately 50% saving in transmitted bitrate compared to sending the whole bitstream. Note that this tilling of cube map video is merely an example and any other tiling scheme could be used to describe the VR application case.</w:t>
      </w:r>
    </w:p>
    <w:p w14:paraId="69A1F97E" w14:textId="77777777" w:rsidR="00C226D9" w:rsidRDefault="00C226D9" w:rsidP="00C226D9">
      <w:pPr>
        <w:keepNext/>
        <w:jc w:val="center"/>
      </w:pPr>
      <w:r>
        <w:rPr>
          <w:noProof/>
        </w:rPr>
        <w:lastRenderedPageBreak/>
        <w:drawing>
          <wp:inline distT="0" distB="0" distL="0" distR="0" wp14:anchorId="50F84FC7" wp14:editId="6119716A">
            <wp:extent cx="5652592" cy="3203835"/>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57575" cy="3206659"/>
                    </a:xfrm>
                    <a:prstGeom prst="rect">
                      <a:avLst/>
                    </a:prstGeom>
                    <a:noFill/>
                  </pic:spPr>
                </pic:pic>
              </a:graphicData>
            </a:graphic>
          </wp:inline>
        </w:drawing>
      </w:r>
    </w:p>
    <w:p w14:paraId="05ED42E6" w14:textId="5E67A411" w:rsidR="00C226D9" w:rsidRDefault="00C226D9" w:rsidP="00C226D9">
      <w:pPr>
        <w:pStyle w:val="Caption"/>
        <w:jc w:val="center"/>
      </w:pPr>
      <w:bookmarkStart w:id="1" w:name="_Ref486494372"/>
      <w:r>
        <w:t xml:space="preserve">Figure </w:t>
      </w:r>
      <w:r>
        <w:rPr>
          <w:noProof/>
        </w:rPr>
        <w:fldChar w:fldCharType="begin"/>
      </w:r>
      <w:r>
        <w:rPr>
          <w:noProof/>
        </w:rPr>
        <w:instrText xml:space="preserve"> SEQ Figure \* ARABIC </w:instrText>
      </w:r>
      <w:r>
        <w:rPr>
          <w:noProof/>
        </w:rPr>
        <w:fldChar w:fldCharType="separate"/>
      </w:r>
      <w:r w:rsidR="008E03BB">
        <w:rPr>
          <w:noProof/>
        </w:rPr>
        <w:t>1</w:t>
      </w:r>
      <w:r>
        <w:rPr>
          <w:noProof/>
        </w:rPr>
        <w:fldChar w:fldCharType="end"/>
      </w:r>
      <w:bookmarkEnd w:id="1"/>
      <w:r>
        <w:t xml:space="preserve"> – 360 video partitioned into 24 independent coded regions (red) </w:t>
      </w:r>
    </w:p>
    <w:p w14:paraId="7A2C2926" w14:textId="77777777" w:rsidR="00C226D9" w:rsidRDefault="00C226D9" w:rsidP="00C226D9"/>
    <w:p w14:paraId="0B338E78" w14:textId="77777777" w:rsidR="00C226D9" w:rsidRDefault="00C226D9" w:rsidP="00C226D9">
      <w:pPr>
        <w:keepNext/>
        <w:jc w:val="center"/>
      </w:pPr>
      <w:r>
        <w:rPr>
          <w:noProof/>
        </w:rPr>
        <w:drawing>
          <wp:inline distT="0" distB="0" distL="0" distR="0" wp14:anchorId="2820CD78" wp14:editId="0D7745E5">
            <wp:extent cx="5996931" cy="265971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03635" cy="2662683"/>
                    </a:xfrm>
                    <a:prstGeom prst="rect">
                      <a:avLst/>
                    </a:prstGeom>
                    <a:noFill/>
                  </pic:spPr>
                </pic:pic>
              </a:graphicData>
            </a:graphic>
          </wp:inline>
        </w:drawing>
      </w:r>
    </w:p>
    <w:p w14:paraId="53ED4837" w14:textId="11825EF4" w:rsidR="00C226D9" w:rsidRPr="00EE6EB7" w:rsidRDefault="00C226D9" w:rsidP="00C226D9">
      <w:pPr>
        <w:pStyle w:val="Caption"/>
        <w:jc w:val="center"/>
      </w:pPr>
      <w:bookmarkStart w:id="2" w:name="_Ref3327206"/>
      <w:r>
        <w:t xml:space="preserve">Figure </w:t>
      </w:r>
      <w:r>
        <w:rPr>
          <w:noProof/>
        </w:rPr>
        <w:fldChar w:fldCharType="begin"/>
      </w:r>
      <w:r>
        <w:rPr>
          <w:noProof/>
        </w:rPr>
        <w:instrText xml:space="preserve"> SEQ Figure \* ARABIC </w:instrText>
      </w:r>
      <w:r>
        <w:rPr>
          <w:noProof/>
        </w:rPr>
        <w:fldChar w:fldCharType="separate"/>
      </w:r>
      <w:r w:rsidR="008E03BB">
        <w:rPr>
          <w:noProof/>
        </w:rPr>
        <w:t>2</w:t>
      </w:r>
      <w:r>
        <w:rPr>
          <w:noProof/>
        </w:rPr>
        <w:fldChar w:fldCharType="end"/>
      </w:r>
      <w:bookmarkEnd w:id="2"/>
      <w:r>
        <w:t xml:space="preserve"> - Viewport-based sele</w:t>
      </w:r>
      <w:r>
        <w:rPr>
          <w:noProof/>
        </w:rPr>
        <w:t>ction of coded regions</w:t>
      </w:r>
    </w:p>
    <w:p w14:paraId="3183110A" w14:textId="77777777" w:rsidR="00C226D9" w:rsidRDefault="00C226D9" w:rsidP="00C226D9">
      <w:pPr>
        <w:pStyle w:val="Heading1"/>
        <w:tabs>
          <w:tab w:val="clear" w:pos="1800"/>
          <w:tab w:val="clear" w:pos="2160"/>
          <w:tab w:val="clear" w:pos="2520"/>
          <w:tab w:val="clear" w:pos="2880"/>
          <w:tab w:val="clear" w:pos="3240"/>
          <w:tab w:val="clear" w:pos="3600"/>
          <w:tab w:val="clear" w:pos="3960"/>
          <w:tab w:val="clear" w:pos="4320"/>
        </w:tabs>
        <w:jc w:val="left"/>
        <w:rPr>
          <w:lang w:val="en-CA"/>
        </w:rPr>
      </w:pPr>
      <w:r>
        <w:rPr>
          <w:lang w:val="en-CA"/>
        </w:rPr>
        <w:t>Problem Statement</w:t>
      </w:r>
    </w:p>
    <w:p w14:paraId="73621EDA" w14:textId="4A15E216" w:rsidR="00C226D9" w:rsidRDefault="00C226D9" w:rsidP="00C226D9">
      <w:pPr>
        <w:pStyle w:val="Heading2"/>
        <w:rPr>
          <w:lang w:val="en-CA"/>
        </w:rPr>
      </w:pPr>
      <w:r>
        <w:rPr>
          <w:lang w:val="en-CA"/>
        </w:rPr>
        <w:t xml:space="preserve">Extracting </w:t>
      </w:r>
      <w:r w:rsidR="004A5734">
        <w:rPr>
          <w:lang w:val="en-CA"/>
        </w:rPr>
        <w:t xml:space="preserve">and rearranging </w:t>
      </w:r>
      <w:r w:rsidR="00672EB5">
        <w:rPr>
          <w:lang w:val="en-CA"/>
        </w:rPr>
        <w:t>independent coded regions</w:t>
      </w:r>
    </w:p>
    <w:p w14:paraId="18927AD7" w14:textId="496F7F25" w:rsidR="00455979" w:rsidRPr="00455979" w:rsidRDefault="00455979" w:rsidP="00455979">
      <w:pPr>
        <w:rPr>
          <w:lang w:val="en-CA"/>
        </w:rPr>
      </w:pPr>
      <w:r>
        <w:rPr>
          <w:lang w:val="en-CA"/>
        </w:rPr>
        <w:t xml:space="preserve">In the context of 360 video, applications would follow the following actions </w:t>
      </w:r>
      <w:r w:rsidR="00672EB5">
        <w:rPr>
          <w:lang w:val="en-CA"/>
        </w:rPr>
        <w:t>to</w:t>
      </w:r>
      <w:r>
        <w:rPr>
          <w:lang w:val="en-CA"/>
        </w:rPr>
        <w:t xml:space="preserve"> implement a viewport-based decoding of the omnidirectional content as depicted in </w:t>
      </w:r>
      <w:r>
        <w:rPr>
          <w:lang w:val="en-CA"/>
        </w:rPr>
        <w:fldChar w:fldCharType="begin"/>
      </w:r>
      <w:r>
        <w:rPr>
          <w:lang w:val="en-CA"/>
        </w:rPr>
        <w:instrText xml:space="preserve"> REF _Ref3371019 \h </w:instrText>
      </w:r>
      <w:r>
        <w:rPr>
          <w:lang w:val="en-CA"/>
        </w:rPr>
      </w:r>
      <w:r>
        <w:rPr>
          <w:lang w:val="en-CA"/>
        </w:rPr>
        <w:fldChar w:fldCharType="separate"/>
      </w:r>
      <w:r>
        <w:t xml:space="preserve">Figure </w:t>
      </w:r>
      <w:r>
        <w:rPr>
          <w:noProof/>
        </w:rPr>
        <w:t>3</w:t>
      </w:r>
      <w:r>
        <w:rPr>
          <w:lang w:val="en-CA"/>
        </w:rPr>
        <w:fldChar w:fldCharType="end"/>
      </w:r>
      <w:r>
        <w:rPr>
          <w:lang w:val="en-CA"/>
        </w:rPr>
        <w:t>. The first step is to select relevant parts of the content that suits the viewer needs. This application logic can be simple to very complex to make an optimised selection with respect to quality of experience under current resource constraint</w:t>
      </w:r>
      <w:r w:rsidR="00CC7AC6">
        <w:rPr>
          <w:lang w:val="en-CA"/>
        </w:rPr>
        <w:t>s</w:t>
      </w:r>
      <w:r>
        <w:rPr>
          <w:lang w:val="en-CA"/>
        </w:rPr>
        <w:t>. The innovation in that domain is still very active, especially in the accuracy for predicting the viewport in the future. When the selection is made, the application then extracts the needed coded regions from the whole content. Very often, the resolution of the source content is 8K or higher which forces the application to reshape the selected content to make it fit the decoding capacity of the device. Even though 8K decoder</w:t>
      </w:r>
      <w:r w:rsidR="001311D1">
        <w:rPr>
          <w:lang w:val="en-CA"/>
        </w:rPr>
        <w:t>s</w:t>
      </w:r>
      <w:r>
        <w:rPr>
          <w:lang w:val="en-CA"/>
        </w:rPr>
        <w:t xml:space="preserve"> may be expected in the future, this is a race the decoder</w:t>
      </w:r>
      <w:r w:rsidR="001311D1">
        <w:rPr>
          <w:lang w:val="en-CA"/>
        </w:rPr>
        <w:t>s</w:t>
      </w:r>
      <w:r>
        <w:rPr>
          <w:lang w:val="en-CA"/>
        </w:rPr>
        <w:t xml:space="preserve"> cannot win as capture device</w:t>
      </w:r>
      <w:r w:rsidR="001311D1">
        <w:rPr>
          <w:lang w:val="en-CA"/>
        </w:rPr>
        <w:t>s</w:t>
      </w:r>
      <w:r>
        <w:rPr>
          <w:lang w:val="en-CA"/>
        </w:rPr>
        <w:t xml:space="preserve"> also increase their </w:t>
      </w:r>
      <w:r w:rsidR="001311D1">
        <w:rPr>
          <w:lang w:val="en-CA"/>
        </w:rPr>
        <w:t xml:space="preserve">acquiring </w:t>
      </w:r>
      <w:r w:rsidR="001311D1">
        <w:rPr>
          <w:lang w:val="en-CA"/>
        </w:rPr>
        <w:lastRenderedPageBreak/>
        <w:t xml:space="preserve">resolution and 16K resolution source content is not unthinkable for the near future. </w:t>
      </w:r>
      <w:r>
        <w:rPr>
          <w:lang w:val="en-CA"/>
        </w:rPr>
        <w:t>In this example, the application reshapes the 6x4 layout into a 6x2. Any other layouts of 12 coded region that fits the decoding capacity of the device would also be possible.</w:t>
      </w:r>
      <w:r w:rsidR="001311D1">
        <w:rPr>
          <w:lang w:val="en-CA"/>
        </w:rPr>
        <w:t xml:space="preserve"> At this stage, it is important to note that the application stores the specific layout it has chosen before feeding the bitstream to the decoder. This way, the samples of the output picture can be correctly mapped onto to the project frame by the GPU. Note that the GPU may not necessarily regenerate a picture in the original resolution but what is essential is that every sample of the output picture can be map onto a texture related to the spherical domain. This constitute the final stage of the pipeline. Next, new head motion sensor data are fed back to the beginning of the loop.</w:t>
      </w:r>
    </w:p>
    <w:p w14:paraId="7197CFA5" w14:textId="22E6A54A" w:rsidR="00B471F8" w:rsidRDefault="00455979" w:rsidP="00455979">
      <w:pPr>
        <w:keepNext/>
      </w:pPr>
      <w:r>
        <w:rPr>
          <w:noProof/>
        </w:rPr>
        <w:drawing>
          <wp:inline distT="0" distB="0" distL="0" distR="0" wp14:anchorId="3CB10A36" wp14:editId="1058590E">
            <wp:extent cx="5063810" cy="6054854"/>
            <wp:effectExtent l="0" t="318" r="3493" b="3492"/>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rot="5400000">
                      <a:off x="0" y="0"/>
                      <a:ext cx="5066110" cy="6057604"/>
                    </a:xfrm>
                    <a:prstGeom prst="rect">
                      <a:avLst/>
                    </a:prstGeom>
                    <a:noFill/>
                  </pic:spPr>
                </pic:pic>
              </a:graphicData>
            </a:graphic>
          </wp:inline>
        </w:drawing>
      </w:r>
    </w:p>
    <w:p w14:paraId="3F310A98" w14:textId="0E1E100D" w:rsidR="00B471F8" w:rsidRPr="00B471F8" w:rsidRDefault="00B471F8" w:rsidP="00B471F8">
      <w:pPr>
        <w:pStyle w:val="Caption"/>
        <w:jc w:val="center"/>
        <w:rPr>
          <w:lang w:val="en-CA"/>
        </w:rPr>
      </w:pPr>
      <w:bookmarkStart w:id="3" w:name="_Ref3371019"/>
      <w:r>
        <w:t xml:space="preserve">Figure </w:t>
      </w:r>
      <w:r w:rsidR="008347A6">
        <w:rPr>
          <w:noProof/>
        </w:rPr>
        <w:fldChar w:fldCharType="begin"/>
      </w:r>
      <w:r w:rsidR="008347A6">
        <w:rPr>
          <w:noProof/>
        </w:rPr>
        <w:instrText xml:space="preserve"> SEQ Figure \* ARABIC </w:instrText>
      </w:r>
      <w:r w:rsidR="008347A6">
        <w:rPr>
          <w:noProof/>
        </w:rPr>
        <w:fldChar w:fldCharType="separate"/>
      </w:r>
      <w:r w:rsidR="008E03BB">
        <w:rPr>
          <w:noProof/>
        </w:rPr>
        <w:t>3</w:t>
      </w:r>
      <w:r w:rsidR="008347A6">
        <w:rPr>
          <w:noProof/>
        </w:rPr>
        <w:fldChar w:fldCharType="end"/>
      </w:r>
      <w:bookmarkEnd w:id="3"/>
      <w:r>
        <w:t xml:space="preserve"> - Process of extracting coded regions for viewport-based decoding</w:t>
      </w:r>
      <w:r w:rsidR="00D54697">
        <w:t>/streaming</w:t>
      </w:r>
    </w:p>
    <w:p w14:paraId="0C1824F4" w14:textId="3FB93B1C" w:rsidR="00C226D9" w:rsidRDefault="00C226D9" w:rsidP="00C226D9">
      <w:pPr>
        <w:pStyle w:val="Heading2"/>
        <w:rPr>
          <w:lang w:val="en-CA"/>
        </w:rPr>
      </w:pPr>
      <w:r>
        <w:rPr>
          <w:lang w:val="en-CA"/>
        </w:rPr>
        <w:t xml:space="preserve">Time-locking the </w:t>
      </w:r>
      <w:r w:rsidR="00672EB5">
        <w:rPr>
          <w:lang w:val="en-CA"/>
        </w:rPr>
        <w:t>independent coded regions</w:t>
      </w:r>
    </w:p>
    <w:p w14:paraId="6D338712" w14:textId="0BC0467B" w:rsidR="00471DC6" w:rsidRDefault="00471DC6" w:rsidP="00471DC6">
      <w:pPr>
        <w:rPr>
          <w:lang w:val="en-CA"/>
        </w:rPr>
      </w:pPr>
      <w:r>
        <w:rPr>
          <w:lang w:val="en-CA"/>
        </w:rPr>
        <w:t xml:space="preserve">The original content has been produced in such a way that every sample of a picture of the omnidirectional video </w:t>
      </w:r>
      <w:r w:rsidR="00A913A3">
        <w:rPr>
          <w:lang w:val="en-CA"/>
        </w:rPr>
        <w:t>have been captured at the same point in time (or with a neglectable difference)</w:t>
      </w:r>
      <w:r>
        <w:rPr>
          <w:lang w:val="en-CA"/>
        </w:rPr>
        <w:t>. This property must be kept all the way to the rendered viewport. Otherwise, the user will notice edge artefact if some faces of the cube do not all come from the same original picture.</w:t>
      </w:r>
    </w:p>
    <w:p w14:paraId="169EA682" w14:textId="73C27623" w:rsidR="00B506C7" w:rsidRDefault="00B506C7" w:rsidP="00471DC6">
      <w:pPr>
        <w:rPr>
          <w:lang w:val="en-CA"/>
        </w:rPr>
      </w:pPr>
    </w:p>
    <w:p w14:paraId="037C38E6" w14:textId="77777777" w:rsidR="00A913A3" w:rsidRDefault="008E55B2" w:rsidP="00A913A3">
      <w:pPr>
        <w:keepNext/>
        <w:jc w:val="center"/>
      </w:pPr>
      <w:r>
        <w:rPr>
          <w:noProof/>
          <w:lang w:val="en-CA"/>
        </w:rPr>
        <w:lastRenderedPageBreak/>
        <w:drawing>
          <wp:inline distT="0" distB="0" distL="0" distR="0" wp14:anchorId="2802C0CF" wp14:editId="5A33DCFF">
            <wp:extent cx="5977890" cy="2455056"/>
            <wp:effectExtent l="0" t="0" r="0" b="25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93713" cy="2461554"/>
                    </a:xfrm>
                    <a:prstGeom prst="rect">
                      <a:avLst/>
                    </a:prstGeom>
                    <a:noFill/>
                  </pic:spPr>
                </pic:pic>
              </a:graphicData>
            </a:graphic>
          </wp:inline>
        </w:drawing>
      </w:r>
    </w:p>
    <w:p w14:paraId="3B360979" w14:textId="4D86F206" w:rsidR="008E55B2" w:rsidRDefault="00A913A3" w:rsidP="00A913A3">
      <w:pPr>
        <w:pStyle w:val="Caption"/>
        <w:jc w:val="center"/>
        <w:rPr>
          <w:lang w:val="en-CA"/>
        </w:rPr>
      </w:pPr>
      <w:r>
        <w:t xml:space="preserve">Figure </w:t>
      </w:r>
      <w:r w:rsidR="008347A6">
        <w:rPr>
          <w:noProof/>
        </w:rPr>
        <w:fldChar w:fldCharType="begin"/>
      </w:r>
      <w:r w:rsidR="008347A6">
        <w:rPr>
          <w:noProof/>
        </w:rPr>
        <w:instrText xml:space="preserve"> SEQ Figure \* ARABIC </w:instrText>
      </w:r>
      <w:r w:rsidR="008347A6">
        <w:rPr>
          <w:noProof/>
        </w:rPr>
        <w:fldChar w:fldCharType="separate"/>
      </w:r>
      <w:r w:rsidR="008E03BB">
        <w:rPr>
          <w:noProof/>
        </w:rPr>
        <w:t>4</w:t>
      </w:r>
      <w:r w:rsidR="008347A6">
        <w:rPr>
          <w:noProof/>
        </w:rPr>
        <w:fldChar w:fldCharType="end"/>
      </w:r>
      <w:r>
        <w:t xml:space="preserve"> - Risk of incoherent texture</w:t>
      </w:r>
      <w:r>
        <w:rPr>
          <w:noProof/>
        </w:rPr>
        <w:t>s with unsynchronised decod</w:t>
      </w:r>
      <w:r w:rsidR="006D45EF">
        <w:rPr>
          <w:noProof/>
        </w:rPr>
        <w:t>ing</w:t>
      </w:r>
      <w:r>
        <w:rPr>
          <w:noProof/>
        </w:rPr>
        <w:t xml:space="preserve"> processes</w:t>
      </w:r>
    </w:p>
    <w:p w14:paraId="79635BB7" w14:textId="77777777" w:rsidR="00B506C7" w:rsidRDefault="00B506C7" w:rsidP="00471DC6">
      <w:pPr>
        <w:rPr>
          <w:lang w:val="en-CA"/>
        </w:rPr>
      </w:pPr>
    </w:p>
    <w:p w14:paraId="5BAD3D1E" w14:textId="1DC59252" w:rsidR="00471DC6" w:rsidRPr="00471DC6" w:rsidRDefault="00471DC6" w:rsidP="00471DC6">
      <w:pPr>
        <w:rPr>
          <w:lang w:val="en-CA"/>
        </w:rPr>
      </w:pPr>
      <w:r>
        <w:rPr>
          <w:lang w:val="en-CA"/>
        </w:rPr>
        <w:t>To this end, instructing the decoder to form a single output picture out of the selected coded region ensure</w:t>
      </w:r>
      <w:r w:rsidR="0070151F">
        <w:rPr>
          <w:lang w:val="en-CA"/>
        </w:rPr>
        <w:t>s</w:t>
      </w:r>
      <w:r>
        <w:rPr>
          <w:lang w:val="en-CA"/>
        </w:rPr>
        <w:t xml:space="preserve"> the transmission of this property </w:t>
      </w:r>
      <w:r w:rsidR="0070151F">
        <w:rPr>
          <w:lang w:val="en-CA"/>
        </w:rPr>
        <w:t>up to</w:t>
      </w:r>
      <w:r>
        <w:rPr>
          <w:lang w:val="en-CA"/>
        </w:rPr>
        <w:t xml:space="preserve"> the output of the decoder and no further synchronisation by the application is needed.</w:t>
      </w:r>
    </w:p>
    <w:p w14:paraId="0E3423DB" w14:textId="77777777" w:rsidR="00C226D9" w:rsidRPr="00C226D9" w:rsidRDefault="00C226D9" w:rsidP="00C226D9">
      <w:pPr>
        <w:rPr>
          <w:lang w:val="en-CA"/>
        </w:rPr>
      </w:pPr>
    </w:p>
    <w:p w14:paraId="606DD4E2" w14:textId="542EBC9A" w:rsidR="00C226D9" w:rsidRDefault="00C226D9" w:rsidP="00C226D9">
      <w:pPr>
        <w:pStyle w:val="Heading1"/>
      </w:pPr>
      <w:r>
        <w:t xml:space="preserve">Possible </w:t>
      </w:r>
      <w:r w:rsidR="00152574">
        <w:t>approaches</w:t>
      </w:r>
    </w:p>
    <w:p w14:paraId="7EA9190F" w14:textId="5103C7C6" w:rsidR="00D342E2" w:rsidRDefault="004E0058" w:rsidP="004E0058">
      <w:r>
        <w:t>Over the past meeting</w:t>
      </w:r>
      <w:r w:rsidR="0069796A">
        <w:t>s</w:t>
      </w:r>
      <w:r>
        <w:t xml:space="preserve">, there has been two fundamental approaches that </w:t>
      </w:r>
      <w:r w:rsidR="008347A6">
        <w:t>have</w:t>
      </w:r>
      <w:r>
        <w:t xml:space="preserve"> been discussed</w:t>
      </w:r>
      <w:r w:rsidR="00D342E2">
        <w:t>:</w:t>
      </w:r>
    </w:p>
    <w:p w14:paraId="1913CCE0" w14:textId="27A76DF7" w:rsidR="00D342E2" w:rsidRDefault="00D342E2" w:rsidP="004E0058"/>
    <w:p w14:paraId="5D32663C" w14:textId="44B8CA8D" w:rsidR="00D342E2" w:rsidRDefault="008A619C" w:rsidP="009D03C2">
      <w:pPr>
        <w:pStyle w:val="ListParagraph"/>
        <w:numPr>
          <w:ilvl w:val="0"/>
          <w:numId w:val="16"/>
        </w:numPr>
      </w:pPr>
      <w:r>
        <w:t>Approach</w:t>
      </w:r>
      <w:r w:rsidR="009D03C2">
        <w:t xml:space="preserve"> A: </w:t>
      </w:r>
      <w:r w:rsidR="009D03C2">
        <w:t>Independent coded regions within pictures to form the output picture</w:t>
      </w:r>
    </w:p>
    <w:p w14:paraId="27921484" w14:textId="65DD0AB1" w:rsidR="008347A6" w:rsidRDefault="008A619C" w:rsidP="000C596E">
      <w:pPr>
        <w:pStyle w:val="ListParagraph"/>
        <w:numPr>
          <w:ilvl w:val="0"/>
          <w:numId w:val="16"/>
        </w:numPr>
      </w:pPr>
      <w:r>
        <w:t>Approach</w:t>
      </w:r>
      <w:r w:rsidRPr="009D03C2">
        <w:t xml:space="preserve"> </w:t>
      </w:r>
      <w:r w:rsidR="009D03C2" w:rsidRPr="009D03C2">
        <w:t>B: Independent coded pictures to form the output picture</w:t>
      </w:r>
    </w:p>
    <w:p w14:paraId="19FB158F" w14:textId="78BC4713" w:rsidR="004E0058" w:rsidRPr="004E0058" w:rsidRDefault="004E0058" w:rsidP="008347A6"/>
    <w:p w14:paraId="4C240F1D" w14:textId="3B9752EA" w:rsidR="00C226D9" w:rsidRDefault="008A619C" w:rsidP="00F5619D">
      <w:pPr>
        <w:pStyle w:val="Heading2"/>
      </w:pPr>
      <w:r>
        <w:t>Approach</w:t>
      </w:r>
      <w:r>
        <w:t xml:space="preserve"> </w:t>
      </w:r>
      <w:r w:rsidR="00F5619D">
        <w:t xml:space="preserve">A: </w:t>
      </w:r>
      <w:r w:rsidR="004E0058">
        <w:t>I</w:t>
      </w:r>
      <w:r w:rsidR="006C6C02">
        <w:t>ndependent coded regions</w:t>
      </w:r>
      <w:r w:rsidR="00C226D9">
        <w:t xml:space="preserve"> within</w:t>
      </w:r>
      <w:r w:rsidR="006C6C02">
        <w:t xml:space="preserve"> </w:t>
      </w:r>
      <w:r w:rsidR="00C226D9">
        <w:t xml:space="preserve">pictures </w:t>
      </w:r>
      <w:r w:rsidR="00F5619D">
        <w:t>to form the output picture</w:t>
      </w:r>
    </w:p>
    <w:p w14:paraId="55BC3AB8" w14:textId="51E3760D" w:rsidR="00F5619D" w:rsidRDefault="002C300F" w:rsidP="00F5619D">
      <w:pPr>
        <w:rPr>
          <w:lang w:val="en-GB"/>
        </w:rPr>
      </w:pPr>
      <w:r>
        <w:rPr>
          <w:lang w:val="en-GB"/>
        </w:rPr>
        <w:t xml:space="preserve">In this </w:t>
      </w:r>
      <w:r w:rsidR="00EE56F2">
        <w:rPr>
          <w:lang w:val="en-GB"/>
        </w:rPr>
        <w:t>approach</w:t>
      </w:r>
      <w:r>
        <w:rPr>
          <w:lang w:val="en-GB"/>
        </w:rPr>
        <w:t>, the idea is similar to HEVC MCTS. The tile groups are encoded in such a way they constitute independent coded regions over time. One measure is to constrain the motion vectors to the same tile groups over successive pictures similarly to HEVC MCTS.</w:t>
      </w:r>
    </w:p>
    <w:p w14:paraId="47DA4B23" w14:textId="42508EC5" w:rsidR="00D71A46" w:rsidRDefault="00D71A46" w:rsidP="00F5619D">
      <w:pPr>
        <w:rPr>
          <w:lang w:val="en-GB"/>
        </w:rPr>
      </w:pPr>
      <w:r>
        <w:rPr>
          <w:lang w:val="en-GB"/>
        </w:rPr>
        <w:t xml:space="preserve">Essentially, this option would require the inspection and possibly the rewriting of parameters inside the payload of NAL units and some case the data inside tile group payloads. The current VVC draft defines for instance the </w:t>
      </w:r>
      <w:r w:rsidRPr="00D71A46">
        <w:rPr>
          <w:b/>
          <w:lang w:val="en-GB"/>
        </w:rPr>
        <w:t>tile_group_id</w:t>
      </w:r>
      <w:r>
        <w:rPr>
          <w:lang w:val="en-GB"/>
        </w:rPr>
        <w:t xml:space="preserve"> in the PPS and the </w:t>
      </w:r>
      <w:r w:rsidRPr="00D71A46">
        <w:rPr>
          <w:b/>
          <w:lang w:val="en-GB"/>
        </w:rPr>
        <w:t>tile_group_address</w:t>
      </w:r>
      <w:r>
        <w:rPr>
          <w:lang w:val="en-GB"/>
        </w:rPr>
        <w:t xml:space="preserve"> the tile group data syntax element. The current definition of these elements is that their respective lengths are variable and dependent on other syntax elements. This means that any parsing or rewriting of these elements would require the localisation and the parsing of these dependent parameters. Even if improvements could be provided to the coding of these parameters, the position in bytes inside the NAL units of these parameters also variable since many other parameters with variable length and conditional presence are located before in the syntax.</w:t>
      </w:r>
    </w:p>
    <w:p w14:paraId="2781EFF0" w14:textId="09F6B1B5" w:rsidR="00D71A46" w:rsidRDefault="00D71A46" w:rsidP="00F5619D">
      <w:pPr>
        <w:rPr>
          <w:lang w:val="en-GB"/>
        </w:rPr>
      </w:pPr>
      <w:r>
        <w:rPr>
          <w:lang w:val="en-GB"/>
        </w:rPr>
        <w:fldChar w:fldCharType="begin"/>
      </w:r>
      <w:r>
        <w:rPr>
          <w:lang w:val="en-GB"/>
        </w:rPr>
        <w:instrText xml:space="preserve"> REF _Ref3558632 \h </w:instrText>
      </w:r>
      <w:r>
        <w:rPr>
          <w:lang w:val="en-GB"/>
        </w:rPr>
      </w:r>
      <w:r>
        <w:rPr>
          <w:lang w:val="en-GB"/>
        </w:rPr>
        <w:fldChar w:fldCharType="separate"/>
      </w:r>
      <w:r>
        <w:t xml:space="preserve">Figure </w:t>
      </w:r>
      <w:r>
        <w:rPr>
          <w:noProof/>
        </w:rPr>
        <w:t>5</w:t>
      </w:r>
      <w:r>
        <w:rPr>
          <w:lang w:val="en-GB"/>
        </w:rPr>
        <w:fldChar w:fldCharType="end"/>
      </w:r>
      <w:r>
        <w:rPr>
          <w:lang w:val="en-GB"/>
        </w:rPr>
        <w:t xml:space="preserve"> visualize both pro</w:t>
      </w:r>
      <w:r w:rsidR="004A2437">
        <w:rPr>
          <w:lang w:val="en-GB"/>
        </w:rPr>
        <w:t xml:space="preserve">blems of </w:t>
      </w:r>
      <w:r w:rsidR="00854CDC">
        <w:rPr>
          <w:lang w:val="en-GB"/>
        </w:rPr>
        <w:t>unpredictability</w:t>
      </w:r>
      <w:r w:rsidR="004A2437">
        <w:rPr>
          <w:lang w:val="en-GB"/>
        </w:rPr>
        <w:t xml:space="preserve"> of the byte position and length of relevant parameters for the </w:t>
      </w:r>
      <w:r w:rsidR="00854CDC">
        <w:rPr>
          <w:lang w:val="en-GB"/>
        </w:rPr>
        <w:t>application</w:t>
      </w:r>
      <w:r w:rsidR="004A2437">
        <w:rPr>
          <w:lang w:val="en-GB"/>
        </w:rPr>
        <w:t>.</w:t>
      </w:r>
    </w:p>
    <w:p w14:paraId="229BD33B" w14:textId="006C9E42" w:rsidR="00D71A46" w:rsidRDefault="000A3E03" w:rsidP="00D71A46">
      <w:pPr>
        <w:keepNext/>
        <w:jc w:val="center"/>
      </w:pPr>
      <w:r>
        <w:rPr>
          <w:noProof/>
        </w:rPr>
        <w:lastRenderedPageBreak/>
        <w:drawing>
          <wp:inline distT="0" distB="0" distL="0" distR="0" wp14:anchorId="70BB29D2" wp14:editId="055EC64C">
            <wp:extent cx="4511822" cy="3349596"/>
            <wp:effectExtent l="0" t="0" r="0"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16186" cy="3352836"/>
                    </a:xfrm>
                    <a:prstGeom prst="rect">
                      <a:avLst/>
                    </a:prstGeom>
                    <a:noFill/>
                  </pic:spPr>
                </pic:pic>
              </a:graphicData>
            </a:graphic>
          </wp:inline>
        </w:drawing>
      </w:r>
    </w:p>
    <w:p w14:paraId="4241066E" w14:textId="1CD34FAC" w:rsidR="002C300F" w:rsidRDefault="00D71A46" w:rsidP="00D71A46">
      <w:pPr>
        <w:pStyle w:val="Caption"/>
        <w:jc w:val="center"/>
        <w:rPr>
          <w:lang w:val="en-GB"/>
        </w:rPr>
      </w:pPr>
      <w:bookmarkStart w:id="4" w:name="_Ref3558632"/>
      <w:r>
        <w:t xml:space="preserve">Figure </w:t>
      </w:r>
      <w:r>
        <w:fldChar w:fldCharType="begin"/>
      </w:r>
      <w:r>
        <w:instrText xml:space="preserve"> SEQ Figure \* ARABIC </w:instrText>
      </w:r>
      <w:r>
        <w:fldChar w:fldCharType="separate"/>
      </w:r>
      <w:r w:rsidR="008E03BB">
        <w:rPr>
          <w:noProof/>
        </w:rPr>
        <w:t>5</w:t>
      </w:r>
      <w:r>
        <w:fldChar w:fldCharType="end"/>
      </w:r>
      <w:bookmarkEnd w:id="4"/>
      <w:r>
        <w:t xml:space="preserve"> - Unpredictable byte position and length of relevant parameters</w:t>
      </w:r>
      <w:r w:rsidR="008E03BB">
        <w:t xml:space="preserve"> in tile group-based approach</w:t>
      </w:r>
    </w:p>
    <w:p w14:paraId="7BB0CE4E" w14:textId="55E5FBA0" w:rsidR="009D03C2" w:rsidRDefault="009D03C2" w:rsidP="00F5619D">
      <w:pPr>
        <w:rPr>
          <w:lang w:val="en-GB"/>
        </w:rPr>
      </w:pPr>
    </w:p>
    <w:p w14:paraId="012E8188" w14:textId="351AE820" w:rsidR="004A2437" w:rsidRPr="004A5734" w:rsidRDefault="004A2437" w:rsidP="00F5619D">
      <w:pPr>
        <w:rPr>
          <w:lang w:val="en-GB"/>
        </w:rPr>
      </w:pPr>
      <w:r>
        <w:rPr>
          <w:lang w:val="en-GB"/>
        </w:rPr>
        <w:t xml:space="preserve">More generally, </w:t>
      </w:r>
      <w:r>
        <w:rPr>
          <w:lang w:val="en-GB"/>
        </w:rPr>
        <w:t xml:space="preserve">the fundamental issue </w:t>
      </w:r>
      <w:r>
        <w:rPr>
          <w:lang w:val="en-GB"/>
        </w:rPr>
        <w:t>with</w:t>
      </w:r>
      <w:r>
        <w:rPr>
          <w:lang w:val="en-GB"/>
        </w:rPr>
        <w:t xml:space="preserve"> this option is that these useful parameters for the application are located inside the payload of NAL units and even worse in the payload of VCL NAL units. </w:t>
      </w:r>
      <w:r>
        <w:rPr>
          <w:lang w:val="en-GB"/>
        </w:rPr>
        <w:t>Real-word application are traditionally built around APIs and interfaces</w:t>
      </w:r>
      <w:r w:rsidR="00854CDC">
        <w:rPr>
          <w:lang w:val="en-GB"/>
        </w:rPr>
        <w:t>. Implementing an application that stretches from the retrieval of the content to the deep machinery of the core video codec syntax is a high burden for the implementers. It is believed that if such an option would be chosen, the sub-picture decoding features will remain in niche use cases at best or even not being used at all</w:t>
      </w:r>
      <w:r>
        <w:rPr>
          <w:lang w:val="en-GB"/>
        </w:rPr>
        <w:t>.</w:t>
      </w:r>
    </w:p>
    <w:p w14:paraId="27D05E69" w14:textId="619D265F" w:rsidR="00C226D9" w:rsidRDefault="008A619C" w:rsidP="00F5619D">
      <w:pPr>
        <w:pStyle w:val="Heading2"/>
      </w:pPr>
      <w:bookmarkStart w:id="5" w:name="_Hlk3548516"/>
      <w:r>
        <w:t>Approach</w:t>
      </w:r>
      <w:r>
        <w:t xml:space="preserve"> </w:t>
      </w:r>
      <w:r w:rsidR="00F5619D">
        <w:t xml:space="preserve">B: </w:t>
      </w:r>
      <w:r w:rsidR="004E0058">
        <w:t>I</w:t>
      </w:r>
      <w:r w:rsidR="00C226D9">
        <w:t xml:space="preserve">ndependent coded </w:t>
      </w:r>
      <w:r w:rsidR="006C6C02">
        <w:t xml:space="preserve">pictures </w:t>
      </w:r>
      <w:r w:rsidR="00C226D9">
        <w:t xml:space="preserve">to form the </w:t>
      </w:r>
      <w:r w:rsidR="00F5619D">
        <w:t>output picture</w:t>
      </w:r>
    </w:p>
    <w:p w14:paraId="71867777" w14:textId="669899AC" w:rsidR="009D03C2" w:rsidRDefault="00EE56F2" w:rsidP="009D03C2">
      <w:r>
        <w:t>In this approach, the different decoded pictures form a single output picture. Each of the coded picture would constitute an independent sub-bitstream similarly to layers in scalability design.</w:t>
      </w:r>
    </w:p>
    <w:p w14:paraId="074C41B1" w14:textId="33CC4309" w:rsidR="008E03BB" w:rsidRDefault="008E03BB" w:rsidP="009D03C2">
      <w:r>
        <w:t xml:space="preserve">Several proposals have suggested either VPS or other non-VCL NAL unit </w:t>
      </w:r>
      <w:r w:rsidR="00672EB5">
        <w:t>for</w:t>
      </w:r>
      <w:r>
        <w:t xml:space="preserve"> signaling the presence and the properties of these sub-picture layers. </w:t>
      </w:r>
      <w:r>
        <w:t xml:space="preserve">Currently, the VVC draft does not offer VPS syntax but </w:t>
      </w:r>
      <w:r>
        <w:t>it can be expected that either the layer information will be high up and at a predictable position in the VPS or that a completely dedicated ne</w:t>
      </w:r>
      <w:r w:rsidR="00672EB5">
        <w:t>w</w:t>
      </w:r>
      <w:r>
        <w:t xml:space="preserve"> non-VCL NAL units will b</w:t>
      </w:r>
      <w:r w:rsidR="00672EB5">
        <w:t>e</w:t>
      </w:r>
      <w:r>
        <w:t xml:space="preserve"> created for signaling the layer information. In both cases, this makes the only introspection and possible rewriting operation limited to non-VCL NAL units which is an acceptable effort for the applications as it is </w:t>
      </w:r>
      <w:r>
        <w:t>already</w:t>
      </w:r>
      <w:r>
        <w:t xml:space="preserve"> commonly done.</w:t>
      </w:r>
    </w:p>
    <w:p w14:paraId="16BD1359" w14:textId="536050B8" w:rsidR="008E03BB" w:rsidRDefault="000A3E03" w:rsidP="008E03BB">
      <w:pPr>
        <w:keepNext/>
        <w:jc w:val="center"/>
      </w:pPr>
      <w:r>
        <w:rPr>
          <w:noProof/>
        </w:rPr>
        <w:lastRenderedPageBreak/>
        <w:drawing>
          <wp:inline distT="0" distB="0" distL="0" distR="0" wp14:anchorId="63759C1C" wp14:editId="686B1588">
            <wp:extent cx="4406204" cy="354066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10191" cy="3543868"/>
                    </a:xfrm>
                    <a:prstGeom prst="rect">
                      <a:avLst/>
                    </a:prstGeom>
                    <a:noFill/>
                  </pic:spPr>
                </pic:pic>
              </a:graphicData>
            </a:graphic>
          </wp:inline>
        </w:drawing>
      </w:r>
    </w:p>
    <w:p w14:paraId="2E9B08B3" w14:textId="04E4F7BC" w:rsidR="008E03BB" w:rsidRDefault="008E03BB" w:rsidP="008E03BB">
      <w:pPr>
        <w:pStyle w:val="Caption"/>
        <w:jc w:val="center"/>
      </w:pPr>
      <w:r>
        <w:t xml:space="preserve">Figure </w:t>
      </w:r>
      <w:r>
        <w:fldChar w:fldCharType="begin"/>
      </w:r>
      <w:r>
        <w:instrText xml:space="preserve"> SEQ Figure \* ARABIC </w:instrText>
      </w:r>
      <w:r>
        <w:fldChar w:fldCharType="separate"/>
      </w:r>
      <w:r>
        <w:rPr>
          <w:noProof/>
        </w:rPr>
        <w:t>6</w:t>
      </w:r>
      <w:r>
        <w:fldChar w:fldCharType="end"/>
      </w:r>
      <w:r>
        <w:t xml:space="preserve"> - Isolation in non-VCL NAL units of relevant parameters in the layered mechanism approach</w:t>
      </w:r>
    </w:p>
    <w:p w14:paraId="6C60368D" w14:textId="540DB0A6" w:rsidR="00EB5E62" w:rsidRPr="009D03C2" w:rsidRDefault="00EB5E62" w:rsidP="00EB5E62">
      <w:pPr>
        <w:pStyle w:val="Heading2"/>
      </w:pPr>
      <w:r>
        <w:t>Comparison table of both approaches</w:t>
      </w:r>
    </w:p>
    <w:bookmarkEnd w:id="5"/>
    <w:tbl>
      <w:tblPr>
        <w:tblStyle w:val="TableGrid"/>
        <w:tblpPr w:leftFromText="141" w:rightFromText="141" w:vertAnchor="text" w:tblpY="187"/>
        <w:tblW w:w="0" w:type="auto"/>
        <w:tblLook w:val="04A0" w:firstRow="1" w:lastRow="0" w:firstColumn="1" w:lastColumn="0" w:noHBand="0" w:noVBand="1"/>
      </w:tblPr>
      <w:tblGrid>
        <w:gridCol w:w="2972"/>
        <w:gridCol w:w="2835"/>
        <w:gridCol w:w="3543"/>
      </w:tblGrid>
      <w:tr w:rsidR="004E0058" w14:paraId="32E368BD" w14:textId="77777777" w:rsidTr="004E0058">
        <w:tc>
          <w:tcPr>
            <w:tcW w:w="2972" w:type="dxa"/>
          </w:tcPr>
          <w:p w14:paraId="59C099A2" w14:textId="77777777" w:rsidR="004E0058" w:rsidRDefault="004E0058" w:rsidP="004E0058">
            <w:pPr>
              <w:rPr>
                <w:lang w:val="en-GB"/>
              </w:rPr>
            </w:pPr>
          </w:p>
        </w:tc>
        <w:tc>
          <w:tcPr>
            <w:tcW w:w="2835" w:type="dxa"/>
          </w:tcPr>
          <w:p w14:paraId="4CD2D1DD" w14:textId="23E91FEF" w:rsidR="004E0058" w:rsidRPr="004E0058" w:rsidRDefault="004E0058" w:rsidP="004E0058">
            <w:pPr>
              <w:jc w:val="center"/>
              <w:rPr>
                <w:b/>
                <w:lang w:val="en-GB"/>
              </w:rPr>
            </w:pPr>
            <w:r w:rsidRPr="004E0058">
              <w:rPr>
                <w:b/>
                <w:lang w:val="en-GB"/>
              </w:rPr>
              <w:t>Tile Group</w:t>
            </w:r>
            <w:r>
              <w:rPr>
                <w:b/>
                <w:lang w:val="en-GB"/>
              </w:rPr>
              <w:br/>
              <w:t>(</w:t>
            </w:r>
            <w:r w:rsidR="008A619C" w:rsidRPr="008A619C">
              <w:rPr>
                <w:b/>
                <w:lang w:val="en-GB"/>
              </w:rPr>
              <w:t xml:space="preserve">Approach </w:t>
            </w:r>
            <w:r>
              <w:rPr>
                <w:b/>
                <w:lang w:val="en-GB"/>
              </w:rPr>
              <w:t>A)</w:t>
            </w:r>
          </w:p>
        </w:tc>
        <w:tc>
          <w:tcPr>
            <w:tcW w:w="3543" w:type="dxa"/>
          </w:tcPr>
          <w:p w14:paraId="4EC9E858" w14:textId="379C9DD8" w:rsidR="004E0058" w:rsidRPr="004E0058" w:rsidRDefault="004E0058" w:rsidP="004E0058">
            <w:pPr>
              <w:jc w:val="center"/>
              <w:rPr>
                <w:b/>
                <w:lang w:val="en-GB"/>
              </w:rPr>
            </w:pPr>
            <w:r w:rsidRPr="004E0058">
              <w:rPr>
                <w:b/>
                <w:lang w:val="en-GB"/>
              </w:rPr>
              <w:t>Layered sub-bitstream</w:t>
            </w:r>
            <w:r>
              <w:rPr>
                <w:b/>
                <w:lang w:val="en-GB"/>
              </w:rPr>
              <w:t xml:space="preserve"> </w:t>
            </w:r>
            <w:r w:rsidR="00A641CA">
              <w:rPr>
                <w:b/>
                <w:lang w:val="en-GB"/>
              </w:rPr>
              <w:br/>
            </w:r>
            <w:r>
              <w:rPr>
                <w:b/>
                <w:lang w:val="en-GB"/>
              </w:rPr>
              <w:t>(</w:t>
            </w:r>
            <w:r w:rsidR="008A619C" w:rsidRPr="008A619C">
              <w:rPr>
                <w:b/>
                <w:lang w:val="en-GB"/>
              </w:rPr>
              <w:t xml:space="preserve">Approach </w:t>
            </w:r>
            <w:r>
              <w:rPr>
                <w:b/>
                <w:lang w:val="en-GB"/>
              </w:rPr>
              <w:t>B)</w:t>
            </w:r>
          </w:p>
        </w:tc>
      </w:tr>
      <w:tr w:rsidR="004E0058" w14:paraId="1775D09D" w14:textId="77777777" w:rsidTr="004E0058">
        <w:tc>
          <w:tcPr>
            <w:tcW w:w="2972" w:type="dxa"/>
            <w:vAlign w:val="center"/>
          </w:tcPr>
          <w:p w14:paraId="5935DC4C" w14:textId="4DCAAE0A" w:rsidR="004E0058" w:rsidRPr="004E0058" w:rsidRDefault="008E03BB" w:rsidP="004E0058">
            <w:pPr>
              <w:jc w:val="center"/>
              <w:rPr>
                <w:b/>
                <w:lang w:val="en-GB"/>
              </w:rPr>
            </w:pPr>
            <w:r>
              <w:rPr>
                <w:b/>
                <w:lang w:val="en-GB"/>
              </w:rPr>
              <w:t>Relevant p</w:t>
            </w:r>
            <w:r w:rsidR="004E0058">
              <w:rPr>
                <w:b/>
                <w:lang w:val="en-GB"/>
              </w:rPr>
              <w:t>arameter</w:t>
            </w:r>
            <w:r>
              <w:rPr>
                <w:b/>
                <w:lang w:val="en-GB"/>
              </w:rPr>
              <w:t>s</w:t>
            </w:r>
            <w:r w:rsidR="004E0058">
              <w:rPr>
                <w:b/>
                <w:lang w:val="en-GB"/>
              </w:rPr>
              <w:t xml:space="preserve"> </w:t>
            </w:r>
            <w:r>
              <w:rPr>
                <w:b/>
                <w:lang w:val="en-GB"/>
              </w:rPr>
              <w:t>location</w:t>
            </w:r>
          </w:p>
        </w:tc>
        <w:tc>
          <w:tcPr>
            <w:tcW w:w="2835" w:type="dxa"/>
            <w:vAlign w:val="center"/>
          </w:tcPr>
          <w:p w14:paraId="02512DF3" w14:textId="7FE67DE9" w:rsidR="004E0058" w:rsidRDefault="004E0058" w:rsidP="004E0058">
            <w:pPr>
              <w:jc w:val="center"/>
              <w:rPr>
                <w:lang w:val="en-GB"/>
              </w:rPr>
            </w:pPr>
            <w:r>
              <w:rPr>
                <w:lang w:val="en-GB"/>
              </w:rPr>
              <w:t>In tile group</w:t>
            </w:r>
            <w:r w:rsidR="00266640">
              <w:rPr>
                <w:lang w:val="en-GB"/>
              </w:rPr>
              <w:t xml:space="preserve"> header</w:t>
            </w:r>
          </w:p>
        </w:tc>
        <w:tc>
          <w:tcPr>
            <w:tcW w:w="3543" w:type="dxa"/>
            <w:vAlign w:val="center"/>
          </w:tcPr>
          <w:p w14:paraId="7F5C6AB0" w14:textId="0B362776" w:rsidR="004E0058" w:rsidRDefault="004E0058" w:rsidP="004E0058">
            <w:pPr>
              <w:jc w:val="center"/>
              <w:rPr>
                <w:lang w:val="en-GB"/>
              </w:rPr>
            </w:pPr>
            <w:r>
              <w:rPr>
                <w:lang w:val="en-GB"/>
              </w:rPr>
              <w:t>In VPS or other No</w:t>
            </w:r>
            <w:r w:rsidR="009D03C2">
              <w:rPr>
                <w:lang w:val="en-GB"/>
              </w:rPr>
              <w:t>n-</w:t>
            </w:r>
            <w:r>
              <w:rPr>
                <w:lang w:val="en-GB"/>
              </w:rPr>
              <w:t>VCL NALU</w:t>
            </w:r>
          </w:p>
        </w:tc>
      </w:tr>
      <w:tr w:rsidR="002247D8" w14:paraId="3C02D55E" w14:textId="77777777" w:rsidTr="004E0058">
        <w:tc>
          <w:tcPr>
            <w:tcW w:w="2972" w:type="dxa"/>
            <w:vAlign w:val="center"/>
          </w:tcPr>
          <w:p w14:paraId="712FF614" w14:textId="7BF1659E" w:rsidR="002247D8" w:rsidRDefault="002247D8" w:rsidP="004E0058">
            <w:pPr>
              <w:jc w:val="center"/>
              <w:rPr>
                <w:b/>
                <w:lang w:val="en-GB"/>
              </w:rPr>
            </w:pPr>
            <w:r>
              <w:rPr>
                <w:b/>
                <w:lang w:val="en-GB"/>
              </w:rPr>
              <w:t>Predictable position and length of parameter</w:t>
            </w:r>
          </w:p>
        </w:tc>
        <w:tc>
          <w:tcPr>
            <w:tcW w:w="2835" w:type="dxa"/>
            <w:vAlign w:val="center"/>
          </w:tcPr>
          <w:p w14:paraId="58005706" w14:textId="4D0FE22D" w:rsidR="002247D8" w:rsidRDefault="002247D8" w:rsidP="004E0058">
            <w:pPr>
              <w:jc w:val="center"/>
              <w:rPr>
                <w:lang w:val="en-GB"/>
              </w:rPr>
            </w:pPr>
            <w:r>
              <w:rPr>
                <w:lang w:val="en-GB"/>
              </w:rPr>
              <w:t>No</w:t>
            </w:r>
          </w:p>
        </w:tc>
        <w:tc>
          <w:tcPr>
            <w:tcW w:w="3543" w:type="dxa"/>
            <w:vAlign w:val="center"/>
          </w:tcPr>
          <w:p w14:paraId="20176177" w14:textId="1BF8460B" w:rsidR="002247D8" w:rsidRDefault="002247D8" w:rsidP="004E0058">
            <w:pPr>
              <w:jc w:val="center"/>
              <w:rPr>
                <w:lang w:val="en-GB"/>
              </w:rPr>
            </w:pPr>
            <w:r>
              <w:rPr>
                <w:lang w:val="en-GB"/>
              </w:rPr>
              <w:t>Yes</w:t>
            </w:r>
          </w:p>
        </w:tc>
      </w:tr>
      <w:tr w:rsidR="004E0058" w14:paraId="518DBC11" w14:textId="77777777" w:rsidTr="004E0058">
        <w:tc>
          <w:tcPr>
            <w:tcW w:w="2972" w:type="dxa"/>
            <w:vAlign w:val="center"/>
          </w:tcPr>
          <w:p w14:paraId="1DD0C605" w14:textId="5035A7E7" w:rsidR="004E0058" w:rsidRPr="004E0058" w:rsidRDefault="004E0058" w:rsidP="004E0058">
            <w:pPr>
              <w:jc w:val="center"/>
              <w:rPr>
                <w:b/>
                <w:lang w:val="en-GB"/>
              </w:rPr>
            </w:pPr>
            <w:r w:rsidRPr="004E0058">
              <w:rPr>
                <w:b/>
                <w:lang w:val="en-GB"/>
              </w:rPr>
              <w:t>Independent coded region</w:t>
            </w:r>
          </w:p>
        </w:tc>
        <w:tc>
          <w:tcPr>
            <w:tcW w:w="2835" w:type="dxa"/>
            <w:vAlign w:val="center"/>
          </w:tcPr>
          <w:p w14:paraId="6D495D05" w14:textId="3B721CFF" w:rsidR="004E0058" w:rsidRDefault="004E0058" w:rsidP="004E0058">
            <w:pPr>
              <w:jc w:val="center"/>
              <w:rPr>
                <w:lang w:val="en-GB"/>
              </w:rPr>
            </w:pPr>
            <w:r>
              <w:rPr>
                <w:lang w:val="en-GB"/>
              </w:rPr>
              <w:t>One or more tile group</w:t>
            </w:r>
          </w:p>
        </w:tc>
        <w:tc>
          <w:tcPr>
            <w:tcW w:w="3543" w:type="dxa"/>
            <w:vAlign w:val="center"/>
          </w:tcPr>
          <w:p w14:paraId="3282734A" w14:textId="7CF35F5C" w:rsidR="004E0058" w:rsidRDefault="004E0058" w:rsidP="004E0058">
            <w:pPr>
              <w:jc w:val="center"/>
              <w:rPr>
                <w:lang w:val="en-GB"/>
              </w:rPr>
            </w:pPr>
            <w:r>
              <w:rPr>
                <w:lang w:val="en-GB"/>
              </w:rPr>
              <w:t>One layer</w:t>
            </w:r>
          </w:p>
        </w:tc>
      </w:tr>
      <w:tr w:rsidR="004E0058" w14:paraId="334ACB6F" w14:textId="77777777" w:rsidTr="004E0058">
        <w:tc>
          <w:tcPr>
            <w:tcW w:w="2972" w:type="dxa"/>
            <w:vAlign w:val="center"/>
          </w:tcPr>
          <w:p w14:paraId="1E9E917D" w14:textId="36F2F719" w:rsidR="004E0058" w:rsidRPr="004E0058" w:rsidRDefault="00A641CA" w:rsidP="004E0058">
            <w:pPr>
              <w:jc w:val="center"/>
              <w:rPr>
                <w:b/>
                <w:lang w:val="en-GB"/>
              </w:rPr>
            </w:pPr>
            <w:r>
              <w:rPr>
                <w:b/>
                <w:lang w:val="en-GB"/>
              </w:rPr>
              <w:t>Merging operation</w:t>
            </w:r>
          </w:p>
        </w:tc>
        <w:tc>
          <w:tcPr>
            <w:tcW w:w="2835" w:type="dxa"/>
            <w:vAlign w:val="center"/>
          </w:tcPr>
          <w:p w14:paraId="44401BA9" w14:textId="1EEDF830" w:rsidR="004E0058" w:rsidRDefault="00A641CA" w:rsidP="004E0058">
            <w:pPr>
              <w:jc w:val="center"/>
              <w:rPr>
                <w:lang w:val="en-GB"/>
              </w:rPr>
            </w:pPr>
            <w:r>
              <w:rPr>
                <w:lang w:val="en-GB"/>
              </w:rPr>
              <w:t>Combine tile groups in successive pictures</w:t>
            </w:r>
          </w:p>
        </w:tc>
        <w:tc>
          <w:tcPr>
            <w:tcW w:w="3543" w:type="dxa"/>
            <w:vAlign w:val="center"/>
          </w:tcPr>
          <w:p w14:paraId="6A720586" w14:textId="3B56A427" w:rsidR="004E0058" w:rsidRDefault="00A641CA" w:rsidP="004E0058">
            <w:pPr>
              <w:jc w:val="center"/>
              <w:rPr>
                <w:lang w:val="en-GB"/>
              </w:rPr>
            </w:pPr>
            <w:r>
              <w:rPr>
                <w:lang w:val="en-GB"/>
              </w:rPr>
              <w:t>Combine sub-bitstream of layers into one bitstream</w:t>
            </w:r>
          </w:p>
        </w:tc>
      </w:tr>
      <w:tr w:rsidR="00A641CA" w14:paraId="68CE28EC" w14:textId="77777777" w:rsidTr="004E0058">
        <w:tc>
          <w:tcPr>
            <w:tcW w:w="2972" w:type="dxa"/>
            <w:vAlign w:val="center"/>
          </w:tcPr>
          <w:p w14:paraId="4F7B0CDA" w14:textId="0502DE8A" w:rsidR="00A641CA" w:rsidRDefault="00A641CA" w:rsidP="004E0058">
            <w:pPr>
              <w:jc w:val="center"/>
              <w:rPr>
                <w:b/>
                <w:lang w:val="en-GB"/>
              </w:rPr>
            </w:pPr>
            <w:r>
              <w:rPr>
                <w:b/>
                <w:lang w:val="en-GB"/>
              </w:rPr>
              <w:t>Extracting operation</w:t>
            </w:r>
          </w:p>
        </w:tc>
        <w:tc>
          <w:tcPr>
            <w:tcW w:w="2835" w:type="dxa"/>
            <w:vAlign w:val="center"/>
          </w:tcPr>
          <w:p w14:paraId="3EA8E05C" w14:textId="6BE23123" w:rsidR="00A641CA" w:rsidRDefault="00A641CA" w:rsidP="004E0058">
            <w:pPr>
              <w:jc w:val="center"/>
              <w:rPr>
                <w:lang w:val="en-GB"/>
              </w:rPr>
            </w:pPr>
            <w:r>
              <w:rPr>
                <w:lang w:val="en-GB"/>
              </w:rPr>
              <w:t>Extracting tile groups from successive pictures</w:t>
            </w:r>
          </w:p>
        </w:tc>
        <w:tc>
          <w:tcPr>
            <w:tcW w:w="3543" w:type="dxa"/>
            <w:vAlign w:val="center"/>
          </w:tcPr>
          <w:p w14:paraId="6FB4091A" w14:textId="668F7EFF" w:rsidR="00A641CA" w:rsidRDefault="00A641CA" w:rsidP="004E0058">
            <w:pPr>
              <w:jc w:val="center"/>
              <w:rPr>
                <w:lang w:val="en-GB"/>
              </w:rPr>
            </w:pPr>
            <w:r>
              <w:rPr>
                <w:lang w:val="en-GB"/>
              </w:rPr>
              <w:t>Extracting the desired layers</w:t>
            </w:r>
          </w:p>
        </w:tc>
      </w:tr>
      <w:tr w:rsidR="006D0764" w14:paraId="51F80664" w14:textId="77777777" w:rsidTr="0034729E">
        <w:tc>
          <w:tcPr>
            <w:tcW w:w="2972" w:type="dxa"/>
            <w:tcBorders>
              <w:bottom w:val="single" w:sz="12" w:space="0" w:color="auto"/>
            </w:tcBorders>
            <w:vAlign w:val="center"/>
          </w:tcPr>
          <w:p w14:paraId="6AD1BFA4" w14:textId="68ED324D" w:rsidR="006D0764" w:rsidRDefault="006D0764" w:rsidP="004E0058">
            <w:pPr>
              <w:jc w:val="center"/>
              <w:rPr>
                <w:b/>
                <w:lang w:val="en-GB"/>
              </w:rPr>
            </w:pPr>
            <w:r>
              <w:rPr>
                <w:b/>
                <w:lang w:val="en-GB"/>
              </w:rPr>
              <w:t>Time-locking of regions</w:t>
            </w:r>
          </w:p>
        </w:tc>
        <w:tc>
          <w:tcPr>
            <w:tcW w:w="2835" w:type="dxa"/>
            <w:tcBorders>
              <w:bottom w:val="single" w:sz="12" w:space="0" w:color="auto"/>
            </w:tcBorders>
            <w:vAlign w:val="center"/>
          </w:tcPr>
          <w:p w14:paraId="0BB1E1CE" w14:textId="134D0CF0" w:rsidR="006D0764" w:rsidRDefault="00266640" w:rsidP="004E0058">
            <w:pPr>
              <w:jc w:val="center"/>
              <w:rPr>
                <w:lang w:val="en-GB"/>
              </w:rPr>
            </w:pPr>
            <w:r>
              <w:rPr>
                <w:lang w:val="en-GB"/>
              </w:rPr>
              <w:t xml:space="preserve">By </w:t>
            </w:r>
            <w:r w:rsidR="00BD125E">
              <w:rPr>
                <w:lang w:val="en-GB"/>
              </w:rPr>
              <w:t xml:space="preserve">inserting </w:t>
            </w:r>
            <w:r>
              <w:rPr>
                <w:lang w:val="en-GB"/>
              </w:rPr>
              <w:t>the c</w:t>
            </w:r>
            <w:r w:rsidR="006D0764">
              <w:rPr>
                <w:lang w:val="en-GB"/>
              </w:rPr>
              <w:t>oded</w:t>
            </w:r>
            <w:r w:rsidR="00BD125E">
              <w:rPr>
                <w:lang w:val="en-GB"/>
              </w:rPr>
              <w:t xml:space="preserve"> region in the same</w:t>
            </w:r>
            <w:r w:rsidR="00671EB6">
              <w:rPr>
                <w:lang w:val="en-GB"/>
              </w:rPr>
              <w:t xml:space="preserve"> coded</w:t>
            </w:r>
            <w:r w:rsidR="0034729E">
              <w:rPr>
                <w:lang w:val="en-GB"/>
              </w:rPr>
              <w:t xml:space="preserve"> p</w:t>
            </w:r>
            <w:r w:rsidR="006D0764">
              <w:rPr>
                <w:lang w:val="en-GB"/>
              </w:rPr>
              <w:t>icture</w:t>
            </w:r>
          </w:p>
        </w:tc>
        <w:tc>
          <w:tcPr>
            <w:tcW w:w="3543" w:type="dxa"/>
            <w:tcBorders>
              <w:bottom w:val="single" w:sz="12" w:space="0" w:color="auto"/>
            </w:tcBorders>
            <w:vAlign w:val="center"/>
          </w:tcPr>
          <w:p w14:paraId="42304C9D" w14:textId="2E09032C" w:rsidR="006D0764" w:rsidRDefault="0034729E" w:rsidP="004E0058">
            <w:pPr>
              <w:jc w:val="center"/>
              <w:rPr>
                <w:lang w:val="en-GB"/>
              </w:rPr>
            </w:pPr>
            <w:r>
              <w:rPr>
                <w:lang w:val="en-GB"/>
              </w:rPr>
              <w:t xml:space="preserve">By </w:t>
            </w:r>
            <w:r w:rsidR="00BD125E">
              <w:rPr>
                <w:lang w:val="en-GB"/>
              </w:rPr>
              <w:t>outputting the decoded sub-picture layers in the same</w:t>
            </w:r>
            <w:r w:rsidR="006D0764">
              <w:rPr>
                <w:lang w:val="en-GB"/>
              </w:rPr>
              <w:t xml:space="preserve"> </w:t>
            </w:r>
            <w:r w:rsidR="00BD125E">
              <w:rPr>
                <w:lang w:val="en-GB"/>
              </w:rPr>
              <w:t xml:space="preserve">output </w:t>
            </w:r>
            <w:r w:rsidR="006D0764">
              <w:rPr>
                <w:lang w:val="en-GB"/>
              </w:rPr>
              <w:t>picture</w:t>
            </w:r>
          </w:p>
        </w:tc>
      </w:tr>
      <w:tr w:rsidR="0034729E" w14:paraId="14911CCB" w14:textId="77777777" w:rsidTr="0035698D">
        <w:tc>
          <w:tcPr>
            <w:tcW w:w="2972" w:type="dxa"/>
            <w:tcBorders>
              <w:top w:val="single" w:sz="12" w:space="0" w:color="auto"/>
            </w:tcBorders>
            <w:vAlign w:val="center"/>
          </w:tcPr>
          <w:p w14:paraId="68C10892" w14:textId="05EC3DCB" w:rsidR="0034729E" w:rsidRDefault="0034729E" w:rsidP="0034729E">
            <w:pPr>
              <w:jc w:val="center"/>
              <w:rPr>
                <w:b/>
                <w:lang w:val="en-GB"/>
              </w:rPr>
            </w:pPr>
            <w:r>
              <w:rPr>
                <w:b/>
                <w:lang w:val="en-GB"/>
              </w:rPr>
              <w:t>Application friendliness</w:t>
            </w:r>
          </w:p>
        </w:tc>
        <w:tc>
          <w:tcPr>
            <w:tcW w:w="2835" w:type="dxa"/>
            <w:tcBorders>
              <w:top w:val="single" w:sz="12" w:space="0" w:color="auto"/>
            </w:tcBorders>
            <w:shd w:val="clear" w:color="auto" w:fill="FF9595"/>
            <w:vAlign w:val="center"/>
          </w:tcPr>
          <w:p w14:paraId="5072ADAB" w14:textId="530B4ED1" w:rsidR="0034729E" w:rsidRDefault="0034729E" w:rsidP="0034729E">
            <w:pPr>
              <w:jc w:val="center"/>
              <w:rPr>
                <w:lang w:val="en-GB"/>
              </w:rPr>
            </w:pPr>
            <w:r>
              <w:rPr>
                <w:lang w:val="en-GB"/>
              </w:rPr>
              <w:t>Low</w:t>
            </w:r>
          </w:p>
        </w:tc>
        <w:tc>
          <w:tcPr>
            <w:tcW w:w="3543" w:type="dxa"/>
            <w:tcBorders>
              <w:top w:val="single" w:sz="12" w:space="0" w:color="auto"/>
            </w:tcBorders>
            <w:shd w:val="clear" w:color="auto" w:fill="C5E0B3" w:themeFill="accent6" w:themeFillTint="66"/>
            <w:vAlign w:val="center"/>
          </w:tcPr>
          <w:p w14:paraId="5A7D50C9" w14:textId="73DB78FF" w:rsidR="0034729E" w:rsidRDefault="0034729E" w:rsidP="0034729E">
            <w:pPr>
              <w:jc w:val="center"/>
              <w:rPr>
                <w:lang w:val="en-GB"/>
              </w:rPr>
            </w:pPr>
            <w:r>
              <w:rPr>
                <w:lang w:val="en-GB"/>
              </w:rPr>
              <w:t>High</w:t>
            </w:r>
          </w:p>
        </w:tc>
      </w:tr>
    </w:tbl>
    <w:p w14:paraId="3D4F9117" w14:textId="77777777" w:rsidR="002C300F" w:rsidRDefault="002C300F" w:rsidP="002C300F">
      <w:pPr>
        <w:pStyle w:val="Heading1"/>
        <w:numPr>
          <w:ilvl w:val="0"/>
          <w:numId w:val="0"/>
        </w:numPr>
        <w:ind w:left="360" w:hanging="360"/>
      </w:pPr>
    </w:p>
    <w:p w14:paraId="6075BE16" w14:textId="127DB994" w:rsidR="00713C79" w:rsidRDefault="009D03C2" w:rsidP="009D03C2">
      <w:pPr>
        <w:pStyle w:val="Heading1"/>
      </w:pPr>
      <w:r>
        <w:t>Proposal: Adopting</w:t>
      </w:r>
      <w:r w:rsidR="00182AB4">
        <w:t xml:space="preserve"> the</w:t>
      </w:r>
      <w:r w:rsidR="003B3A66" w:rsidRPr="003B3A66">
        <w:rPr>
          <w:lang w:val="en-GB"/>
        </w:rPr>
        <w:t xml:space="preserve"> </w:t>
      </w:r>
      <w:r w:rsidR="003B3A66">
        <w:rPr>
          <w:lang w:val="en-GB"/>
        </w:rPr>
        <w:t>l</w:t>
      </w:r>
      <w:r w:rsidR="003B3A66" w:rsidRPr="004E0058">
        <w:rPr>
          <w:lang w:val="en-GB"/>
        </w:rPr>
        <w:t>ayered sub-bitstream</w:t>
      </w:r>
      <w:r w:rsidR="00182AB4">
        <w:rPr>
          <w:lang w:val="en-GB"/>
        </w:rPr>
        <w:t xml:space="preserve"> mechanism</w:t>
      </w:r>
      <w:r w:rsidR="003B3A66">
        <w:rPr>
          <w:lang w:val="en-GB"/>
        </w:rPr>
        <w:t xml:space="preserve"> </w:t>
      </w:r>
      <w:r w:rsidR="00182AB4">
        <w:rPr>
          <w:lang w:val="en-GB"/>
        </w:rPr>
        <w:t xml:space="preserve">since being </w:t>
      </w:r>
      <w:r>
        <w:t>the most application-friendly approach</w:t>
      </w:r>
    </w:p>
    <w:p w14:paraId="4AD2660C" w14:textId="77777777" w:rsidR="00A82CE5" w:rsidRDefault="00BF0C99" w:rsidP="009D03C2">
      <w:r>
        <w:t>Considering</w:t>
      </w:r>
      <w:r w:rsidR="008A619C">
        <w:t xml:space="preserve"> this comparison, it</w:t>
      </w:r>
      <w:r>
        <w:t xml:space="preserve"> is recommended to adopt a layered mechanism </w:t>
      </w:r>
      <w:r w:rsidR="0002136F">
        <w:t>for</w:t>
      </w:r>
      <w:r>
        <w:t xml:space="preserve"> supporting sub-picture decoding.</w:t>
      </w:r>
      <w:r w:rsidR="0002136F">
        <w:t xml:space="preserve"> </w:t>
      </w:r>
    </w:p>
    <w:p w14:paraId="1BAD3212" w14:textId="3E34823E" w:rsidR="009D03C2" w:rsidRDefault="0002136F" w:rsidP="009D03C2">
      <w:r>
        <w:lastRenderedPageBreak/>
        <w:t xml:space="preserve">As mentioned in introduction, this contribution does not propose any syntax </w:t>
      </w:r>
      <w:r w:rsidR="00A82CE5">
        <w:t>details,</w:t>
      </w:r>
      <w:r>
        <w:t xml:space="preserve"> but contributions </w:t>
      </w:r>
      <w:r w:rsidR="00793C90">
        <w:t>have</w:t>
      </w:r>
      <w:r>
        <w:t xml:space="preserve"> been submitted at the present and will be refined in the future meetings.</w:t>
      </w:r>
    </w:p>
    <w:p w14:paraId="6C584F1A" w14:textId="1CC0E245" w:rsidR="00A82CE5" w:rsidRPr="009D03C2" w:rsidRDefault="00A82CE5" w:rsidP="009D03C2">
      <w:r>
        <w:t xml:space="preserve">It is also proposed to document the use of the new mechanism in the context of viewport-dependent 360 video decoding in the spirit of collaboration with MPEG experts working on the </w:t>
      </w:r>
      <w:r>
        <w:rPr>
          <w:lang w:val="en-GB"/>
        </w:rPr>
        <w:t>“</w:t>
      </w:r>
      <w:r w:rsidRPr="008C66EE">
        <w:rPr>
          <w:lang w:val="en-GB"/>
        </w:rPr>
        <w:t>Requirements on Immersive Media Delivery and Access</w:t>
      </w:r>
      <w:r>
        <w:rPr>
          <w:lang w:val="en-GB"/>
        </w:rPr>
        <w:t>” N18134</w:t>
      </w:r>
      <w:r>
        <w:rPr>
          <w:lang w:val="en-GB"/>
        </w:rPr>
        <w:t>.</w:t>
      </w:r>
      <w:r w:rsidR="00672EB5">
        <w:rPr>
          <w:lang w:val="en-GB"/>
        </w:rPr>
        <w:t xml:space="preserve"> </w:t>
      </w:r>
    </w:p>
    <w:p w14:paraId="6102F7AE" w14:textId="49E4AD5F" w:rsidR="00612172" w:rsidRDefault="00612172" w:rsidP="00612172"/>
    <w:p w14:paraId="64DBE336" w14:textId="40995518" w:rsidR="00612172" w:rsidRDefault="00612172" w:rsidP="00BF0C99">
      <w:pPr>
        <w:pStyle w:val="Heading1"/>
        <w:numPr>
          <w:ilvl w:val="0"/>
          <w:numId w:val="0"/>
        </w:numPr>
        <w:ind w:left="360" w:hanging="360"/>
      </w:pPr>
      <w:r>
        <w:t>References</w:t>
      </w:r>
    </w:p>
    <w:p w14:paraId="0FA35D76" w14:textId="77777777" w:rsidR="00612172" w:rsidRPr="00612172" w:rsidRDefault="00612172" w:rsidP="00612172">
      <w:pPr>
        <w:pStyle w:val="ListParagraph"/>
        <w:numPr>
          <w:ilvl w:val="0"/>
          <w:numId w:val="17"/>
        </w:numPr>
        <w:rPr>
          <w:szCs w:val="22"/>
          <w:lang w:val="en-CA"/>
        </w:rPr>
      </w:pPr>
      <w:bookmarkStart w:id="6" w:name="_Ref3551346"/>
      <w:r w:rsidRPr="00612172">
        <w:rPr>
          <w:szCs w:val="22"/>
          <w:lang w:val="en-CA"/>
        </w:rPr>
        <w:t xml:space="preserve">ISO/IEC JTC1/SC29/WG11 N18134, </w:t>
      </w:r>
      <w:r>
        <w:rPr>
          <w:szCs w:val="22"/>
          <w:lang w:val="en-CA"/>
        </w:rPr>
        <w:t>“</w:t>
      </w:r>
      <w:r w:rsidRPr="00612172">
        <w:rPr>
          <w:szCs w:val="22"/>
          <w:lang w:val="en-CA"/>
        </w:rPr>
        <w:t>Draft Requirements on Immersive Media Delivery and Access</w:t>
      </w:r>
      <w:r>
        <w:rPr>
          <w:szCs w:val="22"/>
          <w:lang w:val="en-CA"/>
        </w:rPr>
        <w:t>”, E</w:t>
      </w:r>
      <w:r w:rsidRPr="00612172">
        <w:rPr>
          <w:szCs w:val="22"/>
          <w:lang w:val="en-CA"/>
        </w:rPr>
        <w:t>mmanuel Thomas (TNO), Thomas Stockhammer (Qualcomm), Rob Koenen (Tiledmedia), January 2019, Marrakech, MA</w:t>
      </w:r>
      <w:bookmarkEnd w:id="6"/>
    </w:p>
    <w:p w14:paraId="29D99C45" w14:textId="77777777" w:rsidR="00713C79" w:rsidRPr="00713C79" w:rsidRDefault="00713C79" w:rsidP="00713C79"/>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0F169C57" w:rsidR="00342FF4" w:rsidRPr="005B217D" w:rsidRDefault="008777E6" w:rsidP="009234A5">
      <w:pPr>
        <w:rPr>
          <w:szCs w:val="22"/>
          <w:lang w:val="en-CA"/>
        </w:rPr>
      </w:pPr>
      <w:r w:rsidRPr="008777E6">
        <w:rPr>
          <w:b/>
          <w:szCs w:val="22"/>
          <w:lang w:val="en-CA"/>
        </w:rPr>
        <w:t xml:space="preserve">TNO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sectPr w:rsidR="00342FF4" w:rsidRPr="005B217D" w:rsidSect="00A01439">
      <w:footerReference w:type="default" r:id="rId20"/>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049338C" w14:textId="77777777" w:rsidR="00715391" w:rsidRDefault="00715391">
      <w:r>
        <w:separator/>
      </w:r>
    </w:p>
  </w:endnote>
  <w:endnote w:type="continuationSeparator" w:id="0">
    <w:p w14:paraId="57ABB184" w14:textId="77777777" w:rsidR="00715391" w:rsidRDefault="007153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00000000"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Mangal">
    <w:altName w:val="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03D51975" w:rsidR="00715391" w:rsidRPr="00C00DDE" w:rsidRDefault="00715391"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A02A0A">
      <w:rPr>
        <w:rStyle w:val="PageNumber"/>
        <w:noProof/>
      </w:rPr>
      <w:t>2019-03-15</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F7F5A7" w14:textId="77777777" w:rsidR="00715391" w:rsidRDefault="00715391">
      <w:r>
        <w:separator/>
      </w:r>
    </w:p>
  </w:footnote>
  <w:footnote w:type="continuationSeparator" w:id="0">
    <w:p w14:paraId="06A5DB1E" w14:textId="77777777" w:rsidR="00715391" w:rsidRDefault="0071539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3C16A1"/>
    <w:multiLevelType w:val="hybridMultilevel"/>
    <w:tmpl w:val="C860855A"/>
    <w:lvl w:ilvl="0" w:tplc="0407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C61EDB"/>
    <w:multiLevelType w:val="hybridMultilevel"/>
    <w:tmpl w:val="C6346CBE"/>
    <w:lvl w:ilvl="0" w:tplc="D09EDA9A">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5AB413E"/>
    <w:multiLevelType w:val="hybridMultilevel"/>
    <w:tmpl w:val="0E70236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C827D36"/>
    <w:multiLevelType w:val="hybridMultilevel"/>
    <w:tmpl w:val="77AC8C68"/>
    <w:lvl w:ilvl="0" w:tplc="71A68A12">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4D8829D5"/>
    <w:multiLevelType w:val="hybridMultilevel"/>
    <w:tmpl w:val="1E5C3106"/>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Times New Roman" w:hint="default"/>
      </w:rPr>
    </w:lvl>
    <w:lvl w:ilvl="2" w:tplc="04070005">
      <w:start w:val="1"/>
      <w:numFmt w:val="bullet"/>
      <w:lvlText w:val=""/>
      <w:lvlJc w:val="left"/>
      <w:pPr>
        <w:ind w:left="1080" w:hanging="360"/>
      </w:pPr>
      <w:rPr>
        <w:rFonts w:ascii="Wingdings" w:hAnsi="Wingdings" w:hint="default"/>
      </w:rPr>
    </w:lvl>
    <w:lvl w:ilvl="3" w:tplc="04070001">
      <w:start w:val="1"/>
      <w:numFmt w:val="bullet"/>
      <w:lvlText w:val=""/>
      <w:lvlJc w:val="left"/>
      <w:pPr>
        <w:ind w:left="1800" w:hanging="360"/>
      </w:pPr>
      <w:rPr>
        <w:rFonts w:ascii="Symbol" w:hAnsi="Symbol" w:hint="default"/>
      </w:rPr>
    </w:lvl>
    <w:lvl w:ilvl="4" w:tplc="04070003">
      <w:start w:val="1"/>
      <w:numFmt w:val="bullet"/>
      <w:lvlText w:val="o"/>
      <w:lvlJc w:val="left"/>
      <w:pPr>
        <w:ind w:left="2520" w:hanging="360"/>
      </w:pPr>
      <w:rPr>
        <w:rFonts w:ascii="Courier New" w:hAnsi="Courier New" w:cs="Times New Roman" w:hint="default"/>
      </w:rPr>
    </w:lvl>
    <w:lvl w:ilvl="5" w:tplc="04070005">
      <w:start w:val="1"/>
      <w:numFmt w:val="bullet"/>
      <w:lvlText w:val=""/>
      <w:lvlJc w:val="left"/>
      <w:pPr>
        <w:ind w:left="3240" w:hanging="360"/>
      </w:pPr>
      <w:rPr>
        <w:rFonts w:ascii="Wingdings" w:hAnsi="Wingdings" w:hint="default"/>
      </w:rPr>
    </w:lvl>
    <w:lvl w:ilvl="6" w:tplc="04070001">
      <w:start w:val="1"/>
      <w:numFmt w:val="bullet"/>
      <w:lvlText w:val=""/>
      <w:lvlJc w:val="left"/>
      <w:pPr>
        <w:ind w:left="3960" w:hanging="360"/>
      </w:pPr>
      <w:rPr>
        <w:rFonts w:ascii="Symbol" w:hAnsi="Symbol" w:hint="default"/>
      </w:rPr>
    </w:lvl>
    <w:lvl w:ilvl="7" w:tplc="04070003">
      <w:start w:val="1"/>
      <w:numFmt w:val="bullet"/>
      <w:lvlText w:val="o"/>
      <w:lvlJc w:val="left"/>
      <w:pPr>
        <w:ind w:left="4680" w:hanging="360"/>
      </w:pPr>
      <w:rPr>
        <w:rFonts w:ascii="Courier New" w:hAnsi="Courier New" w:cs="Times New Roman" w:hint="default"/>
      </w:rPr>
    </w:lvl>
    <w:lvl w:ilvl="8" w:tplc="04070005">
      <w:start w:val="1"/>
      <w:numFmt w:val="bullet"/>
      <w:lvlText w:val=""/>
      <w:lvlJc w:val="left"/>
      <w:pPr>
        <w:ind w:left="5400" w:hanging="360"/>
      </w:pPr>
      <w:rPr>
        <w:rFonts w:ascii="Wingdings" w:hAnsi="Wingdings" w:hint="default"/>
      </w:r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69FE0E5B"/>
    <w:multiLevelType w:val="hybridMultilevel"/>
    <w:tmpl w:val="965A86D0"/>
    <w:lvl w:ilvl="0" w:tplc="036EED8C">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3"/>
  </w:num>
  <w:num w:numId="4">
    <w:abstractNumId w:val="11"/>
  </w:num>
  <w:num w:numId="5">
    <w:abstractNumId w:val="12"/>
  </w:num>
  <w:num w:numId="6">
    <w:abstractNumId w:val="6"/>
  </w:num>
  <w:num w:numId="7">
    <w:abstractNumId w:val="8"/>
  </w:num>
  <w:num w:numId="8">
    <w:abstractNumId w:val="6"/>
  </w:num>
  <w:num w:numId="9">
    <w:abstractNumId w:val="2"/>
  </w:num>
  <w:num w:numId="10">
    <w:abstractNumId w:val="5"/>
  </w:num>
  <w:num w:numId="11">
    <w:abstractNumId w:val="3"/>
  </w:num>
  <w:num w:numId="12">
    <w:abstractNumId w:val="7"/>
  </w:num>
  <w:num w:numId="13">
    <w:abstractNumId w:val="10"/>
  </w:num>
  <w:num w:numId="14">
    <w:abstractNumId w:val="1"/>
  </w:num>
  <w:num w:numId="15">
    <w:abstractNumId w:val="14"/>
  </w:num>
  <w:num w:numId="16">
    <w:abstractNumId w:val="9"/>
  </w:num>
  <w:num w:numId="1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136F"/>
    <w:rsid w:val="000308A3"/>
    <w:rsid w:val="000458BC"/>
    <w:rsid w:val="00045C41"/>
    <w:rsid w:val="00046C03"/>
    <w:rsid w:val="00065039"/>
    <w:rsid w:val="0007614F"/>
    <w:rsid w:val="00081398"/>
    <w:rsid w:val="0008661F"/>
    <w:rsid w:val="00094479"/>
    <w:rsid w:val="000962AC"/>
    <w:rsid w:val="000A1165"/>
    <w:rsid w:val="000A3E03"/>
    <w:rsid w:val="000B0C0F"/>
    <w:rsid w:val="000B1C6B"/>
    <w:rsid w:val="000B4FF9"/>
    <w:rsid w:val="000C09AC"/>
    <w:rsid w:val="000C6E30"/>
    <w:rsid w:val="000E00F3"/>
    <w:rsid w:val="000F158C"/>
    <w:rsid w:val="00102F3D"/>
    <w:rsid w:val="00124E38"/>
    <w:rsid w:val="0012580B"/>
    <w:rsid w:val="001311D1"/>
    <w:rsid w:val="00131F90"/>
    <w:rsid w:val="0013458C"/>
    <w:rsid w:val="0013526E"/>
    <w:rsid w:val="00146152"/>
    <w:rsid w:val="00152574"/>
    <w:rsid w:val="00155526"/>
    <w:rsid w:val="00171371"/>
    <w:rsid w:val="00175A24"/>
    <w:rsid w:val="00182AB4"/>
    <w:rsid w:val="00186BC5"/>
    <w:rsid w:val="00187E58"/>
    <w:rsid w:val="001902C7"/>
    <w:rsid w:val="001A297E"/>
    <w:rsid w:val="001A368E"/>
    <w:rsid w:val="001A7329"/>
    <w:rsid w:val="001A792F"/>
    <w:rsid w:val="001B4E28"/>
    <w:rsid w:val="001C3525"/>
    <w:rsid w:val="001C3AFB"/>
    <w:rsid w:val="001D1BD2"/>
    <w:rsid w:val="001E0248"/>
    <w:rsid w:val="001E02BE"/>
    <w:rsid w:val="001E3B37"/>
    <w:rsid w:val="001F2594"/>
    <w:rsid w:val="002055A6"/>
    <w:rsid w:val="00206460"/>
    <w:rsid w:val="002069B4"/>
    <w:rsid w:val="00215DFC"/>
    <w:rsid w:val="002212DF"/>
    <w:rsid w:val="00222CD4"/>
    <w:rsid w:val="002247D8"/>
    <w:rsid w:val="00225016"/>
    <w:rsid w:val="002253CA"/>
    <w:rsid w:val="002264A6"/>
    <w:rsid w:val="00227717"/>
    <w:rsid w:val="00227BA7"/>
    <w:rsid w:val="0023011C"/>
    <w:rsid w:val="002375C1"/>
    <w:rsid w:val="00240D89"/>
    <w:rsid w:val="00263398"/>
    <w:rsid w:val="00263B99"/>
    <w:rsid w:val="00266640"/>
    <w:rsid w:val="00266F06"/>
    <w:rsid w:val="00275BCF"/>
    <w:rsid w:val="00291E36"/>
    <w:rsid w:val="00292257"/>
    <w:rsid w:val="002A54E0"/>
    <w:rsid w:val="002B1595"/>
    <w:rsid w:val="002B191D"/>
    <w:rsid w:val="002B2E83"/>
    <w:rsid w:val="002C300F"/>
    <w:rsid w:val="002D0AF6"/>
    <w:rsid w:val="002E132C"/>
    <w:rsid w:val="002F164D"/>
    <w:rsid w:val="003021BC"/>
    <w:rsid w:val="00306206"/>
    <w:rsid w:val="00317D85"/>
    <w:rsid w:val="00327C56"/>
    <w:rsid w:val="003315A1"/>
    <w:rsid w:val="003373EC"/>
    <w:rsid w:val="00342FF4"/>
    <w:rsid w:val="00344E5A"/>
    <w:rsid w:val="00346148"/>
    <w:rsid w:val="0034729E"/>
    <w:rsid w:val="0035698D"/>
    <w:rsid w:val="003669EA"/>
    <w:rsid w:val="003706CC"/>
    <w:rsid w:val="00377710"/>
    <w:rsid w:val="003A2D8E"/>
    <w:rsid w:val="003A7CE6"/>
    <w:rsid w:val="003B292C"/>
    <w:rsid w:val="003B3A66"/>
    <w:rsid w:val="003C20E4"/>
    <w:rsid w:val="003D6342"/>
    <w:rsid w:val="003E6F90"/>
    <w:rsid w:val="003E73ED"/>
    <w:rsid w:val="003F5D0F"/>
    <w:rsid w:val="00414101"/>
    <w:rsid w:val="004219CF"/>
    <w:rsid w:val="004234F0"/>
    <w:rsid w:val="00433DDB"/>
    <w:rsid w:val="00435A29"/>
    <w:rsid w:val="00437619"/>
    <w:rsid w:val="0045046B"/>
    <w:rsid w:val="00455979"/>
    <w:rsid w:val="00465A1E"/>
    <w:rsid w:val="00471DC6"/>
    <w:rsid w:val="0049445A"/>
    <w:rsid w:val="004A2437"/>
    <w:rsid w:val="004A2A63"/>
    <w:rsid w:val="004A5734"/>
    <w:rsid w:val="004B210C"/>
    <w:rsid w:val="004D0099"/>
    <w:rsid w:val="004D405F"/>
    <w:rsid w:val="004E0058"/>
    <w:rsid w:val="004E4F4F"/>
    <w:rsid w:val="004E6789"/>
    <w:rsid w:val="004F61E3"/>
    <w:rsid w:val="00502E10"/>
    <w:rsid w:val="0051015C"/>
    <w:rsid w:val="00516CF1"/>
    <w:rsid w:val="00531AE9"/>
    <w:rsid w:val="00550A66"/>
    <w:rsid w:val="005574E1"/>
    <w:rsid w:val="00567EC7"/>
    <w:rsid w:val="00570013"/>
    <w:rsid w:val="005753EC"/>
    <w:rsid w:val="005801A2"/>
    <w:rsid w:val="005952A5"/>
    <w:rsid w:val="00595564"/>
    <w:rsid w:val="005A33A1"/>
    <w:rsid w:val="005B217D"/>
    <w:rsid w:val="005C385F"/>
    <w:rsid w:val="005E1AC6"/>
    <w:rsid w:val="005F6F1B"/>
    <w:rsid w:val="00612172"/>
    <w:rsid w:val="00615995"/>
    <w:rsid w:val="00616155"/>
    <w:rsid w:val="00624B33"/>
    <w:rsid w:val="0063041A"/>
    <w:rsid w:val="00630AA2"/>
    <w:rsid w:val="00646707"/>
    <w:rsid w:val="00657F7E"/>
    <w:rsid w:val="00662E58"/>
    <w:rsid w:val="006637F2"/>
    <w:rsid w:val="006642A5"/>
    <w:rsid w:val="00664DCF"/>
    <w:rsid w:val="00671EB6"/>
    <w:rsid w:val="00672EB5"/>
    <w:rsid w:val="0069796A"/>
    <w:rsid w:val="006C5D39"/>
    <w:rsid w:val="006C6C02"/>
    <w:rsid w:val="006C77EF"/>
    <w:rsid w:val="006D0764"/>
    <w:rsid w:val="006D45EF"/>
    <w:rsid w:val="006D6D9B"/>
    <w:rsid w:val="006E2810"/>
    <w:rsid w:val="006E5417"/>
    <w:rsid w:val="006F0794"/>
    <w:rsid w:val="006F7528"/>
    <w:rsid w:val="0070151F"/>
    <w:rsid w:val="007023DE"/>
    <w:rsid w:val="00712F60"/>
    <w:rsid w:val="00713C79"/>
    <w:rsid w:val="00715391"/>
    <w:rsid w:val="00720E3B"/>
    <w:rsid w:val="0074393F"/>
    <w:rsid w:val="00745F6B"/>
    <w:rsid w:val="0075175B"/>
    <w:rsid w:val="0075585E"/>
    <w:rsid w:val="00770571"/>
    <w:rsid w:val="007768FF"/>
    <w:rsid w:val="007824D3"/>
    <w:rsid w:val="00793C90"/>
    <w:rsid w:val="00796EE3"/>
    <w:rsid w:val="007A7D29"/>
    <w:rsid w:val="007B4AB8"/>
    <w:rsid w:val="007D1181"/>
    <w:rsid w:val="007E01A3"/>
    <w:rsid w:val="007F1F8B"/>
    <w:rsid w:val="007F67A1"/>
    <w:rsid w:val="00811C05"/>
    <w:rsid w:val="008206C8"/>
    <w:rsid w:val="008347A6"/>
    <w:rsid w:val="00854CDC"/>
    <w:rsid w:val="008574BA"/>
    <w:rsid w:val="0086387C"/>
    <w:rsid w:val="00874A6C"/>
    <w:rsid w:val="00876C65"/>
    <w:rsid w:val="008777E6"/>
    <w:rsid w:val="008936FA"/>
    <w:rsid w:val="008A099F"/>
    <w:rsid w:val="008A4B4C"/>
    <w:rsid w:val="008A619C"/>
    <w:rsid w:val="008C239F"/>
    <w:rsid w:val="008C66EE"/>
    <w:rsid w:val="008E03BB"/>
    <w:rsid w:val="008E480C"/>
    <w:rsid w:val="008E55B2"/>
    <w:rsid w:val="00907757"/>
    <w:rsid w:val="009212B0"/>
    <w:rsid w:val="00921FA1"/>
    <w:rsid w:val="009234A5"/>
    <w:rsid w:val="00933453"/>
    <w:rsid w:val="009336F7"/>
    <w:rsid w:val="0093636C"/>
    <w:rsid w:val="009374A7"/>
    <w:rsid w:val="00955F6D"/>
    <w:rsid w:val="00977C16"/>
    <w:rsid w:val="0098551D"/>
    <w:rsid w:val="00985DCB"/>
    <w:rsid w:val="0099518F"/>
    <w:rsid w:val="009A523D"/>
    <w:rsid w:val="009A57E0"/>
    <w:rsid w:val="009B02A1"/>
    <w:rsid w:val="009B3361"/>
    <w:rsid w:val="009B7F3F"/>
    <w:rsid w:val="009D03C2"/>
    <w:rsid w:val="009D7CE6"/>
    <w:rsid w:val="009F496B"/>
    <w:rsid w:val="00A01439"/>
    <w:rsid w:val="00A02A0A"/>
    <w:rsid w:val="00A02E61"/>
    <w:rsid w:val="00A05CFF"/>
    <w:rsid w:val="00A13048"/>
    <w:rsid w:val="00A46843"/>
    <w:rsid w:val="00A56B97"/>
    <w:rsid w:val="00A6093D"/>
    <w:rsid w:val="00A641CA"/>
    <w:rsid w:val="00A767DC"/>
    <w:rsid w:val="00A76A6D"/>
    <w:rsid w:val="00A82CE5"/>
    <w:rsid w:val="00A83253"/>
    <w:rsid w:val="00A913A3"/>
    <w:rsid w:val="00A95E17"/>
    <w:rsid w:val="00AA6E84"/>
    <w:rsid w:val="00AB1A1C"/>
    <w:rsid w:val="00AD05A8"/>
    <w:rsid w:val="00AE341B"/>
    <w:rsid w:val="00B01905"/>
    <w:rsid w:val="00B07CA7"/>
    <w:rsid w:val="00B1279A"/>
    <w:rsid w:val="00B21710"/>
    <w:rsid w:val="00B3640F"/>
    <w:rsid w:val="00B4194A"/>
    <w:rsid w:val="00B437E8"/>
    <w:rsid w:val="00B471F8"/>
    <w:rsid w:val="00B506C7"/>
    <w:rsid w:val="00B5222E"/>
    <w:rsid w:val="00B53179"/>
    <w:rsid w:val="00B54C7E"/>
    <w:rsid w:val="00B57A23"/>
    <w:rsid w:val="00B600CD"/>
    <w:rsid w:val="00B61C96"/>
    <w:rsid w:val="00B62569"/>
    <w:rsid w:val="00B73A2A"/>
    <w:rsid w:val="00B75A51"/>
    <w:rsid w:val="00B827C6"/>
    <w:rsid w:val="00B94B06"/>
    <w:rsid w:val="00B94C28"/>
    <w:rsid w:val="00BC10BA"/>
    <w:rsid w:val="00BC5AFD"/>
    <w:rsid w:val="00BD125E"/>
    <w:rsid w:val="00BD3AD7"/>
    <w:rsid w:val="00BF0C99"/>
    <w:rsid w:val="00BF1AEE"/>
    <w:rsid w:val="00C00DDE"/>
    <w:rsid w:val="00C04F43"/>
    <w:rsid w:val="00C0609D"/>
    <w:rsid w:val="00C115AB"/>
    <w:rsid w:val="00C226D9"/>
    <w:rsid w:val="00C2375F"/>
    <w:rsid w:val="00C26CCB"/>
    <w:rsid w:val="00C30249"/>
    <w:rsid w:val="00C3723B"/>
    <w:rsid w:val="00C417C5"/>
    <w:rsid w:val="00C42466"/>
    <w:rsid w:val="00C606C9"/>
    <w:rsid w:val="00C80288"/>
    <w:rsid w:val="00C84003"/>
    <w:rsid w:val="00C90650"/>
    <w:rsid w:val="00C97D78"/>
    <w:rsid w:val="00CA2384"/>
    <w:rsid w:val="00CA50D5"/>
    <w:rsid w:val="00CC2AAE"/>
    <w:rsid w:val="00CC5A42"/>
    <w:rsid w:val="00CC7AC6"/>
    <w:rsid w:val="00CD0EAB"/>
    <w:rsid w:val="00CE5E02"/>
    <w:rsid w:val="00CF34DB"/>
    <w:rsid w:val="00CF3917"/>
    <w:rsid w:val="00CF558F"/>
    <w:rsid w:val="00D010C0"/>
    <w:rsid w:val="00D073E2"/>
    <w:rsid w:val="00D342E2"/>
    <w:rsid w:val="00D446EC"/>
    <w:rsid w:val="00D51BF0"/>
    <w:rsid w:val="00D531DB"/>
    <w:rsid w:val="00D54697"/>
    <w:rsid w:val="00D55942"/>
    <w:rsid w:val="00D70B7D"/>
    <w:rsid w:val="00D71A46"/>
    <w:rsid w:val="00D807BF"/>
    <w:rsid w:val="00D82FCC"/>
    <w:rsid w:val="00DA17FC"/>
    <w:rsid w:val="00DA7887"/>
    <w:rsid w:val="00DB2C26"/>
    <w:rsid w:val="00DD02F4"/>
    <w:rsid w:val="00DD6622"/>
    <w:rsid w:val="00DE1C7C"/>
    <w:rsid w:val="00DE33F7"/>
    <w:rsid w:val="00DE61A6"/>
    <w:rsid w:val="00DE6B43"/>
    <w:rsid w:val="00E11923"/>
    <w:rsid w:val="00E262D4"/>
    <w:rsid w:val="00E36250"/>
    <w:rsid w:val="00E47F2D"/>
    <w:rsid w:val="00E54511"/>
    <w:rsid w:val="00E60EDC"/>
    <w:rsid w:val="00E61DAC"/>
    <w:rsid w:val="00E72B80"/>
    <w:rsid w:val="00E75FE3"/>
    <w:rsid w:val="00E86C4C"/>
    <w:rsid w:val="00E907A3"/>
    <w:rsid w:val="00EA5AE0"/>
    <w:rsid w:val="00EB56E1"/>
    <w:rsid w:val="00EB5E62"/>
    <w:rsid w:val="00EB7AB1"/>
    <w:rsid w:val="00EE56F2"/>
    <w:rsid w:val="00EE7CD8"/>
    <w:rsid w:val="00EF37F6"/>
    <w:rsid w:val="00EF48CC"/>
    <w:rsid w:val="00F00801"/>
    <w:rsid w:val="00F209DA"/>
    <w:rsid w:val="00F2488D"/>
    <w:rsid w:val="00F517D7"/>
    <w:rsid w:val="00F5619D"/>
    <w:rsid w:val="00F601A0"/>
    <w:rsid w:val="00F712E9"/>
    <w:rsid w:val="00F73032"/>
    <w:rsid w:val="00F848FC"/>
    <w:rsid w:val="00F906F6"/>
    <w:rsid w:val="00F9282A"/>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4"/>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uiPriority w:val="9"/>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basedOn w:val="Normal"/>
    <w:next w:val="Normal"/>
    <w:unhideWhenUsed/>
    <w:qFormat/>
    <w:rsid w:val="00C226D9"/>
    <w:pPr>
      <w:tabs>
        <w:tab w:val="clear" w:pos="1800"/>
        <w:tab w:val="clear" w:pos="2160"/>
        <w:tab w:val="clear" w:pos="2520"/>
        <w:tab w:val="clear" w:pos="2880"/>
        <w:tab w:val="clear" w:pos="3240"/>
        <w:tab w:val="clear" w:pos="3600"/>
        <w:tab w:val="clear" w:pos="3960"/>
        <w:tab w:val="clear" w:pos="4320"/>
      </w:tabs>
      <w:jc w:val="left"/>
    </w:pPr>
    <w:rPr>
      <w:b/>
      <w:bCs/>
      <w:sz w:val="20"/>
    </w:rPr>
  </w:style>
  <w:style w:type="table" w:styleId="TableGrid">
    <w:name w:val="Table Grid"/>
    <w:basedOn w:val="TableNormal"/>
    <w:rsid w:val="004E00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E0058"/>
    <w:pPr>
      <w:ind w:left="720"/>
      <w:contextualSpacing/>
    </w:pPr>
  </w:style>
  <w:style w:type="character" w:styleId="UnresolvedMention">
    <w:name w:val="Unresolved Mention"/>
    <w:basedOn w:val="DefaultParagraphFont"/>
    <w:uiPriority w:val="99"/>
    <w:semiHidden/>
    <w:unhideWhenUsed/>
    <w:rsid w:val="008347A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5428712">
      <w:bodyDiv w:val="1"/>
      <w:marLeft w:val="0"/>
      <w:marRight w:val="0"/>
      <w:marTop w:val="0"/>
      <w:marBottom w:val="0"/>
      <w:divBdr>
        <w:top w:val="none" w:sz="0" w:space="0" w:color="auto"/>
        <w:left w:val="none" w:sz="0" w:space="0" w:color="auto"/>
        <w:bottom w:val="none" w:sz="0" w:space="0" w:color="auto"/>
        <w:right w:val="none" w:sz="0" w:space="0" w:color="auto"/>
      </w:divBdr>
    </w:div>
    <w:div w:id="383333824">
      <w:bodyDiv w:val="1"/>
      <w:marLeft w:val="0"/>
      <w:marRight w:val="0"/>
      <w:marTop w:val="0"/>
      <w:marBottom w:val="0"/>
      <w:divBdr>
        <w:top w:val="none" w:sz="0" w:space="0" w:color="auto"/>
        <w:left w:val="none" w:sz="0" w:space="0" w:color="auto"/>
        <w:bottom w:val="none" w:sz="0" w:space="0" w:color="auto"/>
        <w:right w:val="none" w:sz="0" w:space="0" w:color="auto"/>
      </w:divBdr>
    </w:div>
    <w:div w:id="460808540">
      <w:bodyDiv w:val="1"/>
      <w:marLeft w:val="0"/>
      <w:marRight w:val="0"/>
      <w:marTop w:val="0"/>
      <w:marBottom w:val="0"/>
      <w:divBdr>
        <w:top w:val="none" w:sz="0" w:space="0" w:color="auto"/>
        <w:left w:val="none" w:sz="0" w:space="0" w:color="auto"/>
        <w:bottom w:val="none" w:sz="0" w:space="0" w:color="auto"/>
        <w:right w:val="none" w:sz="0" w:space="0" w:color="auto"/>
      </w:divBdr>
    </w:div>
    <w:div w:id="613904837">
      <w:bodyDiv w:val="1"/>
      <w:marLeft w:val="0"/>
      <w:marRight w:val="0"/>
      <w:marTop w:val="0"/>
      <w:marBottom w:val="0"/>
      <w:divBdr>
        <w:top w:val="none" w:sz="0" w:space="0" w:color="auto"/>
        <w:left w:val="none" w:sz="0" w:space="0" w:color="auto"/>
        <w:bottom w:val="none" w:sz="0" w:space="0" w:color="auto"/>
        <w:right w:val="none" w:sz="0" w:space="0" w:color="auto"/>
      </w:divBdr>
    </w:div>
    <w:div w:id="823935470">
      <w:bodyDiv w:val="1"/>
      <w:marLeft w:val="0"/>
      <w:marRight w:val="0"/>
      <w:marTop w:val="0"/>
      <w:marBottom w:val="0"/>
      <w:divBdr>
        <w:top w:val="none" w:sz="0" w:space="0" w:color="auto"/>
        <w:left w:val="none" w:sz="0" w:space="0" w:color="auto"/>
        <w:bottom w:val="none" w:sz="0" w:space="0" w:color="auto"/>
        <w:right w:val="none" w:sz="0" w:space="0" w:color="auto"/>
      </w:divBdr>
    </w:div>
    <w:div w:id="932858039">
      <w:bodyDiv w:val="1"/>
      <w:marLeft w:val="0"/>
      <w:marRight w:val="0"/>
      <w:marTop w:val="0"/>
      <w:marBottom w:val="0"/>
      <w:divBdr>
        <w:top w:val="none" w:sz="0" w:space="0" w:color="auto"/>
        <w:left w:val="none" w:sz="0" w:space="0" w:color="auto"/>
        <w:bottom w:val="none" w:sz="0" w:space="0" w:color="auto"/>
        <w:right w:val="none" w:sz="0" w:space="0" w:color="auto"/>
      </w:divBdr>
    </w:div>
    <w:div w:id="1003897871">
      <w:bodyDiv w:val="1"/>
      <w:marLeft w:val="0"/>
      <w:marRight w:val="0"/>
      <w:marTop w:val="0"/>
      <w:marBottom w:val="0"/>
      <w:divBdr>
        <w:top w:val="none" w:sz="0" w:space="0" w:color="auto"/>
        <w:left w:val="none" w:sz="0" w:space="0" w:color="auto"/>
        <w:bottom w:val="none" w:sz="0" w:space="0" w:color="auto"/>
        <w:right w:val="none" w:sz="0" w:space="0" w:color="auto"/>
      </w:divBdr>
    </w:div>
    <w:div w:id="1157501851">
      <w:bodyDiv w:val="1"/>
      <w:marLeft w:val="0"/>
      <w:marRight w:val="0"/>
      <w:marTop w:val="0"/>
      <w:marBottom w:val="0"/>
      <w:divBdr>
        <w:top w:val="none" w:sz="0" w:space="0" w:color="auto"/>
        <w:left w:val="none" w:sz="0" w:space="0" w:color="auto"/>
        <w:bottom w:val="none" w:sz="0" w:space="0" w:color="auto"/>
        <w:right w:val="none" w:sz="0" w:space="0" w:color="auto"/>
      </w:divBdr>
    </w:div>
    <w:div w:id="1402633117">
      <w:bodyDiv w:val="1"/>
      <w:marLeft w:val="0"/>
      <w:marRight w:val="0"/>
      <w:marTop w:val="0"/>
      <w:marBottom w:val="0"/>
      <w:divBdr>
        <w:top w:val="none" w:sz="0" w:space="0" w:color="auto"/>
        <w:left w:val="none" w:sz="0" w:space="0" w:color="auto"/>
        <w:bottom w:val="none" w:sz="0" w:space="0" w:color="auto"/>
        <w:right w:val="none" w:sz="0" w:space="0" w:color="auto"/>
      </w:divBdr>
    </w:div>
    <w:div w:id="14901755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49840187">
      <w:bodyDiv w:val="1"/>
      <w:marLeft w:val="0"/>
      <w:marRight w:val="0"/>
      <w:marTop w:val="0"/>
      <w:marBottom w:val="0"/>
      <w:divBdr>
        <w:top w:val="none" w:sz="0" w:space="0" w:color="auto"/>
        <w:left w:val="none" w:sz="0" w:space="0" w:color="auto"/>
        <w:bottom w:val="none" w:sz="0" w:space="0" w:color="auto"/>
        <w:right w:val="none" w:sz="0" w:space="0" w:color="auto"/>
      </w:divBdr>
    </w:div>
    <w:div w:id="20252042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Team Document" ma:contentTypeID="0x010100A35317DCC28344A7B82488658A034A5C0100523F543BCB5B48458652A31D0BA9C7D4" ma:contentTypeVersion="119" ma:contentTypeDescription=" " ma:contentTypeScope="" ma:versionID="3fff38d32e113936326e763af0250d2e">
  <xsd:schema xmlns:xsd="http://www.w3.org/2001/XMLSchema" xmlns:xs="http://www.w3.org/2001/XMLSchema" xmlns:p="http://schemas.microsoft.com/office/2006/metadata/properties" xmlns:ns2="efe62abf-6a83-4d64-a6e6-319d5934f8ee" xmlns:ns3="2f6a910d-138e-42c1-8e8a-320c1b7cf3f7" xmlns:ns5="b199a222-2e3c-40b6-af57-8924f1143eb8" targetNamespace="http://schemas.microsoft.com/office/2006/metadata/properties" ma:root="true" ma:fieldsID="5d09a21478588f29e8e7fb1e3c8b4204" ns2:_="" ns3:_="" ns5:_="">
    <xsd:import namespace="efe62abf-6a83-4d64-a6e6-319d5934f8ee"/>
    <xsd:import namespace="2f6a910d-138e-42c1-8e8a-320c1b7cf3f7"/>
    <xsd:import namespace="b199a222-2e3c-40b6-af57-8924f1143eb8"/>
    <xsd:element name="properties">
      <xsd:complexType>
        <xsd:sequence>
          <xsd:element name="documentManagement">
            <xsd:complexType>
              <xsd:all>
                <xsd:element ref="ns2:_dlc_DocId" minOccurs="0"/>
                <xsd:element ref="ns2:_dlc_DocIdUrl" minOccurs="0"/>
                <xsd:element ref="ns2:_dlc_DocIdPersistId" minOccurs="0"/>
                <xsd:element ref="ns3:TNOC_ClusterName" minOccurs="0"/>
                <xsd:element ref="ns3:TNOC_ClusterId" minOccurs="0"/>
                <xsd:element ref="ns2:h15fbb78f4cb41d290e72f301ea2865f" minOccurs="0"/>
                <xsd:element ref="ns2:TaxCatchAll" minOccurs="0"/>
                <xsd:element ref="ns2:TaxCatchAllLabel" minOccurs="0"/>
                <xsd:element ref="ns2:n2a7a23bcc2241cb9261f9a914c7c1bb" minOccurs="0"/>
                <xsd:element ref="ns2:lca20d149a844688b6abf34073d5c21d" minOccurs="0"/>
                <xsd:element ref="ns2:cf581d8792c646118aad2c2c4ecdfa8c" minOccurs="0"/>
                <xsd:element ref="ns2:bac4ab11065f4f6c809c820c57e320e5" minOccurs="0"/>
                <xsd:element ref="ns5:MediaServiceMetadata" minOccurs="0"/>
                <xsd:element ref="ns5:MediaServiceFastMetadata" minOccurs="0"/>
                <xsd:element ref="ns5:MediaServiceDateTaken" minOccurs="0"/>
                <xsd:element ref="ns5:MediaServiceAutoTags" minOccurs="0"/>
                <xsd:element ref="ns5:MediaServiceOCR" minOccurs="0"/>
                <xsd:element ref="ns5:MediaServiceLocation" minOccurs="0"/>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e62abf-6a83-4d64-a6e6-319d5934f8e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15fbb78f4cb41d290e72f301ea2865f" ma:index="13" nillable="true" ma:taxonomy="true" ma:internalName="h15fbb78f4cb41d290e72f301ea2865f" ma:taxonomyFieldName="TNOC_ClusterType" ma:displayName="Cluster type" ma:default="3;#Team|c614ed86-6527-4042-aa9d-da80e2b69463" ma:fieldId="{115fbb78-f4cb-41d2-90e7-2f301ea2865f}" ma:sspId="7378aa68-586f-4892-bb77-0985b40f41a6" ma:termSetId="e7feef8e-5ede-44cd-b7d5-7ed7dacef0b4" ma:anchorId="00000000-0000-0000-0000-000000000000" ma:open="false" ma:isKeyword="false">
      <xsd:complexType>
        <xsd:sequence>
          <xsd:element ref="pc:Terms" minOccurs="0" maxOccurs="1"/>
        </xsd:sequence>
      </xsd:complexType>
    </xsd:element>
    <xsd:element name="TaxCatchAll" ma:index="14" nillable="true" ma:displayName="Taxonomy Catch All Column" ma:hidden="true" ma:list="{34623139-f9e1-4d88-9e57-b7516ceb9435}" ma:internalName="TaxCatchAll" ma:showField="CatchAllData" ma:web="efe62abf-6a83-4d64-a6e6-319d5934f8ee">
      <xsd:complexType>
        <xsd:complexContent>
          <xsd:extension base="dms:MultiChoiceLookup">
            <xsd:sequence>
              <xsd:element name="Value" type="dms:Lookup" maxOccurs="unbounded" minOccurs="0" nillable="true"/>
            </xsd:sequence>
          </xsd:extension>
        </xsd:complexContent>
      </xsd:complexType>
    </xsd:element>
    <xsd:element name="TaxCatchAllLabel" ma:index="15" nillable="true" ma:displayName="Taxonomy Catch All Column1" ma:hidden="true" ma:list="{34623139-f9e1-4d88-9e57-b7516ceb9435}" ma:internalName="TaxCatchAllLabel" ma:readOnly="true" ma:showField="CatchAllDataLabel" ma:web="efe62abf-6a83-4d64-a6e6-319d5934f8ee">
      <xsd:complexType>
        <xsd:complexContent>
          <xsd:extension base="dms:MultiChoiceLookup">
            <xsd:sequence>
              <xsd:element name="Value" type="dms:Lookup" maxOccurs="unbounded" minOccurs="0" nillable="true"/>
            </xsd:sequence>
          </xsd:extension>
        </xsd:complexContent>
      </xsd:complexType>
    </xsd:element>
    <xsd:element name="n2a7a23bcc2241cb9261f9a914c7c1bb" ma:index="17" nillable="true" ma:taxonomy="true" ma:internalName="n2a7a23bcc2241cb9261f9a914c7c1bb" ma:taxonomyFieldName="TNOC_DocumentClassification" ma:displayName="Document classification" ma:default="5;#TNO Internal|1a23c89f-ef54-4907-86fd-8242403ff722" ma:fieldId="{72a7a23b-cc22-41cb-9261-f9a914c7c1bb}" ma:sspId="7378aa68-586f-4892-bb77-0985b40f41a6" ma:termSetId="ff8f31fd-7572-41dc-9fe4-bd4c6d280f39" ma:anchorId="00000000-0000-0000-0000-000000000000" ma:open="false" ma:isKeyword="false">
      <xsd:complexType>
        <xsd:sequence>
          <xsd:element ref="pc:Terms" minOccurs="0" maxOccurs="1"/>
        </xsd:sequence>
      </xsd:complexType>
    </xsd:element>
    <xsd:element name="lca20d149a844688b6abf34073d5c21d" ma:index="19" nillable="true" ma:taxonomy="true" ma:internalName="lca20d149a844688b6abf34073d5c21d" ma:taxonomyFieldName="TNOC_DocumentType" ma:displayName="Document type" ma:fieldId="{5ca20d14-9a84-4688-b6ab-f34073d5c21d}" ma:sspId="7378aa68-586f-4892-bb77-0985b40f41a6" ma:termSetId="e8a13a9e-c4f3-4184-b8d9-8210abad4948" ma:anchorId="00000000-0000-0000-0000-000000000000" ma:open="false" ma:isKeyword="false">
      <xsd:complexType>
        <xsd:sequence>
          <xsd:element ref="pc:Terms" minOccurs="0" maxOccurs="1"/>
        </xsd:sequence>
      </xsd:complexType>
    </xsd:element>
    <xsd:element name="cf581d8792c646118aad2c2c4ecdfa8c" ma:index="22" nillable="true" ma:taxonomy="true" ma:internalName="cf581d8792c646118aad2c2c4ecdfa8c" ma:taxonomyFieldName="TNOC_DocumentSetType" ma:displayName="Document set type" ma:readOnly="false" ma:fieldId="{cf581d87-92c6-4611-8aad-2c2c4ecdfa8c}" ma:sspId="7378aa68-586f-4892-bb77-0985b40f41a6" ma:termSetId="a8d4306b-62bf-468f-9587-ff078c864327" ma:anchorId="00000000-0000-0000-0000-000000000000" ma:open="false" ma:isKeyword="false">
      <xsd:complexType>
        <xsd:sequence>
          <xsd:element ref="pc:Terms" minOccurs="0" maxOccurs="1"/>
        </xsd:sequence>
      </xsd:complexType>
    </xsd:element>
    <xsd:element name="bac4ab11065f4f6c809c820c57e320e5" ma:index="24" nillable="true" ma:taxonomy="true" ma:internalName="bac4ab11065f4f6c809c820c57e320e5" ma:taxonomyFieldName="TNOC_DocumentCategory" ma:displayName="Document category" ma:fieldId="{bac4ab11-065f-4f6c-809c-820c57e320e5}" ma:sspId="7378aa68-586f-4892-bb77-0985b40f41a6" ma:termSetId="94d42b6a-4155-4fa6-95e9-087bc306ceb3" ma:anchorId="00000000-0000-0000-0000-000000000000" ma:open="false" ma:isKeyword="false">
      <xsd:complexType>
        <xsd:sequence>
          <xsd:element ref="pc:Terms" minOccurs="0" maxOccurs="1"/>
        </xsd:sequence>
      </xsd:complexType>
    </xsd:element>
    <xsd:element name="SharedWithUsers" ma:index="3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f6a910d-138e-42c1-8e8a-320c1b7cf3f7" elementFormDefault="qualified">
    <xsd:import namespace="http://schemas.microsoft.com/office/2006/documentManagement/types"/>
    <xsd:import namespace="http://schemas.microsoft.com/office/infopath/2007/PartnerControls"/>
    <xsd:element name="TNOC_ClusterName" ma:index="11" nillable="true" ma:displayName="Cluster name" ma:default="LTR-FVC" ma:internalName="TNOC_ClusterName">
      <xsd:simpleType>
        <xsd:restriction base="dms:Text">
          <xsd:maxLength value="255"/>
        </xsd:restriction>
      </xsd:simpleType>
    </xsd:element>
    <xsd:element name="TNOC_ClusterId" ma:index="12" nillable="true" ma:displayName="Cluster ID" ma:default="92399" ma:internalName="TNOC_Cluster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199a222-2e3c-40b6-af57-8924f1143eb8" elementFormDefault="qualified">
    <xsd:import namespace="http://schemas.microsoft.com/office/2006/documentManagement/types"/>
    <xsd:import namespace="http://schemas.microsoft.com/office/infopath/2007/PartnerControls"/>
    <xsd:element name="MediaServiceMetadata" ma:index="26" nillable="true" ma:displayName="MediaServiceMetadata" ma:hidden="true" ma:internalName="MediaServiceMetadata" ma:readOnly="true">
      <xsd:simpleType>
        <xsd:restriction base="dms:Note"/>
      </xsd:simpleType>
    </xsd:element>
    <xsd:element name="MediaServiceFastMetadata" ma:index="27" nillable="true" ma:displayName="MediaServiceFastMetadata" ma:hidden="true" ma:internalName="MediaServiceFastMetadata" ma:readOnly="true">
      <xsd:simpleType>
        <xsd:restriction base="dms:Note"/>
      </xsd:simpleType>
    </xsd:element>
    <xsd:element name="MediaServiceDateTaken" ma:index="28" nillable="true" ma:displayName="MediaServiceDateTaken" ma:hidden="true" ma:internalName="MediaServiceDateTaken" ma:readOnly="true">
      <xsd:simpleType>
        <xsd:restriction base="dms:Text"/>
      </xsd:simpleType>
    </xsd:element>
    <xsd:element name="MediaServiceAutoTags" ma:index="29" nillable="true" ma:displayName="MediaServiceAutoTags" ma:internalName="MediaServiceAutoTags" ma:readOnly="true">
      <xsd:simpleType>
        <xsd:restriction base="dms:Text"/>
      </xsd:simpleType>
    </xsd:element>
    <xsd:element name="MediaServiceOCR" ma:index="30" nillable="true" ma:displayName="MediaServiceOCR" ma:internalName="MediaServiceOCR" ma:readOnly="true">
      <xsd:simpleType>
        <xsd:restriction base="dms:Note">
          <xsd:maxLength value="255"/>
        </xsd:restriction>
      </xsd:simpleType>
    </xsd:element>
    <xsd:element name="MediaServiceLocation" ma:index="31" nillable="true" ma:displayName="MediaServic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21" ma:displayName="Author"/>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NOC_ClusterId xmlns="2f6a910d-138e-42c1-8e8a-320c1b7cf3f7">92399</TNOC_ClusterId>
    <h15fbb78f4cb41d290e72f301ea2865f xmlns="efe62abf-6a83-4d64-a6e6-319d5934f8ee">
      <Terms xmlns="http://schemas.microsoft.com/office/infopath/2007/PartnerControls">
        <TermInfo xmlns="http://schemas.microsoft.com/office/infopath/2007/PartnerControls">
          <TermName xmlns="http://schemas.microsoft.com/office/infopath/2007/PartnerControls">Team</TermName>
          <TermId xmlns="http://schemas.microsoft.com/office/infopath/2007/PartnerControls">c614ed86-6527-4042-aa9d-da80e2b69463</TermId>
        </TermInfo>
      </Terms>
    </h15fbb78f4cb41d290e72f301ea2865f>
    <lca20d149a844688b6abf34073d5c21d xmlns="efe62abf-6a83-4d64-a6e6-319d5934f8ee">
      <Terms xmlns="http://schemas.microsoft.com/office/infopath/2007/PartnerControls"/>
    </lca20d149a844688b6abf34073d5c21d>
    <bac4ab11065f4f6c809c820c57e320e5 xmlns="efe62abf-6a83-4d64-a6e6-319d5934f8ee">
      <Terms xmlns="http://schemas.microsoft.com/office/infopath/2007/PartnerControls"/>
    </bac4ab11065f4f6c809c820c57e320e5>
    <cf581d8792c646118aad2c2c4ecdfa8c xmlns="efe62abf-6a83-4d64-a6e6-319d5934f8ee">
      <Terms xmlns="http://schemas.microsoft.com/office/infopath/2007/PartnerControls"/>
    </cf581d8792c646118aad2c2c4ecdfa8c>
    <_dlc_DocId xmlns="efe62abf-6a83-4d64-a6e6-319d5934f8ee">NP3R6MRYDN4C-1050996118-9568</_dlc_DocId>
    <TaxCatchAll xmlns="efe62abf-6a83-4d64-a6e6-319d5934f8ee">
      <Value>5</Value>
      <Value>3</Value>
    </TaxCatchAll>
    <_dlc_DocIdUrl xmlns="efe62abf-6a83-4d64-a6e6-319d5934f8ee">
      <Url>https://365tno.sharepoint.com/teams/T92399/_layouts/15/DocIdRedir.aspx?ID=NP3R6MRYDN4C-1050996118-9568</Url>
      <Description>NP3R6MRYDN4C-1050996118-9568</Description>
    </_dlc_DocIdUrl>
    <n2a7a23bcc2241cb9261f9a914c7c1bb xmlns="efe62abf-6a83-4d64-a6e6-319d5934f8ee">
      <Terms xmlns="http://schemas.microsoft.com/office/infopath/2007/PartnerControls">
        <TermInfo xmlns="http://schemas.microsoft.com/office/infopath/2007/PartnerControls">
          <TermName xmlns="http://schemas.microsoft.com/office/infopath/2007/PartnerControls">TNO Internal</TermName>
          <TermId xmlns="http://schemas.microsoft.com/office/infopath/2007/PartnerControls">1a23c89f-ef54-4907-86fd-8242403ff722</TermId>
        </TermInfo>
      </Terms>
    </n2a7a23bcc2241cb9261f9a914c7c1bb>
    <TNOC_ClusterName xmlns="2f6a910d-138e-42c1-8e8a-320c1b7cf3f7">LTR-FVC</TNOC_ClusterNam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DE043E-1DA5-4076-89B8-3702DF25F6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e62abf-6a83-4d64-a6e6-319d5934f8ee"/>
    <ds:schemaRef ds:uri="2f6a910d-138e-42c1-8e8a-320c1b7cf3f7"/>
    <ds:schemaRef ds:uri="b199a222-2e3c-40b6-af57-8924f1143eb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A926CF0-2342-4FB6-9146-03FA88BD7D59}">
  <ds:schemaRefs>
    <ds:schemaRef ds:uri="http://schemas.microsoft.com/office/2006/documentManagement/types"/>
    <ds:schemaRef ds:uri="b199a222-2e3c-40b6-af57-8924f1143eb8"/>
    <ds:schemaRef ds:uri="http://purl.org/dc/elements/1.1/"/>
    <ds:schemaRef ds:uri="http://schemas.microsoft.com/office/2006/metadata/properties"/>
    <ds:schemaRef ds:uri="efe62abf-6a83-4d64-a6e6-319d5934f8ee"/>
    <ds:schemaRef ds:uri="2f6a910d-138e-42c1-8e8a-320c1b7cf3f7"/>
    <ds:schemaRef ds:uri="http://purl.org/dc/terms/"/>
    <ds:schemaRef ds:uri="http://schemas.microsoft.com/office/infopath/2007/PartnerControls"/>
    <ds:schemaRef ds:uri="http://schemas.openxmlformats.org/package/2006/metadata/core-properties"/>
    <ds:schemaRef ds:uri="http://www.w3.org/XML/1998/namespace"/>
    <ds:schemaRef ds:uri="http://purl.org/dc/dcmitype/"/>
  </ds:schemaRefs>
</ds:datastoreItem>
</file>

<file path=customXml/itemProps3.xml><?xml version="1.0" encoding="utf-8"?>
<ds:datastoreItem xmlns:ds="http://schemas.openxmlformats.org/officeDocument/2006/customXml" ds:itemID="{C79D5DDF-7C0F-4BF6-8046-F3F598E83192}">
  <ds:schemaRefs>
    <ds:schemaRef ds:uri="http://schemas.microsoft.com/sharepoint/v3/contenttype/forms"/>
  </ds:schemaRefs>
</ds:datastoreItem>
</file>

<file path=customXml/itemProps4.xml><?xml version="1.0" encoding="utf-8"?>
<ds:datastoreItem xmlns:ds="http://schemas.openxmlformats.org/officeDocument/2006/customXml" ds:itemID="{1AB88342-199F-4941-B658-7B01B939BA09}">
  <ds:schemaRefs>
    <ds:schemaRef ds:uri="http://schemas.microsoft.com/sharepoint/events"/>
  </ds:schemaRefs>
</ds:datastoreItem>
</file>

<file path=customXml/itemProps5.xml><?xml version="1.0" encoding="utf-8"?>
<ds:datastoreItem xmlns:ds="http://schemas.openxmlformats.org/officeDocument/2006/customXml" ds:itemID="{25BBD4C8-AFA7-4E62-A6D0-9D81424355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671</TotalTime>
  <Pages>8</Pages>
  <Words>2066</Words>
  <Characters>11542</Characters>
  <Application>Microsoft Office Word</Application>
  <DocSecurity>0</DocSecurity>
  <Lines>230</Lines>
  <Paragraphs>110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13498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Thomas, E.D.R. (Emmanuel)</cp:lastModifiedBy>
  <cp:revision>47</cp:revision>
  <cp:lastPrinted>1900-01-01T08:00:00Z</cp:lastPrinted>
  <dcterms:created xsi:type="dcterms:W3CDTF">2019-03-12T19:33:00Z</dcterms:created>
  <dcterms:modified xsi:type="dcterms:W3CDTF">2019-03-15T16:16:00Z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NOC_DocumentClassification">
    <vt:lpwstr>5;#TNO Internal|1a23c89f-ef54-4907-86fd-8242403ff722</vt:lpwstr>
  </property>
  <property fmtid="{D5CDD505-2E9C-101B-9397-08002B2CF9AE}" pid="3" name="ContentTypeId">
    <vt:lpwstr>0x010100A35317DCC28344A7B82488658A034A5C0100523F543BCB5B48458652A31D0BA9C7D4</vt:lpwstr>
  </property>
  <property fmtid="{D5CDD505-2E9C-101B-9397-08002B2CF9AE}" pid="4" name="TNOC_DocumentType">
    <vt:lpwstr/>
  </property>
  <property fmtid="{D5CDD505-2E9C-101B-9397-08002B2CF9AE}" pid="5" name="TNOC_DocumentCategory">
    <vt:lpwstr/>
  </property>
  <property fmtid="{D5CDD505-2E9C-101B-9397-08002B2CF9AE}" pid="6" name="TNOC_ClusterType">
    <vt:lpwstr>3;#Team|c614ed86-6527-4042-aa9d-da80e2b69463</vt:lpwstr>
  </property>
  <property fmtid="{D5CDD505-2E9C-101B-9397-08002B2CF9AE}" pid="7" name="_dlc_DocIdItemGuid">
    <vt:lpwstr>915aff8e-5bc4-4640-89a2-7b5f48a1fc25</vt:lpwstr>
  </property>
  <property fmtid="{D5CDD505-2E9C-101B-9397-08002B2CF9AE}" pid="8" name="TNOC_DocumentSetType">
    <vt:lpwstr/>
  </property>
  <property fmtid="{D5CDD505-2E9C-101B-9397-08002B2CF9AE}" pid="9" name="AuthorIds_UIVersion_1">
    <vt:lpwstr>24</vt:lpwstr>
  </property>
  <property fmtid="{D5CDD505-2E9C-101B-9397-08002B2CF9AE}" pid="10" name="AuthorIds_UIVersion_9">
    <vt:lpwstr>24</vt:lpwstr>
  </property>
  <property fmtid="{D5CDD505-2E9C-101B-9397-08002B2CF9AE}" pid="11" name="AuthorIds_UIVersion_11">
    <vt:lpwstr>24</vt:lpwstr>
  </property>
</Properties>
</file>