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EC45E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C6792">
              <w:rPr>
                <w:lang w:val="en-CA"/>
              </w:rPr>
              <w:t>0500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6B55AE" w:rsidR="00E61DAC" w:rsidRPr="002C6792" w:rsidRDefault="002C6792" w:rsidP="009D7CE6">
            <w:pPr>
              <w:spacing w:before="60" w:after="60"/>
              <w:rPr>
                <w:b/>
                <w:szCs w:val="22"/>
              </w:rPr>
            </w:pPr>
            <w:r w:rsidRPr="002C6792">
              <w:rPr>
                <w:b/>
                <w:szCs w:val="22"/>
                <w:lang w:val="en-CA"/>
              </w:rPr>
              <w:t>Non-CE4: Restrictions on triangular merge list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AB3DD6" w:rsidR="00E61DAC" w:rsidRPr="005B217D" w:rsidRDefault="007E41C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278A78" w:rsidR="00E61DAC" w:rsidRPr="005B217D" w:rsidRDefault="007E41C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499AD3" w14:textId="77777777" w:rsidR="007E41C1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Solovyev,</w:t>
            </w:r>
          </w:p>
          <w:p w14:paraId="46C591C1" w14:textId="77777777" w:rsidR="007E41C1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</w:t>
            </w:r>
          </w:p>
          <w:p w14:paraId="247571C1" w14:textId="77777777" w:rsidR="007E41C1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Ikonin,</w:t>
            </w:r>
          </w:p>
          <w:p w14:paraId="49D81240" w14:textId="4899CE62" w:rsidR="00E61DAC" w:rsidRPr="005B217D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A088026" w14:textId="77777777" w:rsidR="007E41C1" w:rsidRDefault="00E61DAC" w:rsidP="007E41C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41C1">
              <w:rPr>
                <w:szCs w:val="22"/>
                <w:lang w:val="en-CA"/>
              </w:rPr>
              <w:t>+7-925-008-9652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E41C1" w:rsidRPr="000B55FE">
                <w:rPr>
                  <w:rStyle w:val="Hyperlink"/>
                  <w:szCs w:val="22"/>
                  <w:lang w:val="en-CA"/>
                </w:rPr>
                <w:t>solovyev.timofey@huawei.com</w:t>
              </w:r>
            </w:hyperlink>
          </w:p>
          <w:p w14:paraId="33292AAA" w14:textId="77777777" w:rsidR="007E41C1" w:rsidRDefault="009713F6" w:rsidP="007E41C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7E41C1" w:rsidRPr="00AA34A5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4D569526" w14:textId="77777777" w:rsidR="007E41C1" w:rsidRPr="00B5251E" w:rsidRDefault="009713F6" w:rsidP="007E41C1">
            <w:pPr>
              <w:spacing w:before="60" w:after="60"/>
              <w:rPr>
                <w:rStyle w:val="Hyperlink"/>
              </w:rPr>
            </w:pPr>
            <w:hyperlink r:id="rId11" w:history="1">
              <w:r w:rsidR="007E41C1" w:rsidRPr="00B542AB">
                <w:rPr>
                  <w:rStyle w:val="Hyperlink"/>
                  <w:lang w:val="en-CA"/>
                </w:rPr>
                <w:t>sergey.ikonin@huawei.com</w:t>
              </w:r>
            </w:hyperlink>
          </w:p>
          <w:p w14:paraId="0DA4A109" w14:textId="77777777" w:rsidR="007E41C1" w:rsidRDefault="009713F6" w:rsidP="007E41C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E41C1" w:rsidRPr="00AA34A5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448694D5" w:rsidR="00E61DAC" w:rsidRPr="005B217D" w:rsidRDefault="00E61DAC" w:rsidP="007E41C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0FF38B" w:rsidR="00E61DAC" w:rsidRPr="005B217D" w:rsidRDefault="007E41C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782DD7" w14:textId="5C0625EF" w:rsidR="001E1550" w:rsidRPr="001E1550" w:rsidRDefault="001E1550" w:rsidP="00AA2CA5">
      <w:pPr>
        <w:rPr>
          <w:szCs w:val="22"/>
        </w:rPr>
      </w:pPr>
      <w:r>
        <w:rPr>
          <w:noProof/>
          <w:lang w:eastAsia="ko-KR"/>
        </w:rPr>
        <w:t>T</w:t>
      </w:r>
      <w:r>
        <w:rPr>
          <w:noProof/>
          <w:lang w:val="en-CA" w:eastAsia="ko-KR"/>
        </w:rPr>
        <w:t xml:space="preserve">he number of tringular merge candidates </w:t>
      </w:r>
      <w:r>
        <w:rPr>
          <w:noProof/>
          <w:lang w:val="en-CA" w:eastAsia="ko-KR"/>
        </w:rPr>
        <w:t xml:space="preserve">in current VTM </w:t>
      </w:r>
      <w:r>
        <w:rPr>
          <w:noProof/>
          <w:lang w:val="en-CA" w:eastAsia="ko-KR"/>
        </w:rPr>
        <w:t xml:space="preserve">is static </w:t>
      </w:r>
      <w:r>
        <w:rPr>
          <w:noProof/>
          <w:lang w:val="en-CA" w:eastAsia="ko-KR"/>
        </w:rPr>
        <w:t xml:space="preserve">and equal to five. To </w:t>
      </w:r>
      <w:r>
        <w:rPr>
          <w:noProof/>
          <w:lang w:eastAsia="ko-KR"/>
        </w:rPr>
        <w:t>better sup</w:t>
      </w:r>
      <w:r w:rsidR="009C44CD">
        <w:rPr>
          <w:noProof/>
          <w:lang w:eastAsia="ko-KR"/>
        </w:rPr>
        <w:t xml:space="preserve">port low-complexity encoder use </w:t>
      </w:r>
      <w:r>
        <w:rPr>
          <w:noProof/>
          <w:lang w:eastAsia="ko-KR"/>
        </w:rPr>
        <w:t xml:space="preserve">case </w:t>
      </w:r>
      <w:r>
        <w:rPr>
          <w:szCs w:val="22"/>
        </w:rPr>
        <w:t>different</w:t>
      </w:r>
      <w:r>
        <w:rPr>
          <w:szCs w:val="22"/>
        </w:rPr>
        <w:t xml:space="preserve"> </w:t>
      </w:r>
      <w:r w:rsidR="00FA2D90">
        <w:rPr>
          <w:szCs w:val="22"/>
        </w:rPr>
        <w:t>methods</w:t>
      </w:r>
      <w:r>
        <w:rPr>
          <w:szCs w:val="22"/>
        </w:rPr>
        <w:t xml:space="preserve"> for controlling maximum number of candid</w:t>
      </w:r>
      <w:r w:rsidR="00FA2D90">
        <w:rPr>
          <w:szCs w:val="22"/>
        </w:rPr>
        <w:t>ates in triangular merge list are</w:t>
      </w:r>
      <w:r>
        <w:rPr>
          <w:szCs w:val="22"/>
        </w:rPr>
        <w:t xml:space="preserve"> proposed</w:t>
      </w:r>
      <w:r>
        <w:rPr>
          <w:szCs w:val="22"/>
        </w:rPr>
        <w:t xml:space="preserve">. The first </w:t>
      </w:r>
      <w:r w:rsidR="00FA2D90">
        <w:rPr>
          <w:szCs w:val="22"/>
        </w:rPr>
        <w:t>method</w:t>
      </w:r>
      <w:r>
        <w:rPr>
          <w:szCs w:val="22"/>
        </w:rPr>
        <w:t xml:space="preserve"> is </w:t>
      </w:r>
      <w:r w:rsidR="00FA2D90">
        <w:rPr>
          <w:szCs w:val="22"/>
        </w:rPr>
        <w:t xml:space="preserve">to signal this maximum number by a new syntax element in tile group header. The second </w:t>
      </w:r>
      <w:r w:rsidR="00CB7E3D">
        <w:rPr>
          <w:szCs w:val="22"/>
        </w:rPr>
        <w:t>method</w:t>
      </w:r>
      <w:r w:rsidR="00FA2D90">
        <w:rPr>
          <w:szCs w:val="22"/>
        </w:rPr>
        <w:t xml:space="preserve"> is to derive maximum number of triangular merge candidates based on maximum number of regular merge candidates. Different </w:t>
      </w:r>
      <w:r w:rsidR="00CB7E3D">
        <w:rPr>
          <w:szCs w:val="22"/>
        </w:rPr>
        <w:t>options for this deriving are proposed.</w:t>
      </w:r>
    </w:p>
    <w:p w14:paraId="7D2AC1F0" w14:textId="498B51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</w:t>
      </w:r>
      <w:r w:rsidR="00D11BCB">
        <w:rPr>
          <w:lang w:val="en-CA"/>
        </w:rPr>
        <w:t>ntroduction</w:t>
      </w:r>
    </w:p>
    <w:p w14:paraId="4916DE8B" w14:textId="6166F0D7" w:rsidR="00CB7E3D" w:rsidRDefault="00CB7E3D" w:rsidP="00FC1399">
      <w:pPr>
        <w:rPr>
          <w:lang w:val="en-CA"/>
        </w:rPr>
      </w:pPr>
      <w:r>
        <w:rPr>
          <w:lang w:val="en-CA"/>
        </w:rPr>
        <w:t>In current VVC m</w:t>
      </w:r>
      <w:r>
        <w:rPr>
          <w:lang w:val="en-CA"/>
        </w:rPr>
        <w:t xml:space="preserve">aximum number of candidates in regular merge list can be flexibly set using </w:t>
      </w:r>
      <w:r>
        <w:rPr>
          <w:noProof/>
          <w:lang w:val="en-CA" w:eastAsia="ko-KR"/>
        </w:rPr>
        <w:t xml:space="preserve">syntax element </w:t>
      </w:r>
      <w:r w:rsidRPr="009C44CD">
        <w:rPr>
          <w:b/>
          <w:noProof/>
          <w:lang w:val="en-CA" w:eastAsia="ko-KR"/>
        </w:rPr>
        <w:t>six_minus_max_num_merge_cand</w:t>
      </w:r>
      <w:r>
        <w:rPr>
          <w:b/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in tile group header.</w:t>
      </w:r>
      <w:r>
        <w:rPr>
          <w:noProof/>
          <w:lang w:val="en-CA" w:eastAsia="ko-KR"/>
        </w:rPr>
        <w:t xml:space="preserve"> </w:t>
      </w:r>
      <w:r>
        <w:rPr>
          <w:lang w:val="en-CA"/>
        </w:rPr>
        <w:t xml:space="preserve">Adding high-level syntax element for </w:t>
      </w:r>
      <w:r>
        <w:rPr>
          <w:lang w:val="en-CA"/>
        </w:rPr>
        <w:t>controlling</w:t>
      </w:r>
      <w:r>
        <w:rPr>
          <w:lang w:val="en-CA"/>
        </w:rPr>
        <w:t xml:space="preserve"> regular merge list</w:t>
      </w:r>
      <w:r>
        <w:rPr>
          <w:lang w:val="en-CA"/>
        </w:rPr>
        <w:t xml:space="preserve"> size</w:t>
      </w:r>
      <w:r>
        <w:rPr>
          <w:lang w:val="en-CA"/>
        </w:rPr>
        <w:t xml:space="preserve"> </w:t>
      </w:r>
      <w:r>
        <w:rPr>
          <w:lang w:val="en-CA"/>
        </w:rPr>
        <w:t xml:space="preserve">was </w:t>
      </w:r>
      <w:r w:rsidR="009C44CD">
        <w:rPr>
          <w:lang w:val="en-CA"/>
        </w:rPr>
        <w:t>previously</w:t>
      </w:r>
      <w:r>
        <w:rPr>
          <w:lang w:val="en-CA"/>
        </w:rPr>
        <w:t xml:space="preserve"> </w:t>
      </w:r>
      <w:r w:rsidR="009D581E">
        <w:rPr>
          <w:lang w:val="en-CA"/>
        </w:rPr>
        <w:t>proposed to HEVC</w:t>
      </w:r>
      <w:r>
        <w:rPr>
          <w:lang w:val="en-CA"/>
        </w:rPr>
        <w:t xml:space="preserve"> and was motivated by</w:t>
      </w:r>
      <w:r w:rsidRPr="00CB7E3D">
        <w:t xml:space="preserve"> </w:t>
      </w:r>
      <w:r>
        <w:t>the need to support</w:t>
      </w:r>
      <w:r w:rsidR="009C44CD">
        <w:rPr>
          <w:lang w:val="en-CA"/>
        </w:rPr>
        <w:t xml:space="preserve"> low-complexity encoder use </w:t>
      </w:r>
      <w:r>
        <w:rPr>
          <w:lang w:val="en-CA"/>
        </w:rPr>
        <w:t>case</w:t>
      </w:r>
      <w:r w:rsidR="009D581E">
        <w:rPr>
          <w:lang w:val="en-CA"/>
        </w:rPr>
        <w:t xml:space="preserve"> </w:t>
      </w:r>
      <w:r w:rsidR="009D581E">
        <w:rPr>
          <w:highlight w:val="yellow"/>
          <w:lang w:val="en-CA"/>
        </w:rPr>
        <w:fldChar w:fldCharType="begin"/>
      </w:r>
      <w:r w:rsidR="009D581E">
        <w:rPr>
          <w:lang w:val="en-CA"/>
        </w:rPr>
        <w:instrText xml:space="preserve"> REF _Ref3438326 \w \h </w:instrText>
      </w:r>
      <w:r w:rsidR="009D581E">
        <w:rPr>
          <w:highlight w:val="yellow"/>
          <w:lang w:val="en-CA"/>
        </w:rPr>
      </w:r>
      <w:r w:rsidR="009D581E">
        <w:rPr>
          <w:highlight w:val="yellow"/>
          <w:lang w:val="en-CA"/>
        </w:rPr>
        <w:instrText xml:space="preserve"> \* MERGEFORMAT </w:instrText>
      </w:r>
      <w:r w:rsidR="009D581E">
        <w:rPr>
          <w:highlight w:val="yellow"/>
          <w:lang w:val="en-CA"/>
        </w:rPr>
        <w:fldChar w:fldCharType="separate"/>
      </w:r>
      <w:r w:rsidR="009D581E">
        <w:rPr>
          <w:lang w:val="en-CA"/>
        </w:rPr>
        <w:t>[1]</w:t>
      </w:r>
      <w:r w:rsidR="009D581E">
        <w:rPr>
          <w:highlight w:val="yellow"/>
          <w:lang w:val="en-CA"/>
        </w:rPr>
        <w:fldChar w:fldCharType="end"/>
      </w:r>
      <w:r>
        <w:rPr>
          <w:lang w:val="en-CA"/>
        </w:rPr>
        <w:t>.</w:t>
      </w:r>
    </w:p>
    <w:p w14:paraId="241D7ADE" w14:textId="30F75210" w:rsidR="00CB7E3D" w:rsidRDefault="009C44CD" w:rsidP="00FC1399">
      <w:r>
        <w:rPr>
          <w:lang w:val="en-CA"/>
        </w:rPr>
        <w:t>During the 12</w:t>
      </w:r>
      <w:r w:rsidRPr="00E3675B">
        <w:rPr>
          <w:vertAlign w:val="superscript"/>
          <w:lang w:val="en-CA"/>
        </w:rPr>
        <w:t>th</w:t>
      </w:r>
      <w:r>
        <w:rPr>
          <w:lang w:val="en-CA"/>
        </w:rPr>
        <w:t xml:space="preserve"> JVET meeting in Macau, the triangular prediction mode has been adopted into the VVC specification draft</w:t>
      </w:r>
      <w:r w:rsidR="003708DE">
        <w:rPr>
          <w:lang w:val="en-CA"/>
        </w:rPr>
        <w:t xml:space="preserve"> </w:t>
      </w:r>
      <w:r w:rsidR="003708DE">
        <w:rPr>
          <w:lang w:val="en-CA"/>
        </w:rPr>
        <w:fldChar w:fldCharType="begin"/>
      </w:r>
      <w:r w:rsidR="003708DE">
        <w:rPr>
          <w:lang w:val="en-CA"/>
        </w:rPr>
        <w:instrText xml:space="preserve"> REF _Ref3438383 \w \h </w:instrText>
      </w:r>
      <w:r w:rsidR="003708DE">
        <w:rPr>
          <w:lang w:val="en-CA"/>
        </w:rPr>
      </w:r>
      <w:r w:rsidR="00FC1399">
        <w:rPr>
          <w:lang w:val="en-CA"/>
        </w:rPr>
        <w:instrText xml:space="preserve"> \* MERGEFORMAT </w:instrText>
      </w:r>
      <w:r w:rsidR="003708DE">
        <w:rPr>
          <w:lang w:val="en-CA"/>
        </w:rPr>
        <w:fldChar w:fldCharType="separate"/>
      </w:r>
      <w:r w:rsidR="002E0709">
        <w:rPr>
          <w:lang w:val="en-CA"/>
        </w:rPr>
        <w:t>[2]</w:t>
      </w:r>
      <w:r w:rsidR="003708DE">
        <w:rPr>
          <w:lang w:val="en-CA"/>
        </w:rPr>
        <w:fldChar w:fldCharType="end"/>
      </w:r>
      <w:r>
        <w:rPr>
          <w:lang w:val="en-CA"/>
        </w:rPr>
        <w:t>.</w:t>
      </w:r>
      <w:r>
        <w:rPr>
          <w:lang w:val="en-CA"/>
        </w:rPr>
        <w:t xml:space="preserve"> </w:t>
      </w:r>
      <w:r>
        <w:rPr>
          <w:lang w:val="en-CA"/>
        </w:rPr>
        <w:t xml:space="preserve">This mode </w:t>
      </w:r>
      <w:r>
        <w:rPr>
          <w:lang w:val="en-CA"/>
        </w:rPr>
        <w:t>introduce new merge list</w:t>
      </w:r>
      <w:r>
        <w:rPr>
          <w:lang w:val="en-CA"/>
        </w:rPr>
        <w:t xml:space="preserve"> (triangular prediction mode merge list)</w:t>
      </w:r>
      <w:r>
        <w:rPr>
          <w:lang w:val="en-CA"/>
        </w:rPr>
        <w:t xml:space="preserve"> that always contains five candidates.</w:t>
      </w:r>
      <w:r>
        <w:rPr>
          <w:lang w:val="en-CA"/>
        </w:rPr>
        <w:t xml:space="preserve"> </w:t>
      </w:r>
      <w:r w:rsidRPr="009C44CD">
        <w:rPr>
          <w:lang w:val="en-CA"/>
        </w:rPr>
        <w:t xml:space="preserve">This </w:t>
      </w:r>
      <w:r w:rsidR="002E7559">
        <w:rPr>
          <w:lang w:val="en-CA"/>
        </w:rPr>
        <w:t>cause problems with</w:t>
      </w:r>
      <w:r w:rsidRPr="009C44CD">
        <w:t xml:space="preserve"> </w:t>
      </w:r>
      <w:r>
        <w:t xml:space="preserve">support of </w:t>
      </w:r>
      <w:r>
        <w:rPr>
          <w:lang w:val="en-CA"/>
        </w:rPr>
        <w:t xml:space="preserve">low-complexity encoder use case </w:t>
      </w:r>
      <w:r w:rsidR="008C2A72">
        <w:rPr>
          <w:lang w:val="en-CA"/>
        </w:rPr>
        <w:t>in</w:t>
      </w:r>
      <w:r>
        <w:t xml:space="preserve"> VVC</w:t>
      </w:r>
      <w:r w:rsidR="008C2A72">
        <w:t>.</w:t>
      </w:r>
      <w:r w:rsidR="003F60B7">
        <w:t xml:space="preserve"> </w:t>
      </w:r>
      <w:r w:rsidR="00B24AC0">
        <w:t xml:space="preserve">This issue was firstly addressed in contribution JVET-M0286 during the </w:t>
      </w:r>
      <w:r w:rsidR="0026467A">
        <w:rPr>
          <w:lang w:val="en-CA"/>
        </w:rPr>
        <w:t>13</w:t>
      </w:r>
      <w:r w:rsidR="00B24AC0" w:rsidRPr="00E3675B">
        <w:rPr>
          <w:vertAlign w:val="superscript"/>
          <w:lang w:val="en-CA"/>
        </w:rPr>
        <w:t>th</w:t>
      </w:r>
      <w:r w:rsidR="003708DE">
        <w:rPr>
          <w:lang w:val="en-CA"/>
        </w:rPr>
        <w:t xml:space="preserve"> JVET meeting in Marrakech </w:t>
      </w:r>
      <w:r w:rsidR="003708DE">
        <w:rPr>
          <w:lang w:val="en-CA"/>
        </w:rPr>
        <w:fldChar w:fldCharType="begin"/>
      </w:r>
      <w:r w:rsidR="003708DE">
        <w:rPr>
          <w:lang w:val="en-CA"/>
        </w:rPr>
        <w:instrText xml:space="preserve"> REF _Ref3438358 \w \h </w:instrText>
      </w:r>
      <w:r w:rsidR="003708DE">
        <w:rPr>
          <w:lang w:val="en-CA"/>
        </w:rPr>
      </w:r>
      <w:r w:rsidR="00FC1399">
        <w:rPr>
          <w:lang w:val="en-CA"/>
        </w:rPr>
        <w:instrText xml:space="preserve"> \* MERGEFORMAT </w:instrText>
      </w:r>
      <w:r w:rsidR="003708DE">
        <w:rPr>
          <w:lang w:val="en-CA"/>
        </w:rPr>
        <w:fldChar w:fldCharType="separate"/>
      </w:r>
      <w:r w:rsidR="002E0709">
        <w:rPr>
          <w:lang w:val="en-CA"/>
        </w:rPr>
        <w:t>[2]</w:t>
      </w:r>
      <w:r w:rsidR="003708DE">
        <w:rPr>
          <w:lang w:val="en-CA"/>
        </w:rPr>
        <w:fldChar w:fldCharType="end"/>
      </w:r>
      <w:r w:rsidR="00B24AC0">
        <w:rPr>
          <w:lang w:val="en-CA"/>
        </w:rPr>
        <w:t>. Current contribution propose more options</w:t>
      </w:r>
      <w:r w:rsidR="003946DF">
        <w:t xml:space="preserve"> for controlling maximum number of candidates in triangular merge list</w:t>
      </w:r>
      <w:r w:rsidR="004F0943">
        <w:t>.</w:t>
      </w:r>
    </w:p>
    <w:p w14:paraId="12DA73DE" w14:textId="7B371225" w:rsidR="005E1CE1" w:rsidRDefault="005E1CE1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3B72456" w14:textId="77777777" w:rsidR="00FD5351" w:rsidRDefault="00372563" w:rsidP="00AF6F72">
      <w:pPr>
        <w:rPr>
          <w:szCs w:val="22"/>
        </w:rPr>
      </w:pPr>
      <w:r>
        <w:rPr>
          <w:szCs w:val="22"/>
        </w:rPr>
        <w:t>To control</w:t>
      </w:r>
      <w:r>
        <w:rPr>
          <w:szCs w:val="22"/>
        </w:rPr>
        <w:t xml:space="preserve"> maximum number of candida</w:t>
      </w:r>
      <w:r>
        <w:rPr>
          <w:szCs w:val="22"/>
        </w:rPr>
        <w:t>tes in triangular merge list two methods are proposed</w:t>
      </w:r>
      <w:r w:rsidR="00FD5351">
        <w:rPr>
          <w:szCs w:val="22"/>
        </w:rPr>
        <w:t>.</w:t>
      </w:r>
    </w:p>
    <w:p w14:paraId="6FDB8D71" w14:textId="77777777" w:rsidR="00FD5351" w:rsidRDefault="00FD5351" w:rsidP="00AF6F72">
      <w:pPr>
        <w:rPr>
          <w:szCs w:val="22"/>
        </w:rPr>
      </w:pPr>
      <w:r w:rsidRPr="00FD5351">
        <w:rPr>
          <w:rStyle w:val="Heading2Char"/>
          <w:i w:val="0"/>
        </w:rPr>
        <w:t>Method 1</w:t>
      </w:r>
    </w:p>
    <w:p w14:paraId="043E738A" w14:textId="5C0A2883" w:rsidR="00FD5351" w:rsidRDefault="00152F0D" w:rsidP="00AF6F72">
      <w:pPr>
        <w:rPr>
          <w:szCs w:val="22"/>
        </w:rPr>
      </w:pPr>
      <w:r>
        <w:rPr>
          <w:szCs w:val="22"/>
        </w:rPr>
        <w:t xml:space="preserve">This </w:t>
      </w:r>
      <w:r w:rsidR="00372563">
        <w:rPr>
          <w:szCs w:val="22"/>
        </w:rPr>
        <w:t xml:space="preserve">method is </w:t>
      </w:r>
      <w:r>
        <w:rPr>
          <w:szCs w:val="22"/>
        </w:rPr>
        <w:t>the</w:t>
      </w:r>
      <w:r w:rsidR="00372563">
        <w:rPr>
          <w:szCs w:val="22"/>
        </w:rPr>
        <w:t xml:space="preserve"> signal</w:t>
      </w:r>
      <w:r>
        <w:rPr>
          <w:szCs w:val="22"/>
        </w:rPr>
        <w:t>ing of</w:t>
      </w:r>
      <w:r w:rsidR="00372563">
        <w:rPr>
          <w:szCs w:val="22"/>
        </w:rPr>
        <w:t xml:space="preserve"> maximum number</w:t>
      </w:r>
      <w:r w:rsidR="00FD5351">
        <w:rPr>
          <w:szCs w:val="22"/>
        </w:rPr>
        <w:t xml:space="preserve"> of candidates in triangular merge list</w:t>
      </w:r>
      <w:r w:rsidR="00372563">
        <w:rPr>
          <w:szCs w:val="22"/>
        </w:rPr>
        <w:t xml:space="preserve"> by a new syntax element in tile group header.</w:t>
      </w:r>
      <w:r w:rsidR="00B41F72">
        <w:rPr>
          <w:szCs w:val="22"/>
        </w:rPr>
        <w:t xml:space="preserve"> As well as for regular merge list, greater values of this</w:t>
      </w:r>
      <w:r>
        <w:rPr>
          <w:szCs w:val="22"/>
        </w:rPr>
        <w:t xml:space="preserve"> list</w:t>
      </w:r>
      <w:r w:rsidR="00B41F72">
        <w:rPr>
          <w:szCs w:val="22"/>
        </w:rPr>
        <w:t xml:space="preserve"> size look more frequently used. So difference between five and maximum triangular merge list size is signaled.</w:t>
      </w:r>
      <w:r w:rsidR="00372563">
        <w:rPr>
          <w:szCs w:val="22"/>
        </w:rPr>
        <w:t xml:space="preserve"> </w:t>
      </w:r>
      <w:r w:rsidR="00FD5351">
        <w:rPr>
          <w:szCs w:val="22"/>
        </w:rPr>
        <w:t xml:space="preserve">The following </w:t>
      </w:r>
      <w:r w:rsidR="00B41F72">
        <w:rPr>
          <w:szCs w:val="22"/>
        </w:rPr>
        <w:t xml:space="preserve">change in tile group syntax </w:t>
      </w:r>
      <w:r w:rsidR="0095307D">
        <w:rPr>
          <w:szCs w:val="22"/>
        </w:rPr>
        <w:t>are</w:t>
      </w:r>
      <w:r w:rsidR="00B41F72">
        <w:rPr>
          <w:szCs w:val="22"/>
        </w:rPr>
        <w:t xml:space="preserve"> proposed:</w:t>
      </w:r>
    </w:p>
    <w:p w14:paraId="20609A8C" w14:textId="3515B9F6" w:rsidR="00B41F72" w:rsidRDefault="00B41F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41F72" w:rsidRPr="00DE0F0E" w14:paraId="0087F179" w14:textId="77777777" w:rsidTr="00060C55">
        <w:trPr>
          <w:cantSplit/>
          <w:jc w:val="center"/>
        </w:trPr>
        <w:tc>
          <w:tcPr>
            <w:tcW w:w="7920" w:type="dxa"/>
          </w:tcPr>
          <w:p w14:paraId="40AEA168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tile_group_header( ) {</w:t>
            </w:r>
          </w:p>
        </w:tc>
        <w:tc>
          <w:tcPr>
            <w:tcW w:w="1157" w:type="dxa"/>
          </w:tcPr>
          <w:p w14:paraId="0672E355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41F72" w:rsidRPr="00DE0F0E" w14:paraId="36D32F4A" w14:textId="77777777" w:rsidTr="00060C55">
        <w:trPr>
          <w:cantSplit/>
          <w:jc w:val="center"/>
        </w:trPr>
        <w:tc>
          <w:tcPr>
            <w:tcW w:w="7920" w:type="dxa"/>
          </w:tcPr>
          <w:p w14:paraId="7A476E45" w14:textId="695ADC69" w:rsidR="00B41F72" w:rsidRPr="00DE0F0E" w:rsidRDefault="00111BB4" w:rsidP="00111BB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15E3991" w14:textId="77777777" w:rsidR="00B41F72" w:rsidRPr="00DE0F0E" w:rsidRDefault="00B41F72" w:rsidP="00060C5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B41F72" w:rsidRPr="00DE0F0E" w14:paraId="35237A30" w14:textId="77777777" w:rsidTr="00060C55">
        <w:trPr>
          <w:cantSplit/>
          <w:jc w:val="center"/>
        </w:trPr>
        <w:tc>
          <w:tcPr>
            <w:tcW w:w="7920" w:type="dxa"/>
          </w:tcPr>
          <w:p w14:paraId="5AA64B84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 w:rsidRPr="00DE0F0E">
              <w:rPr>
                <w:noProof/>
                <w:lang w:val="en-CA"/>
              </w:rPr>
              <w:t xml:space="preserve">tile_group_type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38ABE2AB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1F72" w:rsidRPr="00DE0F0E" w14:paraId="38AD89A7" w14:textId="77777777" w:rsidTr="00060C55">
        <w:trPr>
          <w:cantSplit/>
          <w:jc w:val="center"/>
        </w:trPr>
        <w:tc>
          <w:tcPr>
            <w:tcW w:w="7920" w:type="dxa"/>
          </w:tcPr>
          <w:p w14:paraId="2D134287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bCs/>
                <w:noProof/>
                <w:lang w:val="en-CA"/>
              </w:rPr>
              <w:t xml:space="preserve">sps_temporal_mvp_enabled_flag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56EC0CA2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1F72" w:rsidRPr="00DE0F0E" w14:paraId="47702649" w14:textId="77777777" w:rsidTr="00060C55">
        <w:trPr>
          <w:cantSplit/>
          <w:jc w:val="center"/>
        </w:trPr>
        <w:tc>
          <w:tcPr>
            <w:tcW w:w="7920" w:type="dxa"/>
          </w:tcPr>
          <w:p w14:paraId="7486AD99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tile_group_temporal_mvp_enabled_flag</w:t>
            </w:r>
          </w:p>
        </w:tc>
        <w:tc>
          <w:tcPr>
            <w:tcW w:w="1157" w:type="dxa"/>
          </w:tcPr>
          <w:p w14:paraId="6DBEAFEE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B41F72" w:rsidRPr="00DE0F0E" w14:paraId="1FEDEA8D" w14:textId="77777777" w:rsidTr="00060C55">
        <w:trPr>
          <w:cantSplit/>
          <w:jc w:val="center"/>
        </w:trPr>
        <w:tc>
          <w:tcPr>
            <w:tcW w:w="7920" w:type="dxa"/>
          </w:tcPr>
          <w:p w14:paraId="34799CDB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if( tile_group_type  =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 w:eastAsia="ja-JP"/>
              </w:rPr>
              <w:t>=  B )</w:t>
            </w:r>
          </w:p>
        </w:tc>
        <w:tc>
          <w:tcPr>
            <w:tcW w:w="1157" w:type="dxa"/>
          </w:tcPr>
          <w:p w14:paraId="38834B56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1F72" w:rsidRPr="00DE0F0E" w14:paraId="20514091" w14:textId="77777777" w:rsidTr="00060C55">
        <w:trPr>
          <w:cantSplit/>
          <w:jc w:val="center"/>
        </w:trPr>
        <w:tc>
          <w:tcPr>
            <w:tcW w:w="7920" w:type="dxa"/>
          </w:tcPr>
          <w:p w14:paraId="054BE191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MS Mincho"/>
                <w:noProof/>
                <w:lang w:val="en-CA" w:eastAsia="ja-JP"/>
              </w:rPr>
              <w:tab/>
            </w:r>
            <w:r w:rsidRPr="00DE0F0E">
              <w:rPr>
                <w:rFonts w:eastAsia="MS Mincho"/>
                <w:noProof/>
                <w:lang w:val="en-CA" w:eastAsia="ja-JP"/>
              </w:rPr>
              <w:tab/>
            </w:r>
            <w:r w:rsidRPr="00DE0F0E">
              <w:rPr>
                <w:b/>
                <w:noProof/>
                <w:lang w:val="en-CA" w:eastAsia="ja-JP"/>
              </w:rPr>
              <w:t>mvd</w:t>
            </w:r>
            <w:r w:rsidRPr="00DE0F0E">
              <w:rPr>
                <w:b/>
                <w:noProof/>
                <w:lang w:val="en-CA" w:eastAsia="ko-KR"/>
              </w:rPr>
              <w:t>_</w:t>
            </w:r>
            <w:r w:rsidRPr="00DE0F0E">
              <w:rPr>
                <w:b/>
                <w:noProof/>
                <w:lang w:val="en-CA" w:eastAsia="ja-JP"/>
              </w:rPr>
              <w:t>l1</w:t>
            </w:r>
            <w:r w:rsidRPr="00DE0F0E">
              <w:rPr>
                <w:b/>
                <w:noProof/>
                <w:lang w:val="en-CA" w:eastAsia="ko-KR"/>
              </w:rPr>
              <w:t>_</w:t>
            </w:r>
            <w:r w:rsidRPr="00DE0F0E">
              <w:rPr>
                <w:b/>
                <w:noProof/>
                <w:lang w:val="en-CA" w:eastAsia="ja-JP"/>
              </w:rPr>
              <w:t>zero</w:t>
            </w:r>
            <w:r w:rsidRPr="00DE0F0E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B192FF2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B41F72" w:rsidRPr="00DE0F0E" w14:paraId="58D31227" w14:textId="77777777" w:rsidTr="00060C55">
        <w:trPr>
          <w:cantSplit/>
          <w:jc w:val="center"/>
        </w:trPr>
        <w:tc>
          <w:tcPr>
            <w:tcW w:w="7920" w:type="dxa"/>
          </w:tcPr>
          <w:p w14:paraId="6826B27F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  <w:t xml:space="preserve">if( </w:t>
            </w:r>
            <w:r w:rsidRPr="003F3F11">
              <w:rPr>
                <w:noProof/>
                <w:lang w:eastAsia="ko-KR"/>
              </w:rPr>
              <w:t>cabac_init_</w:t>
            </w:r>
            <w:r w:rsidRPr="003F3F11">
              <w:rPr>
                <w:rFonts w:eastAsia="MS Mincho"/>
                <w:noProof/>
                <w:lang w:eastAsia="ja-JP"/>
              </w:rPr>
              <w:t>present_</w:t>
            </w:r>
            <w:r w:rsidRPr="003F3F11">
              <w:rPr>
                <w:noProof/>
                <w:lang w:eastAsia="ko-KR"/>
              </w:rPr>
              <w:t>flag</w:t>
            </w:r>
            <w:r w:rsidRPr="003F3F11">
              <w:rPr>
                <w:noProof/>
              </w:rPr>
              <w:t xml:space="preserve"> )</w:t>
            </w:r>
          </w:p>
        </w:tc>
        <w:tc>
          <w:tcPr>
            <w:tcW w:w="1157" w:type="dxa"/>
          </w:tcPr>
          <w:p w14:paraId="2F9A9857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B41F72" w:rsidRPr="00DE0F0E" w14:paraId="5DBCFBAF" w14:textId="77777777" w:rsidTr="00060C55">
        <w:trPr>
          <w:cantSplit/>
          <w:jc w:val="center"/>
        </w:trPr>
        <w:tc>
          <w:tcPr>
            <w:tcW w:w="7920" w:type="dxa"/>
          </w:tcPr>
          <w:p w14:paraId="346C4620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cabac_init_</w:t>
            </w:r>
            <w:r w:rsidRPr="003F3F11">
              <w:rPr>
                <w:rFonts w:eastAsia="MS Mincho"/>
                <w:b/>
                <w:noProof/>
                <w:lang w:eastAsia="ja-JP"/>
              </w:rPr>
              <w:t>flag</w:t>
            </w:r>
          </w:p>
        </w:tc>
        <w:tc>
          <w:tcPr>
            <w:tcW w:w="1157" w:type="dxa"/>
          </w:tcPr>
          <w:p w14:paraId="38CAF8F1" w14:textId="77777777" w:rsidR="00B41F72" w:rsidRPr="001C1B8B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4D389D">
              <w:rPr>
                <w:rFonts w:eastAsia="MS Mincho"/>
                <w:b w:val="0"/>
                <w:noProof/>
                <w:lang w:eastAsia="ja-JP"/>
              </w:rPr>
              <w:t>u(1)</w:t>
            </w:r>
          </w:p>
        </w:tc>
      </w:tr>
      <w:tr w:rsidR="00B41F72" w:rsidRPr="00DE0F0E" w14:paraId="5AEA4339" w14:textId="77777777" w:rsidTr="00060C55">
        <w:trPr>
          <w:trHeight w:val="204"/>
          <w:jc w:val="center"/>
        </w:trPr>
        <w:tc>
          <w:tcPr>
            <w:tcW w:w="7920" w:type="dxa"/>
          </w:tcPr>
          <w:p w14:paraId="36104303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tile_group_temporal_mvp_enabled_flag ) {</w:t>
            </w:r>
          </w:p>
        </w:tc>
        <w:tc>
          <w:tcPr>
            <w:tcW w:w="1157" w:type="dxa"/>
          </w:tcPr>
          <w:p w14:paraId="28E7AD26" w14:textId="77777777" w:rsidR="00B41F72" w:rsidRPr="00DE0F0E" w:rsidRDefault="00B41F72" w:rsidP="00060C55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B41F72" w:rsidRPr="00DE0F0E" w14:paraId="2C6D6064" w14:textId="77777777" w:rsidTr="00060C55">
        <w:trPr>
          <w:trHeight w:val="204"/>
          <w:jc w:val="center"/>
        </w:trPr>
        <w:tc>
          <w:tcPr>
            <w:tcW w:w="7920" w:type="dxa"/>
          </w:tcPr>
          <w:p w14:paraId="6821D94A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7" w:type="dxa"/>
          </w:tcPr>
          <w:p w14:paraId="7599E830" w14:textId="77777777" w:rsidR="00B41F72" w:rsidRPr="00DE0F0E" w:rsidRDefault="00B41F72" w:rsidP="00060C55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B41F72" w:rsidRPr="00DE0F0E" w14:paraId="329BFB67" w14:textId="77777777" w:rsidTr="00060C55">
        <w:trPr>
          <w:trHeight w:val="204"/>
          <w:jc w:val="center"/>
        </w:trPr>
        <w:tc>
          <w:tcPr>
            <w:tcW w:w="7920" w:type="dxa"/>
          </w:tcPr>
          <w:p w14:paraId="7B17A5FB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55477D3A" w14:textId="77777777" w:rsidR="00B41F72" w:rsidRPr="00DE0F0E" w:rsidRDefault="00B41F72" w:rsidP="00060C55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B41F72" w:rsidRPr="00DE0F0E" w14:paraId="68A15B6D" w14:textId="77777777" w:rsidTr="00060C55">
        <w:trPr>
          <w:cantSplit/>
          <w:jc w:val="center"/>
        </w:trPr>
        <w:tc>
          <w:tcPr>
            <w:tcW w:w="7920" w:type="dxa"/>
          </w:tcPr>
          <w:p w14:paraId="25087663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0B270E1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1F72" w:rsidRPr="00DE0F0E" w14:paraId="4B633972" w14:textId="77777777" w:rsidTr="00060C55">
        <w:trPr>
          <w:cantSplit/>
          <w:jc w:val="center"/>
        </w:trPr>
        <w:tc>
          <w:tcPr>
            <w:tcW w:w="7920" w:type="dxa"/>
          </w:tcPr>
          <w:p w14:paraId="113D4FD3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if( ( weighted_pred_flag  &amp;&amp;  </w:t>
            </w:r>
            <w:r w:rsidRPr="00DE0F0E">
              <w:rPr>
                <w:noProof/>
                <w:lang w:val="en-CA" w:eastAsia="ja-JP"/>
              </w:rPr>
              <w:t xml:space="preserve">tile_group_type  </w:t>
            </w:r>
            <w:r w:rsidRPr="00DE0F0E">
              <w:rPr>
                <w:noProof/>
                <w:lang w:val="en-CA"/>
              </w:rPr>
              <w:t>= =  P )  | |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 ( weighted_bipred_flag  &amp;&amp;  </w:t>
            </w:r>
            <w:r w:rsidRPr="00DE0F0E">
              <w:rPr>
                <w:noProof/>
                <w:lang w:val="en-CA" w:eastAsia="ja-JP"/>
              </w:rPr>
              <w:t>tile_group</w:t>
            </w:r>
            <w:r w:rsidRPr="00DE0F0E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14:paraId="782C025A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1F72" w:rsidRPr="00DE0F0E" w14:paraId="37FC0EE1" w14:textId="77777777" w:rsidTr="00060C55">
        <w:trPr>
          <w:cantSplit/>
          <w:jc w:val="center"/>
        </w:trPr>
        <w:tc>
          <w:tcPr>
            <w:tcW w:w="7920" w:type="dxa"/>
          </w:tcPr>
          <w:p w14:paraId="389FA2E8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5F39659D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1F72" w:rsidRPr="00DE0F0E" w14:paraId="13C40CDE" w14:textId="77777777" w:rsidTr="00060C55">
        <w:trPr>
          <w:trHeight w:val="204"/>
          <w:jc w:val="center"/>
        </w:trPr>
        <w:tc>
          <w:tcPr>
            <w:tcW w:w="7920" w:type="dxa"/>
          </w:tcPr>
          <w:p w14:paraId="5BD39538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5F106A1F" w14:textId="77777777" w:rsidR="00B41F72" w:rsidRPr="00DE0F0E" w:rsidRDefault="00B41F72" w:rsidP="00060C55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B41F72" w:rsidRPr="00DE0F0E" w14:paraId="0018C0F2" w14:textId="77777777" w:rsidTr="00060C55">
        <w:trPr>
          <w:trHeight w:val="204"/>
          <w:jc w:val="center"/>
        </w:trPr>
        <w:tc>
          <w:tcPr>
            <w:tcW w:w="7920" w:type="dxa"/>
          </w:tcPr>
          <w:p w14:paraId="632E5FD0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sps_affine_enabled_flag )</w:t>
            </w:r>
          </w:p>
        </w:tc>
        <w:tc>
          <w:tcPr>
            <w:tcW w:w="1157" w:type="dxa"/>
          </w:tcPr>
          <w:p w14:paraId="051E8D20" w14:textId="77777777" w:rsidR="00B41F72" w:rsidRPr="00DE0F0E" w:rsidRDefault="00B41F72" w:rsidP="00060C5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41F72" w:rsidRPr="00DE0F0E" w14:paraId="211829AC" w14:textId="77777777" w:rsidTr="00060C55">
        <w:trPr>
          <w:trHeight w:val="204"/>
          <w:jc w:val="center"/>
        </w:trPr>
        <w:tc>
          <w:tcPr>
            <w:tcW w:w="7920" w:type="dxa"/>
          </w:tcPr>
          <w:p w14:paraId="50AEBFDB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5B031A63" w14:textId="77777777" w:rsidR="00B41F72" w:rsidRPr="00DE0F0E" w:rsidRDefault="00B41F72" w:rsidP="00060C5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C85BDE" w:rsidRPr="00DE0F0E" w14:paraId="7AFCA515" w14:textId="77777777" w:rsidTr="00060C55">
        <w:trPr>
          <w:trHeight w:val="204"/>
          <w:jc w:val="center"/>
        </w:trPr>
        <w:tc>
          <w:tcPr>
            <w:tcW w:w="7920" w:type="dxa"/>
          </w:tcPr>
          <w:p w14:paraId="79412A84" w14:textId="6733027F" w:rsidR="00C85BDE" w:rsidRPr="00C85BDE" w:rsidRDefault="00C85BDE" w:rsidP="00C85B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C85BDE">
              <w:rPr>
                <w:highlight w:val="yellow"/>
                <w:lang w:val="en-CA" w:eastAsia="ko-KR"/>
              </w:rPr>
              <w:tab/>
            </w:r>
            <w:r w:rsidRPr="00C85BDE">
              <w:rPr>
                <w:highlight w:val="yellow"/>
                <w:lang w:val="en-CA" w:eastAsia="ko-KR"/>
              </w:rPr>
              <w:tab/>
              <w:t xml:space="preserve">if( </w:t>
            </w:r>
            <w:proofErr w:type="spellStart"/>
            <w:r w:rsidRPr="00C85BDE">
              <w:rPr>
                <w:bCs/>
                <w:color w:val="000000" w:themeColor="text1"/>
                <w:highlight w:val="yellow"/>
                <w:lang w:val="en-CA"/>
              </w:rPr>
              <w:t>sps_</w:t>
            </w:r>
            <w:r w:rsidRPr="00C85BDE">
              <w:rPr>
                <w:rFonts w:eastAsiaTheme="minorEastAsia"/>
                <w:bCs/>
                <w:color w:val="000000" w:themeColor="text1"/>
                <w:highlight w:val="yellow"/>
                <w:lang w:val="en-CA" w:eastAsia="zh-CN"/>
              </w:rPr>
              <w:t>triangle</w:t>
            </w:r>
            <w:r w:rsidRPr="00C85BDE">
              <w:rPr>
                <w:bCs/>
                <w:color w:val="000000" w:themeColor="text1"/>
                <w:highlight w:val="yellow"/>
                <w:lang w:val="en-CA"/>
              </w:rPr>
              <w:t>_enabled_flag</w:t>
            </w:r>
            <w:proofErr w:type="spellEnd"/>
            <w:r w:rsidRPr="00C85BDE">
              <w:rPr>
                <w:b/>
                <w:bCs/>
                <w:color w:val="000000" w:themeColor="text1"/>
                <w:highlight w:val="yellow"/>
                <w:lang w:val="en-CA"/>
              </w:rPr>
              <w:t xml:space="preserve"> </w:t>
            </w:r>
            <w:r w:rsidRPr="00C85BDE">
              <w:rPr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540911CC" w14:textId="77777777" w:rsidR="00C85BDE" w:rsidRPr="00DE0F0E" w:rsidRDefault="00C85BDE" w:rsidP="00C85BD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C85BDE" w:rsidRPr="00DE0F0E" w14:paraId="326858D0" w14:textId="77777777" w:rsidTr="00060C55">
        <w:trPr>
          <w:trHeight w:val="204"/>
          <w:jc w:val="center"/>
        </w:trPr>
        <w:tc>
          <w:tcPr>
            <w:tcW w:w="7920" w:type="dxa"/>
          </w:tcPr>
          <w:p w14:paraId="1F2DD132" w14:textId="2CB7AF87" w:rsidR="00C85BDE" w:rsidRPr="00C85BDE" w:rsidRDefault="00C85BDE" w:rsidP="00C85B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C85BDE">
              <w:rPr>
                <w:noProof/>
                <w:highlight w:val="yellow"/>
                <w:lang w:val="en-CA" w:eastAsia="ko-KR"/>
              </w:rPr>
              <w:tab/>
            </w:r>
            <w:r w:rsidRPr="00C85BDE">
              <w:rPr>
                <w:noProof/>
                <w:highlight w:val="yellow"/>
                <w:lang w:val="en-CA" w:eastAsia="ko-KR"/>
              </w:rPr>
              <w:tab/>
            </w:r>
            <w:r w:rsidRPr="00C85BDE">
              <w:rPr>
                <w:noProof/>
                <w:highlight w:val="yellow"/>
                <w:lang w:val="en-CA" w:eastAsia="ko-KR"/>
              </w:rPr>
              <w:tab/>
            </w:r>
            <w:proofErr w:type="spellStart"/>
            <w:r w:rsidRPr="00C85BDE">
              <w:rPr>
                <w:b/>
                <w:bCs/>
                <w:highlight w:val="yellow"/>
                <w:lang w:val="en-CA" w:eastAsia="ko-KR"/>
              </w:rPr>
              <w:t>five_minus_max_num_triangle_merge_cand</w:t>
            </w:r>
            <w:proofErr w:type="spellEnd"/>
          </w:p>
        </w:tc>
        <w:tc>
          <w:tcPr>
            <w:tcW w:w="1157" w:type="dxa"/>
          </w:tcPr>
          <w:p w14:paraId="3BBF3BDD" w14:textId="63A17EB7" w:rsidR="00C85BDE" w:rsidRPr="00DE0F0E" w:rsidRDefault="00C85BDE" w:rsidP="00C85BD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proofErr w:type="spellStart"/>
            <w:r w:rsidRPr="00EC7B16">
              <w:rPr>
                <w:rFonts w:eastAsiaTheme="minorEastAsia"/>
                <w:highlight w:val="yellow"/>
                <w:lang w:val="en-CA" w:eastAsia="zh-CN"/>
              </w:rPr>
              <w:t>ue</w:t>
            </w:r>
            <w:proofErr w:type="spellEnd"/>
            <w:r w:rsidRPr="00EC7B16">
              <w:rPr>
                <w:rFonts w:eastAsiaTheme="minorEastAsia"/>
                <w:highlight w:val="yellow"/>
                <w:lang w:val="en-CA" w:eastAsia="zh-CN"/>
              </w:rPr>
              <w:t>(v)</w:t>
            </w:r>
          </w:p>
        </w:tc>
      </w:tr>
      <w:tr w:rsidR="00B41F72" w:rsidRPr="00DE0F0E" w14:paraId="3525B9EA" w14:textId="77777777" w:rsidTr="00060C55">
        <w:trPr>
          <w:trHeight w:val="204"/>
          <w:jc w:val="center"/>
        </w:trPr>
        <w:tc>
          <w:tcPr>
            <w:tcW w:w="7920" w:type="dxa"/>
          </w:tcPr>
          <w:p w14:paraId="37037FEE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1C4F9C23" w14:textId="77777777" w:rsidR="00B41F72" w:rsidRPr="00DE0F0E" w:rsidRDefault="00B41F72" w:rsidP="00060C55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B41F72" w:rsidRPr="00DE0F0E" w14:paraId="362E8595" w14:textId="77777777" w:rsidTr="00060C55">
        <w:trPr>
          <w:trHeight w:val="204"/>
          <w:jc w:val="center"/>
        </w:trPr>
        <w:tc>
          <w:tcPr>
            <w:tcW w:w="7920" w:type="dxa"/>
          </w:tcPr>
          <w:p w14:paraId="035A1FA0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tile_group_fpel_mmvd_enabled_flag</w:t>
            </w:r>
          </w:p>
        </w:tc>
        <w:tc>
          <w:tcPr>
            <w:tcW w:w="1157" w:type="dxa"/>
          </w:tcPr>
          <w:p w14:paraId="337BF9E5" w14:textId="77777777" w:rsidR="00B41F72" w:rsidRPr="00DE0F0E" w:rsidRDefault="00B41F72" w:rsidP="00060C55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DE0F0E">
              <w:rPr>
                <w:b/>
                <w:noProof/>
                <w:kern w:val="2"/>
                <w:lang w:val="en-CA"/>
              </w:rPr>
              <w:t>u(1)</w:t>
            </w:r>
          </w:p>
        </w:tc>
      </w:tr>
      <w:tr w:rsidR="00B41F72" w:rsidRPr="00DE0F0E" w14:paraId="0C7A042F" w14:textId="77777777" w:rsidTr="00060C55">
        <w:trPr>
          <w:cantSplit/>
          <w:jc w:val="center"/>
        </w:trPr>
        <w:tc>
          <w:tcPr>
            <w:tcW w:w="7920" w:type="dxa"/>
          </w:tcPr>
          <w:p w14:paraId="31C7723B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} else if (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B7617C0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1F72" w:rsidRPr="00DE0F0E" w14:paraId="24F23281" w14:textId="77777777" w:rsidTr="00060C55">
        <w:trPr>
          <w:cantSplit/>
          <w:jc w:val="center"/>
        </w:trPr>
        <w:tc>
          <w:tcPr>
            <w:tcW w:w="7920" w:type="dxa"/>
          </w:tcPr>
          <w:p w14:paraId="3FFF33F9" w14:textId="77777777" w:rsidR="00B41F72" w:rsidRPr="00DE0F0E" w:rsidRDefault="00B41F72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3C79BA70" w14:textId="77777777" w:rsidR="00B41F72" w:rsidRPr="00DE0F0E" w:rsidRDefault="00B41F72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075F24" w:rsidRPr="00DE0F0E" w14:paraId="25E19744" w14:textId="77777777" w:rsidTr="00060C55">
        <w:trPr>
          <w:cantSplit/>
          <w:jc w:val="center"/>
        </w:trPr>
        <w:tc>
          <w:tcPr>
            <w:tcW w:w="7920" w:type="dxa"/>
          </w:tcPr>
          <w:p w14:paraId="578239AF" w14:textId="75958B41" w:rsidR="00075F24" w:rsidRPr="00DE0F0E" w:rsidRDefault="00075F24" w:rsidP="00060C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9EBCB43" w14:textId="77777777" w:rsidR="00075F24" w:rsidRPr="00DE0F0E" w:rsidRDefault="00075F24" w:rsidP="00060C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B41F72" w:rsidRPr="00DE0F0E" w14:paraId="70705458" w14:textId="77777777" w:rsidTr="00060C55">
        <w:trPr>
          <w:cantSplit/>
          <w:jc w:val="center"/>
        </w:trPr>
        <w:tc>
          <w:tcPr>
            <w:tcW w:w="7920" w:type="dxa"/>
          </w:tcPr>
          <w:p w14:paraId="30167ED3" w14:textId="77777777" w:rsidR="00B41F72" w:rsidRPr="00DE0F0E" w:rsidRDefault="00B41F72" w:rsidP="00060C55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A0C2EE7" w14:textId="77777777" w:rsidR="00B41F72" w:rsidRPr="00DE0F0E" w:rsidRDefault="00B41F72" w:rsidP="00060C5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DDF3599" w14:textId="7A27B896" w:rsidR="00B41F72" w:rsidRPr="00A37BC5" w:rsidRDefault="00A37BC5" w:rsidP="00A37BC5">
      <w:pPr>
        <w:pStyle w:val="Heading2"/>
        <w:numPr>
          <w:ilvl w:val="0"/>
          <w:numId w:val="0"/>
        </w:numPr>
        <w:ind w:left="720" w:hanging="720"/>
        <w:rPr>
          <w:i w:val="0"/>
        </w:rPr>
      </w:pPr>
      <w:r w:rsidRPr="00A37BC5">
        <w:rPr>
          <w:i w:val="0"/>
        </w:rPr>
        <w:t>Method 2</w:t>
      </w:r>
    </w:p>
    <w:p w14:paraId="459C83B4" w14:textId="7EE96F03" w:rsidR="00372563" w:rsidRPr="006E77A7" w:rsidRDefault="00372563" w:rsidP="00AF6F72">
      <w:pPr>
        <w:rPr>
          <w:szCs w:val="22"/>
        </w:rPr>
      </w:pPr>
      <w:r>
        <w:rPr>
          <w:szCs w:val="22"/>
        </w:rPr>
        <w:t xml:space="preserve">The second method is </w:t>
      </w:r>
      <w:r w:rsidR="004648D3">
        <w:rPr>
          <w:szCs w:val="22"/>
        </w:rPr>
        <w:t>the deriving</w:t>
      </w:r>
      <w:r>
        <w:rPr>
          <w:szCs w:val="22"/>
        </w:rPr>
        <w:t xml:space="preserve"> </w:t>
      </w:r>
      <w:r w:rsidR="004648D3">
        <w:rPr>
          <w:szCs w:val="22"/>
        </w:rPr>
        <w:t>of</w:t>
      </w:r>
      <w:r w:rsidR="00F975FD">
        <w:rPr>
          <w:szCs w:val="22"/>
        </w:rPr>
        <w:t xml:space="preserve"> </w:t>
      </w:r>
      <w:r w:rsidR="004648D3">
        <w:rPr>
          <w:szCs w:val="22"/>
        </w:rPr>
        <w:t>triangular merge list size</w:t>
      </w:r>
      <w:r>
        <w:rPr>
          <w:szCs w:val="22"/>
        </w:rPr>
        <w:t xml:space="preserve"> based on regular merge </w:t>
      </w:r>
      <w:r w:rsidR="004648D3">
        <w:rPr>
          <w:szCs w:val="22"/>
        </w:rPr>
        <w:t>list size</w:t>
      </w:r>
      <w:r>
        <w:rPr>
          <w:szCs w:val="22"/>
        </w:rPr>
        <w:t>.</w:t>
      </w:r>
      <w:r w:rsidR="006E77A7">
        <w:rPr>
          <w:szCs w:val="22"/>
        </w:rPr>
        <w:t xml:space="preserve"> This provide some support for low-complexity encoder use case and at the other hand </w:t>
      </w:r>
      <w:r w:rsidR="00F975FD">
        <w:rPr>
          <w:szCs w:val="22"/>
        </w:rPr>
        <w:t xml:space="preserve">does not require adding </w:t>
      </w:r>
      <w:r w:rsidR="000010B4">
        <w:rPr>
          <w:szCs w:val="22"/>
        </w:rPr>
        <w:t>new syntax element</w:t>
      </w:r>
      <w:r w:rsidR="006E77A7">
        <w:rPr>
          <w:szCs w:val="22"/>
        </w:rPr>
        <w:t xml:space="preserve"> to the tile group header.</w:t>
      </w:r>
    </w:p>
    <w:p w14:paraId="05980FF1" w14:textId="36DC97C6" w:rsidR="00B24AC0" w:rsidRPr="00B24AC0" w:rsidRDefault="00F975FD" w:rsidP="00B24AC0">
      <w:pPr>
        <w:rPr>
          <w:szCs w:val="22"/>
        </w:rPr>
      </w:pPr>
      <w:r>
        <w:rPr>
          <w:szCs w:val="22"/>
        </w:rPr>
        <w:t>Two options for deriving triangular merge list size from regular merge list size are</w:t>
      </w:r>
      <w:r w:rsidR="00B24AC0">
        <w:rPr>
          <w:szCs w:val="22"/>
        </w:rPr>
        <w:t xml:space="preserve"> proposed. The first option is described in </w:t>
      </w:r>
      <w:r w:rsidR="00B24AC0">
        <w:rPr>
          <w:szCs w:val="22"/>
        </w:rPr>
        <w:fldChar w:fldCharType="begin"/>
      </w:r>
      <w:r w:rsidR="00B24AC0">
        <w:rPr>
          <w:szCs w:val="22"/>
        </w:rPr>
        <w:instrText xml:space="preserve"> REF _Ref3435316 \h </w:instrText>
      </w:r>
      <w:r w:rsidR="00B24AC0">
        <w:rPr>
          <w:szCs w:val="22"/>
        </w:rPr>
      </w:r>
      <w:r w:rsidR="00B24AC0">
        <w:rPr>
          <w:szCs w:val="22"/>
        </w:rPr>
        <w:fldChar w:fldCharType="separate"/>
      </w:r>
      <w:r w:rsidR="002E0709" w:rsidRPr="00B24AC0">
        <w:rPr>
          <w:i/>
          <w:iCs/>
          <w:szCs w:val="22"/>
        </w:rPr>
        <w:t xml:space="preserve">Table </w:t>
      </w:r>
      <w:r w:rsidR="002E0709">
        <w:rPr>
          <w:i/>
          <w:iCs/>
          <w:noProof/>
          <w:szCs w:val="22"/>
        </w:rPr>
        <w:t>1</w:t>
      </w:r>
      <w:r w:rsidR="00B24AC0">
        <w:rPr>
          <w:szCs w:val="22"/>
        </w:rPr>
        <w:fldChar w:fldCharType="end"/>
      </w:r>
      <w:r w:rsidR="00B24AC0">
        <w:rPr>
          <w:szCs w:val="22"/>
        </w:rPr>
        <w:t xml:space="preserve">. </w:t>
      </w:r>
      <w:r w:rsidR="00B24AC0" w:rsidRPr="00B24AC0">
        <w:rPr>
          <w:szCs w:val="22"/>
        </w:rPr>
        <w:t>Triangular prediction mode merge list size</w:t>
      </w:r>
      <w:r w:rsidR="00B24AC0">
        <w:rPr>
          <w:szCs w:val="22"/>
        </w:rPr>
        <w:t xml:space="preserve"> equal to zer</w:t>
      </w:r>
      <w:r w:rsidR="002267BB">
        <w:rPr>
          <w:szCs w:val="22"/>
        </w:rPr>
        <w:t>o in this table means that triangular prediction mode is not used and not signaled.</w:t>
      </w:r>
    </w:p>
    <w:p w14:paraId="0D26C192" w14:textId="77777777" w:rsidR="00B24AC0" w:rsidRPr="00B24AC0" w:rsidRDefault="00B24AC0" w:rsidP="00B24AC0"/>
    <w:p w14:paraId="71C97206" w14:textId="5DD7DBF7" w:rsidR="00B24AC0" w:rsidRPr="00B24AC0" w:rsidRDefault="00B24AC0" w:rsidP="00B24AC0">
      <w:pPr>
        <w:pStyle w:val="Caption"/>
        <w:keepNext/>
        <w:rPr>
          <w:i w:val="0"/>
          <w:iCs w:val="0"/>
          <w:color w:val="auto"/>
          <w:sz w:val="22"/>
          <w:szCs w:val="22"/>
        </w:rPr>
      </w:pPr>
      <w:bookmarkStart w:id="0" w:name="_Ref3435316"/>
      <w:r w:rsidRPr="00B24AC0">
        <w:rPr>
          <w:i w:val="0"/>
          <w:iCs w:val="0"/>
          <w:color w:val="auto"/>
          <w:sz w:val="22"/>
          <w:szCs w:val="22"/>
        </w:rPr>
        <w:t xml:space="preserve">Table </w:t>
      </w:r>
      <w:r w:rsidRPr="00B24AC0">
        <w:rPr>
          <w:i w:val="0"/>
          <w:iCs w:val="0"/>
          <w:color w:val="auto"/>
          <w:sz w:val="22"/>
          <w:szCs w:val="22"/>
        </w:rPr>
        <w:fldChar w:fldCharType="begin"/>
      </w:r>
      <w:r w:rsidRPr="00B24AC0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B24AC0">
        <w:rPr>
          <w:i w:val="0"/>
          <w:iCs w:val="0"/>
          <w:color w:val="auto"/>
          <w:sz w:val="22"/>
          <w:szCs w:val="22"/>
        </w:rPr>
        <w:fldChar w:fldCharType="separate"/>
      </w:r>
      <w:r w:rsidR="002E0709">
        <w:rPr>
          <w:i w:val="0"/>
          <w:iCs w:val="0"/>
          <w:noProof/>
          <w:color w:val="auto"/>
          <w:sz w:val="22"/>
          <w:szCs w:val="22"/>
        </w:rPr>
        <w:t>1</w:t>
      </w:r>
      <w:r w:rsidRPr="00B24AC0">
        <w:rPr>
          <w:i w:val="0"/>
          <w:iCs w:val="0"/>
          <w:color w:val="auto"/>
          <w:sz w:val="22"/>
          <w:szCs w:val="22"/>
        </w:rPr>
        <w:fldChar w:fldCharType="end"/>
      </w:r>
      <w:bookmarkEnd w:id="0"/>
      <w:r w:rsidRPr="00B24AC0">
        <w:rPr>
          <w:i w:val="0"/>
          <w:iCs w:val="0"/>
          <w:color w:val="auto"/>
          <w:sz w:val="22"/>
          <w:szCs w:val="22"/>
        </w:rPr>
        <w:t>. The relationship between triangular merge list size and reg</w:t>
      </w:r>
      <w:r w:rsidR="002267BB">
        <w:rPr>
          <w:i w:val="0"/>
          <w:iCs w:val="0"/>
          <w:color w:val="auto"/>
          <w:sz w:val="22"/>
          <w:szCs w:val="22"/>
        </w:rPr>
        <w:t>ular merge list size</w:t>
      </w:r>
      <w:r w:rsidRPr="00B24AC0">
        <w:rPr>
          <w:i w:val="0"/>
          <w:iCs w:val="0"/>
          <w:color w:val="auto"/>
          <w:sz w:val="22"/>
          <w:szCs w:val="22"/>
        </w:rPr>
        <w:t>: option 1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422"/>
        <w:gridCol w:w="4302"/>
      </w:tblGrid>
      <w:tr w:rsidR="000709F1" w14:paraId="0AD5B572" w14:textId="77777777" w:rsidTr="000709F1">
        <w:trPr>
          <w:trHeight w:hRule="exact" w:val="397"/>
        </w:trPr>
        <w:tc>
          <w:tcPr>
            <w:tcW w:w="0" w:type="auto"/>
            <w:vAlign w:val="center"/>
          </w:tcPr>
          <w:p w14:paraId="25F2C38F" w14:textId="685D5A0F" w:rsidR="000709F1" w:rsidRDefault="000709F1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Regular merge list size</w:t>
            </w:r>
          </w:p>
        </w:tc>
        <w:tc>
          <w:tcPr>
            <w:tcW w:w="0" w:type="auto"/>
            <w:vAlign w:val="center"/>
          </w:tcPr>
          <w:p w14:paraId="6D44FE1E" w14:textId="6054D9E6" w:rsidR="000709F1" w:rsidRDefault="000709F1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Triangular prediction mode merge list size</w:t>
            </w:r>
          </w:p>
        </w:tc>
      </w:tr>
      <w:tr w:rsidR="00F975FD" w14:paraId="6603BE82" w14:textId="77777777" w:rsidTr="000709F1">
        <w:trPr>
          <w:trHeight w:hRule="exact" w:val="397"/>
        </w:trPr>
        <w:tc>
          <w:tcPr>
            <w:tcW w:w="0" w:type="auto"/>
            <w:vAlign w:val="center"/>
          </w:tcPr>
          <w:p w14:paraId="439E834C" w14:textId="77777777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1</w:t>
            </w:r>
          </w:p>
        </w:tc>
        <w:tc>
          <w:tcPr>
            <w:tcW w:w="0" w:type="auto"/>
            <w:vAlign w:val="center"/>
          </w:tcPr>
          <w:p w14:paraId="331FCCE2" w14:textId="4892DE15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0</w:t>
            </w:r>
          </w:p>
        </w:tc>
      </w:tr>
      <w:tr w:rsidR="00F975FD" w14:paraId="1E360D52" w14:textId="77777777" w:rsidTr="000709F1">
        <w:trPr>
          <w:trHeight w:hRule="exact" w:val="397"/>
        </w:trPr>
        <w:tc>
          <w:tcPr>
            <w:tcW w:w="0" w:type="auto"/>
            <w:vAlign w:val="center"/>
          </w:tcPr>
          <w:p w14:paraId="38B07B36" w14:textId="77777777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2</w:t>
            </w:r>
          </w:p>
        </w:tc>
        <w:tc>
          <w:tcPr>
            <w:tcW w:w="0" w:type="auto"/>
            <w:vAlign w:val="center"/>
          </w:tcPr>
          <w:p w14:paraId="6573955D" w14:textId="77777777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2</w:t>
            </w:r>
          </w:p>
        </w:tc>
      </w:tr>
      <w:tr w:rsidR="00F975FD" w14:paraId="656CDE9B" w14:textId="77777777" w:rsidTr="000709F1">
        <w:trPr>
          <w:trHeight w:hRule="exact" w:val="397"/>
        </w:trPr>
        <w:tc>
          <w:tcPr>
            <w:tcW w:w="0" w:type="auto"/>
            <w:vAlign w:val="center"/>
          </w:tcPr>
          <w:p w14:paraId="1AA9B1EC" w14:textId="77777777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3</w:t>
            </w:r>
          </w:p>
        </w:tc>
        <w:tc>
          <w:tcPr>
            <w:tcW w:w="0" w:type="auto"/>
            <w:vAlign w:val="center"/>
          </w:tcPr>
          <w:p w14:paraId="7B1B67DF" w14:textId="77777777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3</w:t>
            </w:r>
          </w:p>
        </w:tc>
      </w:tr>
      <w:tr w:rsidR="00F975FD" w14:paraId="5BA6E346" w14:textId="77777777" w:rsidTr="000709F1">
        <w:trPr>
          <w:trHeight w:hRule="exact" w:val="397"/>
        </w:trPr>
        <w:tc>
          <w:tcPr>
            <w:tcW w:w="0" w:type="auto"/>
            <w:vAlign w:val="center"/>
          </w:tcPr>
          <w:p w14:paraId="1CA4BF3F" w14:textId="77777777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4</w:t>
            </w:r>
          </w:p>
        </w:tc>
        <w:tc>
          <w:tcPr>
            <w:tcW w:w="0" w:type="auto"/>
            <w:vAlign w:val="center"/>
          </w:tcPr>
          <w:p w14:paraId="77498CAE" w14:textId="77777777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4</w:t>
            </w:r>
          </w:p>
        </w:tc>
      </w:tr>
      <w:tr w:rsidR="00F975FD" w14:paraId="2FD461B7" w14:textId="77777777" w:rsidTr="000709F1">
        <w:trPr>
          <w:trHeight w:hRule="exact" w:val="397"/>
        </w:trPr>
        <w:tc>
          <w:tcPr>
            <w:tcW w:w="0" w:type="auto"/>
            <w:vAlign w:val="center"/>
          </w:tcPr>
          <w:p w14:paraId="2C69DC35" w14:textId="77777777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5</w:t>
            </w:r>
          </w:p>
        </w:tc>
        <w:tc>
          <w:tcPr>
            <w:tcW w:w="0" w:type="auto"/>
            <w:vAlign w:val="center"/>
          </w:tcPr>
          <w:p w14:paraId="7431A6AE" w14:textId="77777777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5</w:t>
            </w:r>
          </w:p>
        </w:tc>
      </w:tr>
      <w:tr w:rsidR="00F975FD" w14:paraId="6F439D5F" w14:textId="77777777" w:rsidTr="000709F1">
        <w:trPr>
          <w:trHeight w:hRule="exact" w:val="397"/>
        </w:trPr>
        <w:tc>
          <w:tcPr>
            <w:tcW w:w="0" w:type="auto"/>
            <w:vAlign w:val="center"/>
          </w:tcPr>
          <w:p w14:paraId="01B570BE" w14:textId="77777777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6</w:t>
            </w:r>
          </w:p>
        </w:tc>
        <w:tc>
          <w:tcPr>
            <w:tcW w:w="0" w:type="auto"/>
            <w:vAlign w:val="center"/>
          </w:tcPr>
          <w:p w14:paraId="28B2D289" w14:textId="77777777" w:rsidR="00F975FD" w:rsidRDefault="00F975FD" w:rsidP="000709F1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5</w:t>
            </w:r>
          </w:p>
        </w:tc>
      </w:tr>
    </w:tbl>
    <w:p w14:paraId="1F3AA3D5" w14:textId="7E262858" w:rsidR="00B56808" w:rsidRPr="00F900FA" w:rsidRDefault="002267BB" w:rsidP="0075116B">
      <w:r>
        <w:rPr>
          <w:lang w:val="en-CA"/>
        </w:rPr>
        <w:lastRenderedPageBreak/>
        <w:t xml:space="preserve">To avoid the disabling of triangular prediction mode for maximum regular merge list size equal to 1, the second option of relationship </w:t>
      </w:r>
      <w:r w:rsidRPr="002267BB">
        <w:rPr>
          <w:lang w:val="en-CA"/>
        </w:rPr>
        <w:t>between triangular merge list size and regular merge list size</w:t>
      </w:r>
      <w:r>
        <w:rPr>
          <w:lang w:val="en-CA"/>
        </w:rPr>
        <w:t xml:space="preserve"> is proposed. This option is described in </w:t>
      </w:r>
      <w:r w:rsidR="009C69B2">
        <w:rPr>
          <w:lang w:val="en-CA"/>
        </w:rPr>
        <w:fldChar w:fldCharType="begin"/>
      </w:r>
      <w:r w:rsidR="009C69B2">
        <w:rPr>
          <w:lang w:val="en-CA"/>
        </w:rPr>
        <w:instrText xml:space="preserve"> REF _Ref3436606 \h </w:instrText>
      </w:r>
      <w:r w:rsidR="009C69B2">
        <w:rPr>
          <w:lang w:val="en-CA"/>
        </w:rPr>
      </w:r>
      <w:r w:rsidR="009C69B2">
        <w:rPr>
          <w:lang w:val="en-CA"/>
        </w:rPr>
        <w:fldChar w:fldCharType="separate"/>
      </w:r>
      <w:r w:rsidR="002E0709" w:rsidRPr="002267BB">
        <w:rPr>
          <w:i/>
          <w:iCs/>
          <w:lang w:val="en-CA"/>
        </w:rPr>
        <w:t xml:space="preserve">Table </w:t>
      </w:r>
      <w:r w:rsidR="002E0709">
        <w:rPr>
          <w:i/>
          <w:iCs/>
          <w:noProof/>
          <w:lang w:val="en-CA"/>
        </w:rPr>
        <w:t>2</w:t>
      </w:r>
      <w:r w:rsidR="009C69B2">
        <w:rPr>
          <w:lang w:val="en-CA"/>
        </w:rPr>
        <w:fldChar w:fldCharType="end"/>
      </w:r>
      <w:r w:rsidR="00A15BDA">
        <w:rPr>
          <w:lang w:val="ru-RU"/>
        </w:rPr>
        <w:t>.</w:t>
      </w:r>
    </w:p>
    <w:p w14:paraId="4CF733E4" w14:textId="77777777" w:rsidR="002267BB" w:rsidRDefault="002267BB" w:rsidP="0075116B">
      <w:pPr>
        <w:rPr>
          <w:lang w:val="en-CA"/>
        </w:rPr>
      </w:pPr>
    </w:p>
    <w:p w14:paraId="2E8D284C" w14:textId="58FBD8ED" w:rsidR="002267BB" w:rsidRDefault="002267BB" w:rsidP="002267BB">
      <w:pPr>
        <w:pStyle w:val="Caption"/>
        <w:keepNext/>
      </w:pPr>
      <w:bookmarkStart w:id="1" w:name="_Ref3436606"/>
      <w:r w:rsidRPr="002267BB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2267BB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2267BB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2267BB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2E0709">
        <w:rPr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2267BB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 w:rsidRPr="002267BB">
        <w:rPr>
          <w:i w:val="0"/>
          <w:iCs w:val="0"/>
          <w:color w:val="auto"/>
          <w:sz w:val="22"/>
          <w:szCs w:val="20"/>
          <w:lang w:val="en-CA"/>
        </w:rPr>
        <w:t>. The relationship between triangular merge list size and regular merge list size: option 2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422"/>
        <w:gridCol w:w="4302"/>
      </w:tblGrid>
      <w:tr w:rsidR="000709F1" w14:paraId="428E4BEE" w14:textId="77777777" w:rsidTr="00060C55">
        <w:trPr>
          <w:trHeight w:hRule="exact" w:val="397"/>
        </w:trPr>
        <w:tc>
          <w:tcPr>
            <w:tcW w:w="0" w:type="auto"/>
            <w:vAlign w:val="center"/>
          </w:tcPr>
          <w:p w14:paraId="1BF3F63C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Regular merge list size</w:t>
            </w:r>
          </w:p>
        </w:tc>
        <w:tc>
          <w:tcPr>
            <w:tcW w:w="0" w:type="auto"/>
            <w:vAlign w:val="center"/>
          </w:tcPr>
          <w:p w14:paraId="793A0993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Triangular prediction mode merge list size</w:t>
            </w:r>
          </w:p>
        </w:tc>
      </w:tr>
      <w:tr w:rsidR="000709F1" w14:paraId="756CD495" w14:textId="77777777" w:rsidTr="00060C55">
        <w:trPr>
          <w:trHeight w:hRule="exact" w:val="397"/>
        </w:trPr>
        <w:tc>
          <w:tcPr>
            <w:tcW w:w="0" w:type="auto"/>
            <w:vAlign w:val="center"/>
          </w:tcPr>
          <w:p w14:paraId="6803C94B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1</w:t>
            </w:r>
          </w:p>
        </w:tc>
        <w:tc>
          <w:tcPr>
            <w:tcW w:w="0" w:type="auto"/>
            <w:vAlign w:val="center"/>
          </w:tcPr>
          <w:p w14:paraId="744E284C" w14:textId="0237EB74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2</w:t>
            </w:r>
          </w:p>
        </w:tc>
      </w:tr>
      <w:tr w:rsidR="000709F1" w14:paraId="45D881A4" w14:textId="77777777" w:rsidTr="00060C55">
        <w:trPr>
          <w:trHeight w:hRule="exact" w:val="397"/>
        </w:trPr>
        <w:tc>
          <w:tcPr>
            <w:tcW w:w="0" w:type="auto"/>
            <w:vAlign w:val="center"/>
          </w:tcPr>
          <w:p w14:paraId="6B244466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2</w:t>
            </w:r>
          </w:p>
        </w:tc>
        <w:tc>
          <w:tcPr>
            <w:tcW w:w="0" w:type="auto"/>
            <w:vAlign w:val="center"/>
          </w:tcPr>
          <w:p w14:paraId="6960E906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2</w:t>
            </w:r>
          </w:p>
        </w:tc>
      </w:tr>
      <w:tr w:rsidR="000709F1" w14:paraId="2D51CA28" w14:textId="77777777" w:rsidTr="00060C55">
        <w:trPr>
          <w:trHeight w:hRule="exact" w:val="397"/>
        </w:trPr>
        <w:tc>
          <w:tcPr>
            <w:tcW w:w="0" w:type="auto"/>
            <w:vAlign w:val="center"/>
          </w:tcPr>
          <w:p w14:paraId="1DF25117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3</w:t>
            </w:r>
          </w:p>
        </w:tc>
        <w:tc>
          <w:tcPr>
            <w:tcW w:w="0" w:type="auto"/>
            <w:vAlign w:val="center"/>
          </w:tcPr>
          <w:p w14:paraId="741D9108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3</w:t>
            </w:r>
          </w:p>
        </w:tc>
      </w:tr>
      <w:tr w:rsidR="000709F1" w14:paraId="4D258484" w14:textId="77777777" w:rsidTr="00060C55">
        <w:trPr>
          <w:trHeight w:hRule="exact" w:val="397"/>
        </w:trPr>
        <w:tc>
          <w:tcPr>
            <w:tcW w:w="0" w:type="auto"/>
            <w:vAlign w:val="center"/>
          </w:tcPr>
          <w:p w14:paraId="35C529E3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4</w:t>
            </w:r>
          </w:p>
        </w:tc>
        <w:tc>
          <w:tcPr>
            <w:tcW w:w="0" w:type="auto"/>
            <w:vAlign w:val="center"/>
          </w:tcPr>
          <w:p w14:paraId="67E4BCA2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4</w:t>
            </w:r>
          </w:p>
        </w:tc>
      </w:tr>
      <w:tr w:rsidR="000709F1" w14:paraId="0F81438A" w14:textId="77777777" w:rsidTr="00060C55">
        <w:trPr>
          <w:trHeight w:hRule="exact" w:val="397"/>
        </w:trPr>
        <w:tc>
          <w:tcPr>
            <w:tcW w:w="0" w:type="auto"/>
            <w:vAlign w:val="center"/>
          </w:tcPr>
          <w:p w14:paraId="3359AAD9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5</w:t>
            </w:r>
          </w:p>
        </w:tc>
        <w:tc>
          <w:tcPr>
            <w:tcW w:w="0" w:type="auto"/>
            <w:vAlign w:val="center"/>
          </w:tcPr>
          <w:p w14:paraId="11FC1A15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5</w:t>
            </w:r>
          </w:p>
        </w:tc>
      </w:tr>
      <w:tr w:rsidR="000709F1" w14:paraId="048626A7" w14:textId="77777777" w:rsidTr="00060C55">
        <w:trPr>
          <w:trHeight w:hRule="exact" w:val="397"/>
        </w:trPr>
        <w:tc>
          <w:tcPr>
            <w:tcW w:w="0" w:type="auto"/>
            <w:vAlign w:val="center"/>
          </w:tcPr>
          <w:p w14:paraId="6D08C98A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6</w:t>
            </w:r>
          </w:p>
        </w:tc>
        <w:tc>
          <w:tcPr>
            <w:tcW w:w="0" w:type="auto"/>
            <w:vAlign w:val="center"/>
          </w:tcPr>
          <w:p w14:paraId="0528AD1F" w14:textId="77777777" w:rsidR="000709F1" w:rsidRDefault="000709F1" w:rsidP="00060C55">
            <w:pPr>
              <w:spacing w:line="360" w:lineRule="auto"/>
              <w:jc w:val="center"/>
              <w:rPr>
                <w:sz w:val="24"/>
                <w:lang w:bidi="he-IL"/>
              </w:rPr>
            </w:pPr>
            <w:r>
              <w:rPr>
                <w:sz w:val="24"/>
                <w:lang w:bidi="he-IL"/>
              </w:rPr>
              <w:t>5</w:t>
            </w:r>
          </w:p>
        </w:tc>
      </w:tr>
    </w:tbl>
    <w:p w14:paraId="1A80A889" w14:textId="77777777" w:rsidR="002267BB" w:rsidRDefault="002267BB" w:rsidP="0075116B">
      <w:pPr>
        <w:rPr>
          <w:lang w:val="en-CA"/>
        </w:rPr>
      </w:pPr>
    </w:p>
    <w:p w14:paraId="7F9642BE" w14:textId="781E68DA" w:rsidR="004D6B93" w:rsidRDefault="004D6B9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1A4C09" w14:textId="5775D1B6" w:rsidR="002267BB" w:rsidRDefault="009C69B2" w:rsidP="002267BB">
      <w:pPr>
        <w:rPr>
          <w:szCs w:val="22"/>
        </w:rPr>
      </w:pPr>
      <w:r>
        <w:rPr>
          <w:noProof/>
          <w:lang w:eastAsia="ko-KR"/>
        </w:rPr>
        <w:t xml:space="preserve">In this contribution two </w:t>
      </w:r>
      <w:r>
        <w:rPr>
          <w:szCs w:val="22"/>
        </w:rPr>
        <w:t>methods for controlling maximum number of candidates in triangular merge list are proposed</w:t>
      </w:r>
      <w:r>
        <w:rPr>
          <w:szCs w:val="22"/>
        </w:rPr>
        <w:t>.</w:t>
      </w:r>
      <w:r w:rsidR="002267BB">
        <w:rPr>
          <w:szCs w:val="22"/>
        </w:rPr>
        <w:t xml:space="preserve"> The first method</w:t>
      </w:r>
      <w:r w:rsidR="00EB2BAC">
        <w:rPr>
          <w:szCs w:val="22"/>
        </w:rPr>
        <w:t xml:space="preserve"> is </w:t>
      </w:r>
      <w:r w:rsidR="002267BB">
        <w:rPr>
          <w:szCs w:val="22"/>
        </w:rPr>
        <w:t>to signal this maximum number by a new syntax element in tile group header. The second method is to derive maximum number of triangular merge candidates based on maximum number of regular merge candidates</w:t>
      </w:r>
      <w:r w:rsidR="00EB2BAC">
        <w:rPr>
          <w:szCs w:val="22"/>
        </w:rPr>
        <w:t>.</w:t>
      </w:r>
    </w:p>
    <w:p w14:paraId="7F16A5BE" w14:textId="411DAE86" w:rsidR="002523C8" w:rsidRDefault="002523C8" w:rsidP="002267BB">
      <w:pPr>
        <w:rPr>
          <w:szCs w:val="22"/>
        </w:rPr>
      </w:pPr>
      <w:r>
        <w:rPr>
          <w:szCs w:val="22"/>
        </w:rPr>
        <w:t xml:space="preserve">Both methods addressed to </w:t>
      </w:r>
      <w:r>
        <w:rPr>
          <w:szCs w:val="22"/>
        </w:rPr>
        <w:t>low-complexity encoder support</w:t>
      </w:r>
      <w:r>
        <w:rPr>
          <w:szCs w:val="22"/>
        </w:rPr>
        <w:t xml:space="preserve"> issue in VVC.</w:t>
      </w:r>
    </w:p>
    <w:p w14:paraId="21A5247F" w14:textId="36A60AC0" w:rsidR="00EB2BAC" w:rsidRDefault="00EB2BAC" w:rsidP="002267BB">
      <w:pPr>
        <w:rPr>
          <w:szCs w:val="22"/>
        </w:rPr>
      </w:pPr>
      <w:r>
        <w:rPr>
          <w:szCs w:val="22"/>
        </w:rPr>
        <w:t>The first method provide mo</w:t>
      </w:r>
      <w:bookmarkStart w:id="2" w:name="_GoBack"/>
      <w:bookmarkEnd w:id="2"/>
      <w:r>
        <w:rPr>
          <w:szCs w:val="22"/>
        </w:rPr>
        <w:t xml:space="preserve">re flexible </w:t>
      </w:r>
      <w:r>
        <w:rPr>
          <w:szCs w:val="22"/>
        </w:rPr>
        <w:t>triangular merge list size</w:t>
      </w:r>
      <w:r>
        <w:rPr>
          <w:szCs w:val="22"/>
        </w:rPr>
        <w:t xml:space="preserve"> controlling, but the new syntax element need to be signaled in tile group header. The second method also solve low-complexity encoder support issue and not require</w:t>
      </w:r>
      <w:r w:rsidR="00F900FA">
        <w:rPr>
          <w:szCs w:val="22"/>
        </w:rPr>
        <w:t>s</w:t>
      </w:r>
      <w:r>
        <w:rPr>
          <w:szCs w:val="22"/>
        </w:rPr>
        <w:t xml:space="preserve"> any additional syntax elements.</w:t>
      </w:r>
    </w:p>
    <w:p w14:paraId="1F2D80CA" w14:textId="77777777" w:rsidR="002E0709" w:rsidRPr="001E1550" w:rsidRDefault="002E0709" w:rsidP="002267BB">
      <w:pPr>
        <w:rPr>
          <w:szCs w:val="22"/>
        </w:rPr>
      </w:pPr>
    </w:p>
    <w:p w14:paraId="38B46349" w14:textId="74A5C8FB" w:rsidR="008A0206" w:rsidRDefault="008A020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DE1E9E" w14:textId="570E5875" w:rsidR="00D619AB" w:rsidRPr="008774EE" w:rsidRDefault="00D619AB" w:rsidP="00D619A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3438326"/>
      <w:r>
        <w:rPr>
          <w:lang w:val="en-CA"/>
        </w:rPr>
        <w:t>M. Zhou “</w:t>
      </w:r>
      <w:r w:rsidRPr="006849A8">
        <w:rPr>
          <w:szCs w:val="22"/>
        </w:rPr>
        <w:t xml:space="preserve">CE13: Test results on </w:t>
      </w:r>
      <w:proofErr w:type="spellStart"/>
      <w:r w:rsidRPr="006849A8">
        <w:rPr>
          <w:szCs w:val="22"/>
        </w:rPr>
        <w:t>maxNumMergeCand</w:t>
      </w:r>
      <w:proofErr w:type="spellEnd"/>
      <w:r w:rsidRPr="006849A8">
        <w:rPr>
          <w:szCs w:val="22"/>
        </w:rPr>
        <w:t xml:space="preserve"> signaling and simplification of merge MVP list pruning process</w:t>
      </w:r>
      <w:r>
        <w:rPr>
          <w:lang w:val="en-CA"/>
        </w:rPr>
        <w:t xml:space="preserve">”, </w:t>
      </w:r>
      <w:r w:rsidRPr="00372EAF">
        <w:rPr>
          <w:szCs w:val="22"/>
          <w:lang w:eastAsia="ja-JP"/>
        </w:rPr>
        <w:t xml:space="preserve">JCT-VC Document, </w:t>
      </w:r>
      <w:r w:rsidRPr="00D619AB">
        <w:rPr>
          <w:lang w:val="en-CA"/>
        </w:rPr>
        <w:t>JCTVC-G091</w:t>
      </w:r>
      <w:r>
        <w:rPr>
          <w:lang w:val="en-CA"/>
        </w:rPr>
        <w:t xml:space="preserve">, </w:t>
      </w:r>
      <w:r>
        <w:rPr>
          <w:szCs w:val="22"/>
        </w:rPr>
        <w:t>Geneva</w:t>
      </w:r>
      <w:r w:rsidRPr="00AE341B">
        <w:rPr>
          <w:szCs w:val="22"/>
        </w:rPr>
        <w:t xml:space="preserve">, </w:t>
      </w:r>
      <w:r>
        <w:rPr>
          <w:szCs w:val="22"/>
        </w:rPr>
        <w:t>CH</w:t>
      </w:r>
      <w:r w:rsidRPr="00AE341B">
        <w:rPr>
          <w:szCs w:val="22"/>
        </w:rPr>
        <w:t xml:space="preserve">, </w:t>
      </w:r>
      <w:r>
        <w:rPr>
          <w:szCs w:val="22"/>
        </w:rPr>
        <w:t>19</w:t>
      </w:r>
      <w:r w:rsidRPr="00AE341B">
        <w:rPr>
          <w:szCs w:val="22"/>
        </w:rPr>
        <w:t>-</w:t>
      </w:r>
      <w:r>
        <w:rPr>
          <w:szCs w:val="22"/>
        </w:rPr>
        <w:t>30</w:t>
      </w:r>
      <w:r w:rsidRPr="00AE341B">
        <w:rPr>
          <w:szCs w:val="22"/>
        </w:rPr>
        <w:t xml:space="preserve"> </w:t>
      </w:r>
      <w:r>
        <w:rPr>
          <w:szCs w:val="22"/>
        </w:rPr>
        <w:t>November</w:t>
      </w:r>
      <w:r w:rsidRPr="00AE341B">
        <w:rPr>
          <w:szCs w:val="22"/>
        </w:rPr>
        <w:t>, 201</w:t>
      </w:r>
      <w:r>
        <w:rPr>
          <w:szCs w:val="22"/>
        </w:rPr>
        <w:t>1</w:t>
      </w:r>
      <w:bookmarkEnd w:id="3"/>
    </w:p>
    <w:p w14:paraId="54FD15BD" w14:textId="3643FF61" w:rsidR="001F363D" w:rsidRPr="001F363D" w:rsidRDefault="001F363D" w:rsidP="001F363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3438358"/>
      <w:bookmarkStart w:id="5" w:name="_Ref3438383"/>
      <w:r w:rsidRPr="00644588">
        <w:rPr>
          <w:lang w:val="en-CA"/>
        </w:rPr>
        <w:t>R.-L. Liao, C. S. Lim</w:t>
      </w:r>
      <w:r>
        <w:rPr>
          <w:lang w:val="en-CA"/>
        </w:rPr>
        <w:t>, “</w:t>
      </w:r>
      <w:r w:rsidRPr="00644588">
        <w:rPr>
          <w:lang w:val="en-CA"/>
        </w:rPr>
        <w:t>CE10.3.1.b: Triangular prediction unit mode</w:t>
      </w:r>
      <w:r>
        <w:rPr>
          <w:lang w:val="en-CA"/>
        </w:rPr>
        <w:t>”</w:t>
      </w:r>
      <w:r w:rsidRPr="00644588">
        <w:rPr>
          <w:lang w:val="en-CA"/>
        </w:rPr>
        <w:t xml:space="preserve">, JVET-L0124,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12th Meeting: Macao, CN, 3–12 Oct. 2018</w:t>
      </w:r>
      <w:bookmarkEnd w:id="5"/>
    </w:p>
    <w:p w14:paraId="2CEB204E" w14:textId="073B4144" w:rsidR="008774EE" w:rsidRDefault="008774EE" w:rsidP="008774E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8774EE">
        <w:rPr>
          <w:lang w:val="en-CA"/>
        </w:rPr>
        <w:t xml:space="preserve">T. Solovyev, S. Esenlik, S. Ikonin, J. Chen </w:t>
      </w:r>
      <w:r>
        <w:rPr>
          <w:lang w:val="en-CA"/>
        </w:rPr>
        <w:t>“</w:t>
      </w:r>
      <w:r w:rsidRPr="008774EE">
        <w:rPr>
          <w:lang w:val="en-CA"/>
        </w:rPr>
        <w:t>Non-CE4: Simplifications for triangular prediction mode</w:t>
      </w:r>
      <w:r>
        <w:rPr>
          <w:lang w:val="en-CA"/>
        </w:rPr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M0286</w:t>
      </w:r>
      <w:r>
        <w:rPr>
          <w:lang w:val="en-CA"/>
        </w:rPr>
        <w:t xml:space="preserve">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 xml:space="preserve">13th Meeting: </w:t>
      </w:r>
      <w:r>
        <w:rPr>
          <w:lang w:val="en-CA"/>
        </w:rPr>
        <w:t>, Marrakech, MA, January, 2019</w:t>
      </w:r>
      <w:bookmarkEnd w:id="4"/>
    </w:p>
    <w:p w14:paraId="0A93B64C" w14:textId="77777777" w:rsidR="002E0709" w:rsidRDefault="002E0709" w:rsidP="002E0709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3D2CAC" w:rsidR="00342FF4" w:rsidRPr="005B217D" w:rsidRDefault="003C60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7659F" w14:textId="77777777" w:rsidR="009713F6" w:rsidRDefault="009713F6">
      <w:r>
        <w:separator/>
      </w:r>
    </w:p>
  </w:endnote>
  <w:endnote w:type="continuationSeparator" w:id="0">
    <w:p w14:paraId="1B761C58" w14:textId="77777777" w:rsidR="009713F6" w:rsidRDefault="0097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8414B7" w:rsidRPr="00C00DDE" w:rsidRDefault="008414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00F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6792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C58D8" w14:textId="77777777" w:rsidR="009713F6" w:rsidRDefault="009713F6">
      <w:r>
        <w:separator/>
      </w:r>
    </w:p>
  </w:footnote>
  <w:footnote w:type="continuationSeparator" w:id="0">
    <w:p w14:paraId="50F6E8FC" w14:textId="77777777" w:rsidR="009713F6" w:rsidRDefault="00971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EE6A07"/>
    <w:multiLevelType w:val="hybridMultilevel"/>
    <w:tmpl w:val="485A0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02353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057C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F20B7D"/>
    <w:multiLevelType w:val="hybridMultilevel"/>
    <w:tmpl w:val="BD4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7"/>
  </w:num>
  <w:num w:numId="14">
    <w:abstractNumId w:val="8"/>
  </w:num>
  <w:num w:numId="15">
    <w:abstractNumId w:val="5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9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B4"/>
    <w:rsid w:val="000308A3"/>
    <w:rsid w:val="000458BC"/>
    <w:rsid w:val="00045C41"/>
    <w:rsid w:val="00046C03"/>
    <w:rsid w:val="000613A0"/>
    <w:rsid w:val="00065039"/>
    <w:rsid w:val="0006682A"/>
    <w:rsid w:val="00067D36"/>
    <w:rsid w:val="000709F1"/>
    <w:rsid w:val="00075F24"/>
    <w:rsid w:val="0007614F"/>
    <w:rsid w:val="00081398"/>
    <w:rsid w:val="00094479"/>
    <w:rsid w:val="000962AC"/>
    <w:rsid w:val="000B0C0F"/>
    <w:rsid w:val="000B1C6B"/>
    <w:rsid w:val="000B4FF9"/>
    <w:rsid w:val="000C09AC"/>
    <w:rsid w:val="000D0CC1"/>
    <w:rsid w:val="000E00F3"/>
    <w:rsid w:val="000F158C"/>
    <w:rsid w:val="00102F3D"/>
    <w:rsid w:val="00111BB4"/>
    <w:rsid w:val="00124E38"/>
    <w:rsid w:val="0012580B"/>
    <w:rsid w:val="00131F90"/>
    <w:rsid w:val="0013458C"/>
    <w:rsid w:val="0013526E"/>
    <w:rsid w:val="00144F69"/>
    <w:rsid w:val="00146152"/>
    <w:rsid w:val="00152F0D"/>
    <w:rsid w:val="00155526"/>
    <w:rsid w:val="00171371"/>
    <w:rsid w:val="00175A24"/>
    <w:rsid w:val="00187E58"/>
    <w:rsid w:val="0019517B"/>
    <w:rsid w:val="001A297E"/>
    <w:rsid w:val="001A368E"/>
    <w:rsid w:val="001A7329"/>
    <w:rsid w:val="001A792F"/>
    <w:rsid w:val="001B4E28"/>
    <w:rsid w:val="001C3525"/>
    <w:rsid w:val="001C3AFB"/>
    <w:rsid w:val="001D1BD2"/>
    <w:rsid w:val="001D544F"/>
    <w:rsid w:val="001E0248"/>
    <w:rsid w:val="001E02BE"/>
    <w:rsid w:val="001E1550"/>
    <w:rsid w:val="001E3B37"/>
    <w:rsid w:val="001F2594"/>
    <w:rsid w:val="001F363D"/>
    <w:rsid w:val="001F4FEA"/>
    <w:rsid w:val="002055A6"/>
    <w:rsid w:val="00206460"/>
    <w:rsid w:val="002069B4"/>
    <w:rsid w:val="0021006C"/>
    <w:rsid w:val="00213EDF"/>
    <w:rsid w:val="00215DFC"/>
    <w:rsid w:val="002212DF"/>
    <w:rsid w:val="00222CD4"/>
    <w:rsid w:val="00225016"/>
    <w:rsid w:val="002253CA"/>
    <w:rsid w:val="00226207"/>
    <w:rsid w:val="002264A6"/>
    <w:rsid w:val="002267BB"/>
    <w:rsid w:val="00227BA7"/>
    <w:rsid w:val="0023011C"/>
    <w:rsid w:val="002375C1"/>
    <w:rsid w:val="002523C8"/>
    <w:rsid w:val="00263398"/>
    <w:rsid w:val="00263B99"/>
    <w:rsid w:val="0026467A"/>
    <w:rsid w:val="00266F06"/>
    <w:rsid w:val="00275125"/>
    <w:rsid w:val="00275BCF"/>
    <w:rsid w:val="00282C9F"/>
    <w:rsid w:val="00291E36"/>
    <w:rsid w:val="00292257"/>
    <w:rsid w:val="002A54E0"/>
    <w:rsid w:val="002B1595"/>
    <w:rsid w:val="002B191D"/>
    <w:rsid w:val="002B2E83"/>
    <w:rsid w:val="002C43B1"/>
    <w:rsid w:val="002C6792"/>
    <w:rsid w:val="002D0AF6"/>
    <w:rsid w:val="002D221A"/>
    <w:rsid w:val="002D27A5"/>
    <w:rsid w:val="002E0709"/>
    <w:rsid w:val="002E7559"/>
    <w:rsid w:val="002F164D"/>
    <w:rsid w:val="003001F7"/>
    <w:rsid w:val="003021BC"/>
    <w:rsid w:val="00306206"/>
    <w:rsid w:val="00317D85"/>
    <w:rsid w:val="0032536E"/>
    <w:rsid w:val="00327C56"/>
    <w:rsid w:val="003315A1"/>
    <w:rsid w:val="00333131"/>
    <w:rsid w:val="003373EC"/>
    <w:rsid w:val="00342FF4"/>
    <w:rsid w:val="00344E5A"/>
    <w:rsid w:val="00346148"/>
    <w:rsid w:val="0035656F"/>
    <w:rsid w:val="0036396A"/>
    <w:rsid w:val="003669EA"/>
    <w:rsid w:val="0037048E"/>
    <w:rsid w:val="003706CC"/>
    <w:rsid w:val="003708DE"/>
    <w:rsid w:val="00372563"/>
    <w:rsid w:val="00377710"/>
    <w:rsid w:val="003946DF"/>
    <w:rsid w:val="003965E4"/>
    <w:rsid w:val="003A2D8E"/>
    <w:rsid w:val="003A7CE6"/>
    <w:rsid w:val="003C20E4"/>
    <w:rsid w:val="003C6050"/>
    <w:rsid w:val="003D2D84"/>
    <w:rsid w:val="003D6342"/>
    <w:rsid w:val="003E6F90"/>
    <w:rsid w:val="003E73ED"/>
    <w:rsid w:val="003F2606"/>
    <w:rsid w:val="003F5D0F"/>
    <w:rsid w:val="003F60B7"/>
    <w:rsid w:val="00414101"/>
    <w:rsid w:val="004219CF"/>
    <w:rsid w:val="004234F0"/>
    <w:rsid w:val="00433DDB"/>
    <w:rsid w:val="00435A29"/>
    <w:rsid w:val="00437619"/>
    <w:rsid w:val="00454DDF"/>
    <w:rsid w:val="004571AD"/>
    <w:rsid w:val="004648D3"/>
    <w:rsid w:val="00465A1E"/>
    <w:rsid w:val="0049445A"/>
    <w:rsid w:val="004973CE"/>
    <w:rsid w:val="004A2A63"/>
    <w:rsid w:val="004A3A56"/>
    <w:rsid w:val="004B210C"/>
    <w:rsid w:val="004D405F"/>
    <w:rsid w:val="004D6B93"/>
    <w:rsid w:val="004E4F4F"/>
    <w:rsid w:val="004E6789"/>
    <w:rsid w:val="004E7A3A"/>
    <w:rsid w:val="004F0943"/>
    <w:rsid w:val="004F61E3"/>
    <w:rsid w:val="00502E10"/>
    <w:rsid w:val="0051015C"/>
    <w:rsid w:val="00516CF1"/>
    <w:rsid w:val="00517790"/>
    <w:rsid w:val="00531AE9"/>
    <w:rsid w:val="00542D4E"/>
    <w:rsid w:val="00546070"/>
    <w:rsid w:val="00550A66"/>
    <w:rsid w:val="00565B14"/>
    <w:rsid w:val="00567EC7"/>
    <w:rsid w:val="00570013"/>
    <w:rsid w:val="005753EC"/>
    <w:rsid w:val="005801A2"/>
    <w:rsid w:val="005952A5"/>
    <w:rsid w:val="005A33A1"/>
    <w:rsid w:val="005A5915"/>
    <w:rsid w:val="005B217D"/>
    <w:rsid w:val="005B70B6"/>
    <w:rsid w:val="005C385F"/>
    <w:rsid w:val="005C76C6"/>
    <w:rsid w:val="005D0ED7"/>
    <w:rsid w:val="005E1AC6"/>
    <w:rsid w:val="005E1CE1"/>
    <w:rsid w:val="005F19A3"/>
    <w:rsid w:val="005F6F1B"/>
    <w:rsid w:val="00606AA4"/>
    <w:rsid w:val="00615995"/>
    <w:rsid w:val="00616155"/>
    <w:rsid w:val="00624B33"/>
    <w:rsid w:val="00625DD9"/>
    <w:rsid w:val="0063041A"/>
    <w:rsid w:val="00630AA2"/>
    <w:rsid w:val="00645470"/>
    <w:rsid w:val="00646707"/>
    <w:rsid w:val="006527F6"/>
    <w:rsid w:val="00657F7E"/>
    <w:rsid w:val="00662E58"/>
    <w:rsid w:val="006637F2"/>
    <w:rsid w:val="006642A5"/>
    <w:rsid w:val="00664D54"/>
    <w:rsid w:val="00664DCF"/>
    <w:rsid w:val="006A3213"/>
    <w:rsid w:val="006C5D39"/>
    <w:rsid w:val="006D4E26"/>
    <w:rsid w:val="006D6D9B"/>
    <w:rsid w:val="006E2810"/>
    <w:rsid w:val="006E5417"/>
    <w:rsid w:val="006E77A7"/>
    <w:rsid w:val="006F0794"/>
    <w:rsid w:val="006F7528"/>
    <w:rsid w:val="007023DE"/>
    <w:rsid w:val="00704382"/>
    <w:rsid w:val="00712F60"/>
    <w:rsid w:val="00720E3B"/>
    <w:rsid w:val="0074393F"/>
    <w:rsid w:val="00745F6B"/>
    <w:rsid w:val="0075116B"/>
    <w:rsid w:val="0075175B"/>
    <w:rsid w:val="0075585E"/>
    <w:rsid w:val="00770571"/>
    <w:rsid w:val="007768FF"/>
    <w:rsid w:val="007824D3"/>
    <w:rsid w:val="00796EE3"/>
    <w:rsid w:val="00797672"/>
    <w:rsid w:val="007A7D29"/>
    <w:rsid w:val="007B4AB8"/>
    <w:rsid w:val="007D06D3"/>
    <w:rsid w:val="007D1181"/>
    <w:rsid w:val="007E01A3"/>
    <w:rsid w:val="007E1595"/>
    <w:rsid w:val="007E41C1"/>
    <w:rsid w:val="007E7EBB"/>
    <w:rsid w:val="007F1F8B"/>
    <w:rsid w:val="007F6798"/>
    <w:rsid w:val="007F67A1"/>
    <w:rsid w:val="00810C3D"/>
    <w:rsid w:val="00811C05"/>
    <w:rsid w:val="008206C8"/>
    <w:rsid w:val="0084088C"/>
    <w:rsid w:val="008414B7"/>
    <w:rsid w:val="00843FDB"/>
    <w:rsid w:val="00850CC5"/>
    <w:rsid w:val="0086387C"/>
    <w:rsid w:val="008651F3"/>
    <w:rsid w:val="00874A6C"/>
    <w:rsid w:val="00874BCB"/>
    <w:rsid w:val="00876C65"/>
    <w:rsid w:val="008774EE"/>
    <w:rsid w:val="008A0206"/>
    <w:rsid w:val="008A4B4C"/>
    <w:rsid w:val="008A757C"/>
    <w:rsid w:val="008A79DB"/>
    <w:rsid w:val="008C239F"/>
    <w:rsid w:val="008C2A72"/>
    <w:rsid w:val="008C3255"/>
    <w:rsid w:val="008E480C"/>
    <w:rsid w:val="008E7437"/>
    <w:rsid w:val="00907757"/>
    <w:rsid w:val="009212B0"/>
    <w:rsid w:val="00921FA1"/>
    <w:rsid w:val="009234A5"/>
    <w:rsid w:val="00933453"/>
    <w:rsid w:val="009336F7"/>
    <w:rsid w:val="0093636C"/>
    <w:rsid w:val="009374A7"/>
    <w:rsid w:val="0095307D"/>
    <w:rsid w:val="00955F6D"/>
    <w:rsid w:val="009713F6"/>
    <w:rsid w:val="00977C16"/>
    <w:rsid w:val="0098551D"/>
    <w:rsid w:val="00985DCB"/>
    <w:rsid w:val="0099329E"/>
    <w:rsid w:val="0099518F"/>
    <w:rsid w:val="00995C22"/>
    <w:rsid w:val="009A523D"/>
    <w:rsid w:val="009B02A1"/>
    <w:rsid w:val="009B3361"/>
    <w:rsid w:val="009B7F3F"/>
    <w:rsid w:val="009C44CD"/>
    <w:rsid w:val="009C69B2"/>
    <w:rsid w:val="009D581E"/>
    <w:rsid w:val="009D7CE6"/>
    <w:rsid w:val="009F496B"/>
    <w:rsid w:val="00A01439"/>
    <w:rsid w:val="00A02E61"/>
    <w:rsid w:val="00A05CFF"/>
    <w:rsid w:val="00A10F1F"/>
    <w:rsid w:val="00A13048"/>
    <w:rsid w:val="00A15BDA"/>
    <w:rsid w:val="00A37BC5"/>
    <w:rsid w:val="00A447C8"/>
    <w:rsid w:val="00A46843"/>
    <w:rsid w:val="00A515A7"/>
    <w:rsid w:val="00A56B97"/>
    <w:rsid w:val="00A6093D"/>
    <w:rsid w:val="00A767DC"/>
    <w:rsid w:val="00A76A6D"/>
    <w:rsid w:val="00A83253"/>
    <w:rsid w:val="00AA2CA5"/>
    <w:rsid w:val="00AA6E84"/>
    <w:rsid w:val="00AB1A1C"/>
    <w:rsid w:val="00AD05A8"/>
    <w:rsid w:val="00AD1B15"/>
    <w:rsid w:val="00AE341B"/>
    <w:rsid w:val="00AF6F72"/>
    <w:rsid w:val="00B01905"/>
    <w:rsid w:val="00B07CA7"/>
    <w:rsid w:val="00B1279A"/>
    <w:rsid w:val="00B21640"/>
    <w:rsid w:val="00B24AC0"/>
    <w:rsid w:val="00B3640F"/>
    <w:rsid w:val="00B4194A"/>
    <w:rsid w:val="00B41F72"/>
    <w:rsid w:val="00B42D80"/>
    <w:rsid w:val="00B437E8"/>
    <w:rsid w:val="00B5222E"/>
    <w:rsid w:val="00B52899"/>
    <w:rsid w:val="00B53179"/>
    <w:rsid w:val="00B56808"/>
    <w:rsid w:val="00B57A23"/>
    <w:rsid w:val="00B600CD"/>
    <w:rsid w:val="00B61C96"/>
    <w:rsid w:val="00B73A2A"/>
    <w:rsid w:val="00B75A51"/>
    <w:rsid w:val="00B827C6"/>
    <w:rsid w:val="00B94B06"/>
    <w:rsid w:val="00B94C28"/>
    <w:rsid w:val="00BB03C4"/>
    <w:rsid w:val="00BB3E70"/>
    <w:rsid w:val="00BC10BA"/>
    <w:rsid w:val="00BC54FC"/>
    <w:rsid w:val="00BC5AFD"/>
    <w:rsid w:val="00BC7912"/>
    <w:rsid w:val="00BF20D9"/>
    <w:rsid w:val="00C00DDE"/>
    <w:rsid w:val="00C04F43"/>
    <w:rsid w:val="00C0609D"/>
    <w:rsid w:val="00C115AB"/>
    <w:rsid w:val="00C22F58"/>
    <w:rsid w:val="00C25100"/>
    <w:rsid w:val="00C26CCB"/>
    <w:rsid w:val="00C30249"/>
    <w:rsid w:val="00C31C4B"/>
    <w:rsid w:val="00C339D3"/>
    <w:rsid w:val="00C3723B"/>
    <w:rsid w:val="00C42466"/>
    <w:rsid w:val="00C606C9"/>
    <w:rsid w:val="00C80288"/>
    <w:rsid w:val="00C84003"/>
    <w:rsid w:val="00C85BDE"/>
    <w:rsid w:val="00C90650"/>
    <w:rsid w:val="00C97D78"/>
    <w:rsid w:val="00CB525D"/>
    <w:rsid w:val="00CB6630"/>
    <w:rsid w:val="00CB7E3D"/>
    <w:rsid w:val="00CC2AAE"/>
    <w:rsid w:val="00CC5A42"/>
    <w:rsid w:val="00CD0EAB"/>
    <w:rsid w:val="00CE5E02"/>
    <w:rsid w:val="00CF34DB"/>
    <w:rsid w:val="00CF3917"/>
    <w:rsid w:val="00CF558F"/>
    <w:rsid w:val="00CF7073"/>
    <w:rsid w:val="00D010C0"/>
    <w:rsid w:val="00D04DC3"/>
    <w:rsid w:val="00D073E2"/>
    <w:rsid w:val="00D07A92"/>
    <w:rsid w:val="00D11BCB"/>
    <w:rsid w:val="00D203AA"/>
    <w:rsid w:val="00D3034C"/>
    <w:rsid w:val="00D30E8F"/>
    <w:rsid w:val="00D339CF"/>
    <w:rsid w:val="00D446EC"/>
    <w:rsid w:val="00D51BF0"/>
    <w:rsid w:val="00D531DB"/>
    <w:rsid w:val="00D55942"/>
    <w:rsid w:val="00D619AB"/>
    <w:rsid w:val="00D74005"/>
    <w:rsid w:val="00D807BF"/>
    <w:rsid w:val="00D82FCC"/>
    <w:rsid w:val="00D93823"/>
    <w:rsid w:val="00DA0E1D"/>
    <w:rsid w:val="00DA17FC"/>
    <w:rsid w:val="00DA7887"/>
    <w:rsid w:val="00DB2C26"/>
    <w:rsid w:val="00DB5CC4"/>
    <w:rsid w:val="00DD02F4"/>
    <w:rsid w:val="00DD6622"/>
    <w:rsid w:val="00DE1C7C"/>
    <w:rsid w:val="00DE6B43"/>
    <w:rsid w:val="00E11923"/>
    <w:rsid w:val="00E262D4"/>
    <w:rsid w:val="00E35568"/>
    <w:rsid w:val="00E35B96"/>
    <w:rsid w:val="00E36250"/>
    <w:rsid w:val="00E47F2D"/>
    <w:rsid w:val="00E54511"/>
    <w:rsid w:val="00E60EDC"/>
    <w:rsid w:val="00E61DAC"/>
    <w:rsid w:val="00E72B80"/>
    <w:rsid w:val="00E730D3"/>
    <w:rsid w:val="00E75FE3"/>
    <w:rsid w:val="00E86C4C"/>
    <w:rsid w:val="00E907A3"/>
    <w:rsid w:val="00EA5AE0"/>
    <w:rsid w:val="00EB0561"/>
    <w:rsid w:val="00EB2BAC"/>
    <w:rsid w:val="00EB56E1"/>
    <w:rsid w:val="00EB7AB1"/>
    <w:rsid w:val="00EE7CD8"/>
    <w:rsid w:val="00EF37F6"/>
    <w:rsid w:val="00EF48CC"/>
    <w:rsid w:val="00F00801"/>
    <w:rsid w:val="00F11E8F"/>
    <w:rsid w:val="00F24767"/>
    <w:rsid w:val="00F2488D"/>
    <w:rsid w:val="00F25B1C"/>
    <w:rsid w:val="00F4462F"/>
    <w:rsid w:val="00F601A0"/>
    <w:rsid w:val="00F712E9"/>
    <w:rsid w:val="00F73032"/>
    <w:rsid w:val="00F76ACC"/>
    <w:rsid w:val="00F8372F"/>
    <w:rsid w:val="00F848FC"/>
    <w:rsid w:val="00F900FA"/>
    <w:rsid w:val="00F906F6"/>
    <w:rsid w:val="00F9282A"/>
    <w:rsid w:val="00F9446A"/>
    <w:rsid w:val="00F94688"/>
    <w:rsid w:val="00F96BAD"/>
    <w:rsid w:val="00F975FD"/>
    <w:rsid w:val="00FA139D"/>
    <w:rsid w:val="00FA2D90"/>
    <w:rsid w:val="00FA60F5"/>
    <w:rsid w:val="00FA62FD"/>
    <w:rsid w:val="00FB0E84"/>
    <w:rsid w:val="00FC1399"/>
    <w:rsid w:val="00FC2405"/>
    <w:rsid w:val="00FD01C2"/>
    <w:rsid w:val="00FD5351"/>
    <w:rsid w:val="00FE15D0"/>
    <w:rsid w:val="00FE595C"/>
    <w:rsid w:val="00FF0CE3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2CA5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AA2CA5"/>
    <w:rPr>
      <w:rFonts w:eastAsiaTheme="minorEastAsia"/>
      <w:sz w:val="22"/>
    </w:rPr>
  </w:style>
  <w:style w:type="table" w:styleId="TableGrid">
    <w:name w:val="Table Grid"/>
    <w:basedOn w:val="TableNormal"/>
    <w:uiPriority w:val="39"/>
    <w:rsid w:val="00F94688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94688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B41F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B41F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41F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41F72"/>
    <w:rPr>
      <w:rFonts w:eastAsia="Malgun Gothic"/>
      <w:lang w:val="en-GB"/>
    </w:rPr>
  </w:style>
  <w:style w:type="paragraph" w:styleId="Subtitle">
    <w:name w:val="Subtitle"/>
    <w:basedOn w:val="Normal"/>
    <w:next w:val="Normal"/>
    <w:link w:val="SubtitleChar"/>
    <w:qFormat/>
    <w:rsid w:val="00FC139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FC139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rgey.ikonin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lovyev.timofey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3</Pages>
  <Words>1000</Words>
  <Characters>5705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Solovyev Timofey</cp:lastModifiedBy>
  <cp:revision>127</cp:revision>
  <cp:lastPrinted>1900-01-01T08:00:00Z</cp:lastPrinted>
  <dcterms:created xsi:type="dcterms:W3CDTF">2019-03-12T12:44:00Z</dcterms:created>
  <dcterms:modified xsi:type="dcterms:W3CDTF">2019-03-14T04:12:00Z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(2)sNaBi/qWjOJROFQajdEI9xuALreKSPEpJ24DOAmnCdjoFJ/slgLE0iXXWi976qsSYAg35CRu
mAyAHzLy23b9Yb+gcN/WSinoGMcqaQazb9sATz2CfSxbzSOT23LwYoev7BwuEhxjMVh67m0E
+1/h2TXxrMvLN/xtGKAGw8xefAOuBZIxbF8KZOwoRZkvhE5wPF/cEMKpTaY4gMzsnSi0WW8G
/Sd3BslLSryI45azxX</vt:lpwstr>
  </property>
  <property fmtid="{D5CDD505-2E9C-101B-9397-08002B2CF9AE}" pid="3" name="_2015_ms_pID_7253431">
    <vt:lpwstr>KGbk8XhJD+M723QlqWX++KHdnHOFbrpAL8lmU5mXC2swXLufYOnbLh
Bq5aUXed74QXjtAX39DGS71kPPYHNjz3E1JSTzeJAisGXkmjGNYzkAPXOPhMcXJUxud7CDuk
oGMdq/u8eG+W9k92wNO0Bc8kJ8GO3HnauhkJJLPVRiz/acAkyspK9B5H3nurHyrcTGgnsnTx
zxiyqKCLXSFmnZiX</vt:lpwstr>
  </property>
</Properties>
</file>