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F7902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1CF4">
              <w:rPr>
                <w:lang w:val="en-CA"/>
              </w:rPr>
              <w:t>N0485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43504F" w:rsidR="00E61DAC" w:rsidRPr="005B217D" w:rsidRDefault="00285D63" w:rsidP="009D7CE6">
            <w:pPr>
              <w:spacing w:before="60" w:after="60"/>
              <w:rPr>
                <w:b/>
                <w:szCs w:val="22"/>
                <w:lang w:val="en-CA"/>
              </w:rPr>
            </w:pPr>
            <w:r>
              <w:rPr>
                <w:b/>
                <w:szCs w:val="22"/>
                <w:lang w:val="en-CA"/>
              </w:rPr>
              <w:t>Non-</w:t>
            </w:r>
            <w:r w:rsidR="006B0C1F">
              <w:rPr>
                <w:b/>
                <w:szCs w:val="22"/>
                <w:lang w:val="en-CA"/>
              </w:rPr>
              <w:t xml:space="preserve">CE6: </w:t>
            </w:r>
            <w:r w:rsidR="00602ABB">
              <w:rPr>
                <w:b/>
                <w:szCs w:val="22"/>
                <w:lang w:val="en-CA"/>
              </w:rPr>
              <w:t xml:space="preserve">Efficient separable </w:t>
            </w:r>
            <w:bookmarkStart w:id="0" w:name="_Hlk3319695"/>
            <w:r w:rsidR="00602ABB">
              <w:rPr>
                <w:b/>
                <w:szCs w:val="22"/>
                <w:lang w:val="en-CA"/>
              </w:rPr>
              <w:t xml:space="preserve">Multi-Transform-Signalling </w:t>
            </w:r>
            <w:r w:rsidR="00BF151C">
              <w:rPr>
                <w:b/>
                <w:szCs w:val="22"/>
                <w:lang w:val="en-CA"/>
              </w:rPr>
              <w:t xml:space="preserve">(MTS) </w:t>
            </w:r>
            <w:bookmarkEnd w:id="0"/>
            <w:r w:rsidR="00602ABB">
              <w:rPr>
                <w:b/>
                <w:szCs w:val="22"/>
                <w:lang w:val="en-CA"/>
              </w:rPr>
              <w:t>without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5C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55ED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37603F" w14:textId="77777777" w:rsidR="006B0C1F" w:rsidRDefault="006B0C1F" w:rsidP="006B0C1F">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2EFD0752" w:rsidR="00E61DAC" w:rsidRPr="005B217D" w:rsidRDefault="006B0C1F">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D8CDF17" w14:textId="77777777" w:rsidR="004A1D1C" w:rsidRDefault="004A1D1C">
            <w:pPr>
              <w:spacing w:before="60" w:after="60"/>
              <w:rPr>
                <w:i/>
                <w:szCs w:val="22"/>
                <w:lang w:val="en-CA"/>
              </w:rPr>
            </w:pPr>
          </w:p>
          <w:p w14:paraId="5B5BBE53" w14:textId="77777777" w:rsidR="004A1D1C" w:rsidRDefault="004A1D1C">
            <w:pPr>
              <w:spacing w:before="60" w:after="60"/>
              <w:rPr>
                <w:i/>
                <w:szCs w:val="22"/>
                <w:lang w:val="en-CA"/>
              </w:rPr>
            </w:pPr>
          </w:p>
          <w:p w14:paraId="6EDC7A0B" w14:textId="77777777" w:rsidR="004A1D1C" w:rsidRDefault="004A1D1C">
            <w:pPr>
              <w:spacing w:before="60" w:after="60"/>
              <w:rPr>
                <w:i/>
                <w:szCs w:val="22"/>
                <w:lang w:val="en-CA"/>
              </w:rPr>
            </w:pPr>
          </w:p>
          <w:p w14:paraId="0140ECA2" w14:textId="69A15F93" w:rsidR="00E61DAC" w:rsidRPr="00602ABB" w:rsidRDefault="00E61DAC">
            <w:pPr>
              <w:spacing w:before="60" w:after="60"/>
              <w:rPr>
                <w:i/>
                <w:szCs w:val="22"/>
                <w:lang w:val="en-CA"/>
              </w:rPr>
            </w:pPr>
            <w:r w:rsidRPr="00602ABB">
              <w:rPr>
                <w:i/>
                <w:szCs w:val="22"/>
                <w:lang w:val="en-CA"/>
              </w:rPr>
              <w:t>Email:</w:t>
            </w:r>
          </w:p>
        </w:tc>
        <w:tc>
          <w:tcPr>
            <w:tcW w:w="3060" w:type="dxa"/>
          </w:tcPr>
          <w:p w14:paraId="712D65CF" w14:textId="77777777" w:rsidR="004A1D1C" w:rsidRDefault="004A1D1C" w:rsidP="005952A5">
            <w:pPr>
              <w:spacing w:before="60" w:after="60"/>
              <w:rPr>
                <w:szCs w:val="22"/>
                <w:lang w:val="en-CA"/>
              </w:rPr>
            </w:pPr>
          </w:p>
          <w:p w14:paraId="3C725195" w14:textId="77777777" w:rsidR="004A1D1C" w:rsidRDefault="004A1D1C" w:rsidP="005952A5">
            <w:pPr>
              <w:spacing w:before="60" w:after="60"/>
              <w:rPr>
                <w:szCs w:val="22"/>
                <w:lang w:val="en-CA"/>
              </w:rPr>
            </w:pPr>
          </w:p>
          <w:p w14:paraId="7C3B567C" w14:textId="77777777" w:rsidR="004A1D1C" w:rsidRDefault="004A1D1C" w:rsidP="005952A5">
            <w:pPr>
              <w:spacing w:before="60" w:after="60"/>
              <w:rPr>
                <w:szCs w:val="22"/>
                <w:lang w:val="en-CA"/>
              </w:rPr>
            </w:pPr>
          </w:p>
          <w:p w14:paraId="32C2ABFD" w14:textId="08B0A875" w:rsidR="00E61DAC" w:rsidRPr="005B217D" w:rsidRDefault="006B0C1F" w:rsidP="005952A5">
            <w:pPr>
              <w:spacing w:before="60" w:after="60"/>
              <w:rPr>
                <w:szCs w:val="22"/>
                <w:lang w:val="en-CA"/>
              </w:rPr>
            </w:pPr>
            <w:bookmarkStart w:id="1" w:name="_GoBack"/>
            <w:bookmarkEnd w:id="1"/>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4595D8" w:rsidR="00E61DAC" w:rsidRPr="005B217D" w:rsidRDefault="006B0C1F">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713F15" w14:textId="61185E3C" w:rsidR="006B0C1F" w:rsidRDefault="00BF151C" w:rsidP="009234A5">
      <w:pPr>
        <w:rPr>
          <w:szCs w:val="22"/>
          <w:lang w:val="en-CA"/>
        </w:rPr>
      </w:pPr>
      <w:r>
        <w:rPr>
          <w:szCs w:val="22"/>
          <w:lang w:val="en-CA"/>
        </w:rPr>
        <w:t xml:space="preserve">The “zeroing-out” of transform coefficients is a straightforward technique to reduce the computational complexity of large-dimension transforms. However, </w:t>
      </w:r>
      <w:r w:rsidR="007E3887">
        <w:rPr>
          <w:szCs w:val="22"/>
          <w:lang w:val="en-CA"/>
        </w:rPr>
        <w:t xml:space="preserve">its </w:t>
      </w:r>
      <w:r>
        <w:rPr>
          <w:szCs w:val="22"/>
          <w:lang w:val="en-CA"/>
        </w:rPr>
        <w:t>apparent simplicity can hide the fact that, when it is used in different transforms and dimensions, it creates</w:t>
      </w:r>
      <w:r w:rsidR="007E3887">
        <w:rPr>
          <w:szCs w:val="22"/>
          <w:lang w:val="en-CA"/>
        </w:rPr>
        <w:t xml:space="preserve"> </w:t>
      </w:r>
      <w:r w:rsidR="006A1FB4">
        <w:rPr>
          <w:szCs w:val="22"/>
          <w:lang w:val="en-CA"/>
        </w:rPr>
        <w:t xml:space="preserve">two logical </w:t>
      </w:r>
      <w:r w:rsidR="0046713F">
        <w:rPr>
          <w:szCs w:val="22"/>
          <w:lang w:val="en-CA"/>
        </w:rPr>
        <w:t xml:space="preserve">types of transform blocks, resulting in </w:t>
      </w:r>
      <w:r w:rsidR="007E3887">
        <w:rPr>
          <w:szCs w:val="22"/>
          <w:lang w:val="en-CA"/>
        </w:rPr>
        <w:t>very</w:t>
      </w:r>
      <w:r>
        <w:rPr>
          <w:szCs w:val="22"/>
          <w:lang w:val="en-CA"/>
        </w:rPr>
        <w:t xml:space="preserve"> significant additional complications in the codec’s design and implementation code. </w:t>
      </w:r>
      <w:r w:rsidR="004D321F">
        <w:rPr>
          <w:szCs w:val="22"/>
          <w:lang w:val="en-CA"/>
        </w:rPr>
        <w:t xml:space="preserve">To avoid those problems, </w:t>
      </w:r>
      <w:r>
        <w:rPr>
          <w:szCs w:val="22"/>
          <w:lang w:val="en-CA"/>
        </w:rPr>
        <w:t>propos</w:t>
      </w:r>
      <w:r w:rsidR="004D321F">
        <w:rPr>
          <w:szCs w:val="22"/>
          <w:lang w:val="en-CA"/>
        </w:rPr>
        <w:t>al presents</w:t>
      </w:r>
      <w:r>
        <w:rPr>
          <w:szCs w:val="22"/>
          <w:lang w:val="en-CA"/>
        </w:rPr>
        <w:t xml:space="preserve"> </w:t>
      </w:r>
      <w:r w:rsidR="00285D63">
        <w:rPr>
          <w:szCs w:val="22"/>
          <w:lang w:val="en-CA"/>
        </w:rPr>
        <w:t>a new implementation of the 64-point DCT-2</w:t>
      </w:r>
      <w:r w:rsidR="004D321F">
        <w:rPr>
          <w:szCs w:val="22"/>
          <w:lang w:val="en-CA"/>
        </w:rPr>
        <w:t xml:space="preserve">, together with Transform Adjustments for DCT-2-based computation of DCT-8 DST-7. Its complexity analysis and simulation results show that the propose method can </w:t>
      </w:r>
      <w:r>
        <w:rPr>
          <w:szCs w:val="22"/>
          <w:lang w:val="en-CA"/>
        </w:rPr>
        <w:t>reduc</w:t>
      </w:r>
      <w:r w:rsidR="004D321F">
        <w:rPr>
          <w:szCs w:val="22"/>
          <w:lang w:val="en-CA"/>
        </w:rPr>
        <w:t xml:space="preserve">e </w:t>
      </w:r>
      <w:r>
        <w:rPr>
          <w:szCs w:val="22"/>
          <w:lang w:val="en-CA"/>
        </w:rPr>
        <w:t xml:space="preserve">the complexity of the </w:t>
      </w:r>
      <w:r w:rsidR="004D321F">
        <w:rPr>
          <w:szCs w:val="22"/>
          <w:lang w:val="en-CA"/>
        </w:rPr>
        <w:t xml:space="preserve">large </w:t>
      </w:r>
      <w:r>
        <w:rPr>
          <w:szCs w:val="22"/>
          <w:lang w:val="en-CA"/>
        </w:rPr>
        <w:t xml:space="preserve">separable transforms used by </w:t>
      </w:r>
      <w:r w:rsidRPr="00BF151C">
        <w:rPr>
          <w:szCs w:val="22"/>
          <w:lang w:val="en-CA"/>
        </w:rPr>
        <w:t>Multi-Transform-Signalling (MTS)</w:t>
      </w:r>
      <w:r w:rsidR="00E06807">
        <w:rPr>
          <w:szCs w:val="22"/>
          <w:lang w:val="en-CA"/>
        </w:rPr>
        <w:t xml:space="preserve">, </w:t>
      </w:r>
      <w:r>
        <w:rPr>
          <w:szCs w:val="22"/>
          <w:lang w:val="en-CA"/>
        </w:rPr>
        <w:t xml:space="preserve">to values very similar </w:t>
      </w:r>
      <w:r w:rsidR="00E06807">
        <w:rPr>
          <w:szCs w:val="22"/>
          <w:lang w:val="en-CA"/>
        </w:rPr>
        <w:t xml:space="preserve">to </w:t>
      </w:r>
      <w:r>
        <w:rPr>
          <w:szCs w:val="22"/>
          <w:lang w:val="en-CA"/>
        </w:rPr>
        <w:t xml:space="preserve">the </w:t>
      </w:r>
      <w:r w:rsidR="00E06807">
        <w:rPr>
          <w:szCs w:val="22"/>
          <w:lang w:val="en-CA"/>
        </w:rPr>
        <w:t>“</w:t>
      </w:r>
      <w:r>
        <w:rPr>
          <w:szCs w:val="22"/>
          <w:lang w:val="en-CA"/>
        </w:rPr>
        <w:t>zero-out</w:t>
      </w:r>
      <w:r w:rsidR="00E06807">
        <w:rPr>
          <w:szCs w:val="22"/>
          <w:lang w:val="en-CA"/>
        </w:rPr>
        <w:t xml:space="preserve">,” without incurring in </w:t>
      </w:r>
      <w:r w:rsidR="004D321F">
        <w:rPr>
          <w:szCs w:val="22"/>
          <w:lang w:val="en-CA"/>
        </w:rPr>
        <w:t>its</w:t>
      </w:r>
      <w:r w:rsidR="00E06807">
        <w:rPr>
          <w:szCs w:val="22"/>
          <w:lang w:val="en-CA"/>
        </w:rPr>
        <w:t xml:space="preserve"> coding loss</w:t>
      </w:r>
      <w:r w:rsidR="004D321F">
        <w:rPr>
          <w:szCs w:val="22"/>
          <w:lang w:val="en-CA"/>
        </w:rPr>
        <w:t>.</w:t>
      </w:r>
    </w:p>
    <w:p w14:paraId="43F9ED3A" w14:textId="77777777" w:rsidR="0046713F" w:rsidRPr="005B217D" w:rsidRDefault="0046713F" w:rsidP="009234A5">
      <w:pPr>
        <w:rPr>
          <w:szCs w:val="22"/>
          <w:lang w:val="en-CA"/>
        </w:rPr>
      </w:pPr>
    </w:p>
    <w:p w14:paraId="7D2AC1F0" w14:textId="1E711AED" w:rsidR="00745F6B" w:rsidRPr="005B217D" w:rsidRDefault="00745F6B" w:rsidP="00E11923">
      <w:pPr>
        <w:pStyle w:val="Heading1"/>
        <w:rPr>
          <w:lang w:val="en-CA"/>
        </w:rPr>
      </w:pPr>
      <w:r w:rsidRPr="005B217D">
        <w:rPr>
          <w:lang w:val="en-CA"/>
        </w:rPr>
        <w:t>Introduction</w:t>
      </w:r>
    </w:p>
    <w:p w14:paraId="5E6687B5" w14:textId="2A5B2603" w:rsidR="0046713F" w:rsidRDefault="00174F13" w:rsidP="0046713F">
      <w:pPr>
        <w:rPr>
          <w:szCs w:val="22"/>
          <w:lang w:val="en-CA"/>
        </w:rPr>
      </w:pPr>
      <w:r>
        <w:rPr>
          <w:szCs w:val="22"/>
          <w:lang w:val="en-CA"/>
        </w:rPr>
        <w:t xml:space="preserve">For a transform of dimension </w:t>
      </w:r>
      <w:r w:rsidRPr="00174F13">
        <w:rPr>
          <w:i/>
          <w:szCs w:val="22"/>
          <w:lang w:val="en-CA"/>
        </w:rPr>
        <w:t>N</w:t>
      </w:r>
      <w:r>
        <w:rPr>
          <w:szCs w:val="22"/>
          <w:lang w:val="en-CA"/>
        </w:rPr>
        <w:t xml:space="preserve">, “zeroing-out” consists in computing only a certain fraction </w:t>
      </w:r>
      <w:r w:rsidRPr="00174F13">
        <w:rPr>
          <w:i/>
          <w:szCs w:val="22"/>
          <w:lang w:val="en-CA"/>
        </w:rPr>
        <w:t>N/K</w:t>
      </w:r>
      <w:r>
        <w:rPr>
          <w:szCs w:val="22"/>
          <w:lang w:val="en-CA"/>
        </w:rPr>
        <w:t xml:space="preserve"> of transform coefficients (those corresponding to most important basis vectors, or lowest frequencies), and setting the remaining coefficients to zero. While this is theoretically sub-optimal, it is a very convenient and easy way to reduce the computational complexity by a factor of </w:t>
      </w:r>
      <w:r w:rsidRPr="00174F13">
        <w:rPr>
          <w:i/>
          <w:szCs w:val="22"/>
          <w:lang w:val="en-CA"/>
        </w:rPr>
        <w:t>K</w:t>
      </w:r>
      <w:r>
        <w:rPr>
          <w:szCs w:val="22"/>
          <w:lang w:val="en-CA"/>
        </w:rPr>
        <w:t>, and has been show</w:t>
      </w:r>
      <w:r w:rsidR="00B63F65">
        <w:rPr>
          <w:szCs w:val="22"/>
          <w:lang w:val="en-CA"/>
        </w:rPr>
        <w:t>n</w:t>
      </w:r>
      <w:r>
        <w:rPr>
          <w:szCs w:val="22"/>
          <w:lang w:val="en-CA"/>
        </w:rPr>
        <w:t xml:space="preserve"> to produce relatively small losses for large </w:t>
      </w:r>
      <w:r w:rsidRPr="00174F13">
        <w:rPr>
          <w:i/>
          <w:szCs w:val="22"/>
          <w:lang w:val="en-CA"/>
        </w:rPr>
        <w:t>N</w:t>
      </w:r>
      <w:r>
        <w:rPr>
          <w:szCs w:val="22"/>
          <w:lang w:val="en-CA"/>
        </w:rPr>
        <w:t>.</w:t>
      </w:r>
    </w:p>
    <w:p w14:paraId="0F25EA8C" w14:textId="6A2E6FDE" w:rsidR="0046713F" w:rsidRPr="006A5074" w:rsidRDefault="00174F13" w:rsidP="009234A5">
      <w:pPr>
        <w:rPr>
          <w:szCs w:val="22"/>
          <w:lang w:val="en-CA"/>
        </w:rPr>
      </w:pPr>
      <w:r>
        <w:rPr>
          <w:szCs w:val="22"/>
          <w:lang w:val="en-CA"/>
        </w:rPr>
        <w:t xml:space="preserve">However, </w:t>
      </w:r>
      <w:r w:rsidR="006A5074">
        <w:rPr>
          <w:szCs w:val="22"/>
          <w:lang w:val="en-CA"/>
        </w:rPr>
        <w:t xml:space="preserve">to </w:t>
      </w:r>
      <w:r w:rsidR="006A5074" w:rsidRPr="006A5074">
        <w:rPr>
          <w:szCs w:val="22"/>
          <w:lang w:val="en-CA"/>
        </w:rPr>
        <w:t>really evaluate its effects it is necessary to also consider factors like</w:t>
      </w:r>
    </w:p>
    <w:p w14:paraId="03556E4B" w14:textId="37A2FCDD" w:rsidR="006A5074" w:rsidRPr="006A5074" w:rsidRDefault="006A5074" w:rsidP="00B63F65">
      <w:pPr>
        <w:pStyle w:val="ListParagraph"/>
        <w:numPr>
          <w:ilvl w:val="0"/>
          <w:numId w:val="16"/>
        </w:numPr>
        <w:jc w:val="both"/>
        <w:rPr>
          <w:rFonts w:ascii="Times New Roman" w:hAnsi="Times New Roman" w:cs="Times New Roman"/>
          <w:lang w:val="en-CA"/>
        </w:rPr>
      </w:pPr>
      <w:r w:rsidRPr="006A5074">
        <w:rPr>
          <w:rFonts w:ascii="Times New Roman" w:hAnsi="Times New Roman" w:cs="Times New Roman"/>
          <w:lang w:val="en-CA"/>
        </w:rPr>
        <w:t xml:space="preserve">It causes losses that are not identified in low-resolution video </w:t>
      </w:r>
      <w:proofErr w:type="gramStart"/>
      <w:r w:rsidRPr="006A5074">
        <w:rPr>
          <w:rFonts w:ascii="Times New Roman" w:hAnsi="Times New Roman" w:cs="Times New Roman"/>
          <w:lang w:val="en-CA"/>
        </w:rPr>
        <w:t>sequences</w:t>
      </w:r>
      <w:r>
        <w:rPr>
          <w:rFonts w:ascii="Times New Roman" w:hAnsi="Times New Roman" w:cs="Times New Roman"/>
          <w:lang w:val="en-CA"/>
        </w:rPr>
        <w:t>,</w:t>
      </w:r>
      <w:r w:rsidRPr="006A5074">
        <w:rPr>
          <w:rFonts w:ascii="Times New Roman" w:hAnsi="Times New Roman" w:cs="Times New Roman"/>
          <w:lang w:val="en-CA"/>
        </w:rPr>
        <w:t xml:space="preserve"> but</w:t>
      </w:r>
      <w:proofErr w:type="gramEnd"/>
      <w:r w:rsidRPr="006A5074">
        <w:rPr>
          <w:rFonts w:ascii="Times New Roman" w:hAnsi="Times New Roman" w:cs="Times New Roman"/>
          <w:lang w:val="en-CA"/>
        </w:rPr>
        <w:t xml:space="preserve"> </w:t>
      </w:r>
      <w:r w:rsidR="00B63F65">
        <w:rPr>
          <w:rFonts w:ascii="Times New Roman" w:hAnsi="Times New Roman" w:cs="Times New Roman"/>
          <w:lang w:val="en-CA"/>
        </w:rPr>
        <w:t>become</w:t>
      </w:r>
      <w:r w:rsidRPr="006A5074">
        <w:rPr>
          <w:rFonts w:ascii="Times New Roman" w:hAnsi="Times New Roman" w:cs="Times New Roman"/>
          <w:lang w:val="en-CA"/>
        </w:rPr>
        <w:t xml:space="preserve"> important for sequences of high resolution.</w:t>
      </w:r>
    </w:p>
    <w:p w14:paraId="34D862FC" w14:textId="0AA83CD6" w:rsidR="006A5074" w:rsidRPr="006A5074" w:rsidRDefault="006A5074" w:rsidP="00B63F65">
      <w:pPr>
        <w:pStyle w:val="ListParagraph"/>
        <w:numPr>
          <w:ilvl w:val="0"/>
          <w:numId w:val="16"/>
        </w:numPr>
        <w:jc w:val="both"/>
        <w:rPr>
          <w:rFonts w:ascii="Times New Roman" w:hAnsi="Times New Roman" w:cs="Times New Roman"/>
          <w:lang w:val="en-CA"/>
        </w:rPr>
      </w:pPr>
      <w:r w:rsidRPr="006A5074">
        <w:rPr>
          <w:rFonts w:ascii="Times New Roman" w:hAnsi="Times New Roman" w:cs="Times New Roman"/>
          <w:lang w:val="en-CA"/>
        </w:rPr>
        <w:t xml:space="preserve">It forces the codec implementation to support two </w:t>
      </w:r>
      <w:r w:rsidR="00B63F65">
        <w:rPr>
          <w:rFonts w:ascii="Times New Roman" w:hAnsi="Times New Roman" w:cs="Times New Roman"/>
          <w:lang w:val="en-CA"/>
        </w:rPr>
        <w:t xml:space="preserve">different </w:t>
      </w:r>
      <w:r w:rsidRPr="006A5074">
        <w:rPr>
          <w:rFonts w:ascii="Times New Roman" w:hAnsi="Times New Roman" w:cs="Times New Roman"/>
          <w:lang w:val="en-CA"/>
        </w:rPr>
        <w:t>logical types of transform blocks:</w:t>
      </w:r>
    </w:p>
    <w:p w14:paraId="19217E48" w14:textId="47C17AE4" w:rsidR="006A5074" w:rsidRPr="006A5074" w:rsidRDefault="006A5074" w:rsidP="00B63F65">
      <w:pPr>
        <w:pStyle w:val="ListParagraph"/>
        <w:numPr>
          <w:ilvl w:val="1"/>
          <w:numId w:val="16"/>
        </w:numPr>
        <w:jc w:val="both"/>
        <w:rPr>
          <w:rFonts w:ascii="Times New Roman" w:hAnsi="Times New Roman" w:cs="Times New Roman"/>
          <w:lang w:val="en-CA"/>
        </w:rPr>
      </w:pPr>
      <w:r w:rsidRPr="006A5074">
        <w:rPr>
          <w:rFonts w:ascii="Times New Roman" w:hAnsi="Times New Roman" w:cs="Times New Roman"/>
          <w:lang w:val="en-CA"/>
        </w:rPr>
        <w:t>Residual and recovered residual blocks, which correspond to the input and output of the forward and inverse transforms, respectively;</w:t>
      </w:r>
    </w:p>
    <w:p w14:paraId="10102CBE" w14:textId="15D9DE04" w:rsidR="006A5074" w:rsidRPr="006A5074" w:rsidRDefault="006A5074" w:rsidP="00B63F65">
      <w:pPr>
        <w:pStyle w:val="ListParagraph"/>
        <w:numPr>
          <w:ilvl w:val="1"/>
          <w:numId w:val="16"/>
        </w:numPr>
        <w:jc w:val="both"/>
        <w:rPr>
          <w:rFonts w:ascii="Times New Roman" w:hAnsi="Times New Roman" w:cs="Times New Roman"/>
          <w:lang w:val="en-CA"/>
        </w:rPr>
      </w:pPr>
      <w:r w:rsidRPr="006A5074">
        <w:rPr>
          <w:rFonts w:ascii="Times New Roman" w:hAnsi="Times New Roman" w:cs="Times New Roman"/>
          <w:lang w:val="en-CA"/>
        </w:rPr>
        <w:t>Transform coefficient blocks (o</w:t>
      </w:r>
      <w:r w:rsidR="00B63F65">
        <w:rPr>
          <w:rFonts w:ascii="Times New Roman" w:hAnsi="Times New Roman" w:cs="Times New Roman"/>
          <w:lang w:val="en-CA"/>
        </w:rPr>
        <w:t xml:space="preserve">f possibly different </w:t>
      </w:r>
      <w:r w:rsidRPr="006A5074">
        <w:rPr>
          <w:rFonts w:ascii="Times New Roman" w:hAnsi="Times New Roman" w:cs="Times New Roman"/>
          <w:lang w:val="en-CA"/>
        </w:rPr>
        <w:t xml:space="preserve">shapes), which contain the </w:t>
      </w:r>
      <w:r w:rsidR="00B63F65">
        <w:rPr>
          <w:rFonts w:ascii="Times New Roman" w:hAnsi="Times New Roman" w:cs="Times New Roman"/>
          <w:lang w:val="en-CA"/>
        </w:rPr>
        <w:t xml:space="preserve">sets of </w:t>
      </w:r>
      <w:r w:rsidRPr="006A5074">
        <w:rPr>
          <w:rFonts w:ascii="Times New Roman" w:hAnsi="Times New Roman" w:cs="Times New Roman"/>
          <w:lang w:val="en-CA"/>
        </w:rPr>
        <w:t>coefficients not required to be zero.</w:t>
      </w:r>
    </w:p>
    <w:p w14:paraId="7132121E" w14:textId="3A2F991B" w:rsidR="006A5074" w:rsidRDefault="006A5074" w:rsidP="00265B1A">
      <w:pPr>
        <w:rPr>
          <w:szCs w:val="22"/>
          <w:lang w:val="en-CA"/>
        </w:rPr>
      </w:pPr>
      <w:r>
        <w:rPr>
          <w:szCs w:val="22"/>
          <w:lang w:val="en-CA"/>
        </w:rPr>
        <w:t xml:space="preserve">The first factor can be identified by simply analyzing the coding gains on videos of different resolutions, but the second is </w:t>
      </w:r>
      <w:r w:rsidR="00B63F65">
        <w:rPr>
          <w:szCs w:val="22"/>
          <w:lang w:val="en-CA"/>
        </w:rPr>
        <w:t>equally important but subtler</w:t>
      </w:r>
      <w:r>
        <w:rPr>
          <w:szCs w:val="22"/>
          <w:lang w:val="en-CA"/>
        </w:rPr>
        <w:t xml:space="preserve">, </w:t>
      </w:r>
      <w:r w:rsidR="00B63F65">
        <w:rPr>
          <w:szCs w:val="22"/>
          <w:lang w:val="en-CA"/>
        </w:rPr>
        <w:t>because it involves codec design and code complexity</w:t>
      </w:r>
      <w:r>
        <w:rPr>
          <w:szCs w:val="22"/>
          <w:lang w:val="en-CA"/>
        </w:rPr>
        <w:t>.</w:t>
      </w:r>
    </w:p>
    <w:p w14:paraId="5717D765" w14:textId="63E92636" w:rsidR="006A5074" w:rsidRDefault="00B63F65" w:rsidP="00265B1A">
      <w:pPr>
        <w:rPr>
          <w:szCs w:val="22"/>
          <w:lang w:val="en-CA"/>
        </w:rPr>
      </w:pPr>
      <w:r>
        <w:rPr>
          <w:szCs w:val="22"/>
          <w:lang w:val="en-CA"/>
        </w:rPr>
        <w:t xml:space="preserve">The existence of two types of logical transform blocks affect functions related to (a) transforms; (b) quantization; and (c) coefficient entropy coding. For that reason, the zero-out rules result in dozens of code “patches” on all those functions, </w:t>
      </w:r>
      <w:proofErr w:type="gramStart"/>
      <w:r>
        <w:rPr>
          <w:szCs w:val="22"/>
          <w:lang w:val="en-CA"/>
        </w:rPr>
        <w:t>in order to</w:t>
      </w:r>
      <w:proofErr w:type="gramEnd"/>
      <w:r>
        <w:rPr>
          <w:szCs w:val="22"/>
          <w:lang w:val="en-CA"/>
        </w:rPr>
        <w:t xml:space="preserve"> deal with all the cases where the two types of blocks ha</w:t>
      </w:r>
      <w:r w:rsidR="008040A5">
        <w:rPr>
          <w:szCs w:val="22"/>
          <w:lang w:val="en-CA"/>
        </w:rPr>
        <w:t>ve</w:t>
      </w:r>
      <w:r>
        <w:rPr>
          <w:szCs w:val="22"/>
          <w:lang w:val="en-CA"/>
        </w:rPr>
        <w:t xml:space="preserve"> different dimensions and shapes.</w:t>
      </w:r>
    </w:p>
    <w:p w14:paraId="4E75A10D" w14:textId="67117D8F" w:rsidR="006A5074" w:rsidRDefault="008040A5" w:rsidP="00265B1A">
      <w:pPr>
        <w:rPr>
          <w:szCs w:val="22"/>
          <w:lang w:val="en-CA"/>
        </w:rPr>
      </w:pPr>
      <w:r>
        <w:rPr>
          <w:szCs w:val="22"/>
          <w:lang w:val="en-CA"/>
        </w:rPr>
        <w:lastRenderedPageBreak/>
        <w:t xml:space="preserve">Even in a codec that has been </w:t>
      </w:r>
      <w:r w:rsidR="00615E43">
        <w:rPr>
          <w:szCs w:val="22"/>
          <w:lang w:val="en-CA"/>
        </w:rPr>
        <w:t>designed with an architecture</w:t>
      </w:r>
      <w:r>
        <w:rPr>
          <w:szCs w:val="22"/>
          <w:lang w:val="en-CA"/>
        </w:rPr>
        <w:t xml:space="preserve"> to support such duality of transform blocks, t</w:t>
      </w:r>
      <w:r w:rsidR="00B63F65">
        <w:rPr>
          <w:szCs w:val="22"/>
          <w:lang w:val="en-CA"/>
        </w:rPr>
        <w:t>h</w:t>
      </w:r>
      <w:r w:rsidR="00615E43">
        <w:rPr>
          <w:szCs w:val="22"/>
          <w:lang w:val="en-CA"/>
        </w:rPr>
        <w:t>o</w:t>
      </w:r>
      <w:r w:rsidR="00B63F65">
        <w:rPr>
          <w:szCs w:val="22"/>
          <w:lang w:val="en-CA"/>
        </w:rPr>
        <w:t xml:space="preserve">se complications make the codec more expensive to implement, because </w:t>
      </w:r>
      <w:r>
        <w:rPr>
          <w:szCs w:val="22"/>
          <w:lang w:val="en-CA"/>
        </w:rPr>
        <w:t>it may be difficult to deal with the combinatorial number of possible cases and exceptions. Of course, those problems are much worse if the codec has not been originally design</w:t>
      </w:r>
      <w:r w:rsidR="00285D63">
        <w:rPr>
          <w:szCs w:val="22"/>
          <w:lang w:val="en-CA"/>
        </w:rPr>
        <w:t>ed</w:t>
      </w:r>
      <w:r>
        <w:rPr>
          <w:szCs w:val="22"/>
          <w:lang w:val="en-CA"/>
        </w:rPr>
        <w:t xml:space="preserve"> to support different transform block types.</w:t>
      </w:r>
    </w:p>
    <w:p w14:paraId="241C376E" w14:textId="70EC0056" w:rsidR="00B63F65" w:rsidRDefault="00615E43" w:rsidP="00265B1A">
      <w:pPr>
        <w:rPr>
          <w:szCs w:val="22"/>
          <w:lang w:val="en-CA"/>
        </w:rPr>
      </w:pPr>
      <w:r>
        <w:rPr>
          <w:szCs w:val="22"/>
          <w:lang w:val="en-CA"/>
        </w:rPr>
        <w:t xml:space="preserve">This proposal shows that there are alternatives to the zero-out technique that are, from a conceptual and computational perspective, only slightly more complex, but </w:t>
      </w:r>
      <w:r w:rsidR="001672FF">
        <w:rPr>
          <w:szCs w:val="22"/>
          <w:lang w:val="en-CA"/>
        </w:rPr>
        <w:t>eliminate its problems</w:t>
      </w:r>
    </w:p>
    <w:p w14:paraId="2AFB4FB4" w14:textId="00AA0879" w:rsidR="00615E43" w:rsidRPr="0015379E" w:rsidRDefault="001672FF" w:rsidP="00265B1A">
      <w:pPr>
        <w:rPr>
          <w:szCs w:val="22"/>
          <w:lang w:val="en-CA"/>
        </w:rPr>
      </w:pPr>
      <w:r>
        <w:rPr>
          <w:szCs w:val="22"/>
          <w:lang w:val="en-CA"/>
        </w:rPr>
        <w:t xml:space="preserve">The </w:t>
      </w:r>
      <w:r w:rsidRPr="0015379E">
        <w:rPr>
          <w:szCs w:val="22"/>
          <w:lang w:val="en-CA"/>
        </w:rPr>
        <w:t>proposal combines two techniques</w:t>
      </w:r>
    </w:p>
    <w:p w14:paraId="1613B44B" w14:textId="6A5172CA" w:rsidR="001672FF" w:rsidRPr="0015379E" w:rsidRDefault="001672FF" w:rsidP="001672FF">
      <w:pPr>
        <w:pStyle w:val="ListParagraph"/>
        <w:numPr>
          <w:ilvl w:val="0"/>
          <w:numId w:val="16"/>
        </w:numPr>
        <w:rPr>
          <w:rFonts w:ascii="Times New Roman" w:hAnsi="Times New Roman" w:cs="Times New Roman"/>
          <w:lang w:val="en-CA"/>
        </w:rPr>
      </w:pPr>
      <w:r w:rsidRPr="0015379E">
        <w:rPr>
          <w:rFonts w:ascii="Times New Roman" w:hAnsi="Times New Roman" w:cs="Times New Roman"/>
          <w:lang w:val="en-CA"/>
        </w:rPr>
        <w:t xml:space="preserve">For the 64-point DCT-2 only, we propose a DCT-4 factorization that uses the same DCT-2 “partial-butterfly” that is part of the VTM code, plus one additional low-complexity computation, to halve again (besides the DCT-2 one level partial butterfly) matrix dimensions and number of multiplications. This is an alternative computation of the DCT-2, and not an </w:t>
      </w:r>
      <w:proofErr w:type="spellStart"/>
      <w:r w:rsidRPr="0015379E">
        <w:rPr>
          <w:rFonts w:ascii="Times New Roman" w:hAnsi="Times New Roman" w:cs="Times New Roman"/>
          <w:lang w:val="en-CA"/>
        </w:rPr>
        <w:t>an</w:t>
      </w:r>
      <w:proofErr w:type="spellEnd"/>
      <w:r w:rsidRPr="0015379E">
        <w:rPr>
          <w:rFonts w:ascii="Times New Roman" w:hAnsi="Times New Roman" w:cs="Times New Roman"/>
          <w:lang w:val="en-CA"/>
        </w:rPr>
        <w:t xml:space="preserve"> approximation.</w:t>
      </w:r>
    </w:p>
    <w:p w14:paraId="51AD8CBE" w14:textId="746813DF" w:rsidR="001672FF" w:rsidRDefault="0015379E" w:rsidP="001672FF">
      <w:pPr>
        <w:pStyle w:val="ListParagraph"/>
        <w:numPr>
          <w:ilvl w:val="0"/>
          <w:numId w:val="16"/>
        </w:numPr>
        <w:rPr>
          <w:rFonts w:ascii="Times New Roman" w:hAnsi="Times New Roman" w:cs="Times New Roman"/>
          <w:lang w:val="en-CA"/>
        </w:rPr>
      </w:pPr>
      <w:r w:rsidRPr="0015379E">
        <w:rPr>
          <w:rFonts w:ascii="Times New Roman" w:hAnsi="Times New Roman" w:cs="Times New Roman"/>
          <w:lang w:val="en-CA"/>
        </w:rPr>
        <w:t xml:space="preserve">For supporting the DCT-8 and DST-7, we use the Transform Adjustment method of JVET-M0538, which approximates those transforms using the DCT-2 as main computation engine. Since those transforms use the DCT-2, they are independent of how it is computed, so it can be readily used together with the DCT-4 factorization. </w:t>
      </w:r>
    </w:p>
    <w:p w14:paraId="57CF4374" w14:textId="0A8C38D0" w:rsidR="0015379E" w:rsidRPr="0015379E" w:rsidRDefault="0015379E" w:rsidP="0015379E">
      <w:pPr>
        <w:rPr>
          <w:lang w:val="en-CA"/>
        </w:rPr>
      </w:pPr>
    </w:p>
    <w:p w14:paraId="4CD598E3" w14:textId="77777777" w:rsidR="00265B1A" w:rsidRPr="005B217D" w:rsidRDefault="00265B1A" w:rsidP="00265B1A">
      <w:pPr>
        <w:pStyle w:val="Heading1"/>
        <w:rPr>
          <w:lang w:val="en-CA"/>
        </w:rPr>
      </w:pPr>
      <w:r>
        <w:rPr>
          <w:lang w:val="en-CA"/>
        </w:rPr>
        <w:t>Summary of features</w:t>
      </w:r>
    </w:p>
    <w:p w14:paraId="588DEC04" w14:textId="77777777" w:rsidR="0046713F" w:rsidRDefault="0046713F" w:rsidP="00265B1A">
      <w:pPr>
        <w:rPr>
          <w:szCs w:val="22"/>
          <w:lang w:val="en-CA"/>
        </w:rPr>
      </w:pPr>
    </w:p>
    <w:p w14:paraId="39570A04" w14:textId="0507A4DB" w:rsidR="00265B1A" w:rsidRPr="00265B1A" w:rsidRDefault="0015379E" w:rsidP="00265B1A">
      <w:pPr>
        <w:rPr>
          <w:szCs w:val="22"/>
          <w:lang w:val="en-CA"/>
        </w:rPr>
      </w:pPr>
      <w:r>
        <w:rPr>
          <w:szCs w:val="22"/>
          <w:lang w:val="en-CA"/>
        </w:rPr>
        <w:t xml:space="preserve">Since this proposal uses the same Transform Adjustment method as in </w:t>
      </w:r>
      <w:r w:rsidRPr="0015379E">
        <w:rPr>
          <w:lang w:val="en-CA"/>
        </w:rPr>
        <w:t>JVET-M0538</w:t>
      </w:r>
      <w:r>
        <w:rPr>
          <w:lang w:val="en-CA"/>
        </w:rPr>
        <w:t>,</w:t>
      </w:r>
      <w:r w:rsidR="00265B1A">
        <w:rPr>
          <w:szCs w:val="22"/>
          <w:lang w:val="en-CA"/>
        </w:rPr>
        <w:t xml:space="preserve"> </w:t>
      </w:r>
      <w:r>
        <w:rPr>
          <w:szCs w:val="22"/>
          <w:lang w:val="en-CA"/>
        </w:rPr>
        <w:t>we repeat here some of the features listed in that document</w:t>
      </w:r>
      <w:r w:rsidR="00265B1A">
        <w:rPr>
          <w:szCs w:val="22"/>
          <w:lang w:val="en-CA"/>
        </w:rPr>
        <w:t>.</w:t>
      </w:r>
    </w:p>
    <w:p w14:paraId="5B281537"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With the adoption of 8-bit coefficients for primary transforms in VTM-3, the use of the DCT-2 in this proposal now corresponds to current HEVC implementations, and previously optimized transform SW and HW can be readily re-used.</w:t>
      </w:r>
    </w:p>
    <w:p w14:paraId="2BC2D00C"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No additional HW is needed for supporting the forward DCT at decoder-only implementations.</w:t>
      </w:r>
    </w:p>
    <w:p w14:paraId="6BB439D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Arithmetic precision is maintained:</w:t>
      </w:r>
    </w:p>
    <w:p w14:paraId="7C1CEDDC" w14:textId="07FFFC80"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 xml:space="preserve">The coefficients of the 8×8 adjustment matrix </w:t>
      </w:r>
      <w:proofErr w:type="gramStart"/>
      <w:r w:rsidRPr="00265B1A">
        <w:rPr>
          <w:rFonts w:ascii="Times New Roman" w:hAnsi="Times New Roman" w:cs="Times New Roman"/>
          <w:lang w:val="en-CA"/>
        </w:rPr>
        <w:t>are</w:t>
      </w:r>
      <w:proofErr w:type="gramEnd"/>
      <w:r w:rsidRPr="00265B1A">
        <w:rPr>
          <w:rFonts w:ascii="Times New Roman" w:hAnsi="Times New Roman" w:cs="Times New Roman"/>
          <w:lang w:val="en-CA"/>
        </w:rPr>
        <w:t xml:space="preserve"> represented with 8 bits.</w:t>
      </w:r>
    </w:p>
    <w:p w14:paraId="7CDE06A1" w14:textId="77777777"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After the adjustment stages the computed values are re-normalized and “clamped” to guarantee that inputs to the inverse DCT-2 are limited to 16-bit integers.</w:t>
      </w:r>
    </w:p>
    <w:p w14:paraId="6CB15C7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band-matrix previously used for adjustment computations is replaced by a single small matrix, which was indicated as the preferred form of computation.</w:t>
      </w:r>
    </w:p>
    <w:p w14:paraId="6B359640"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All computations of the DCT-2 and the adjustments have very regular patterns, greatly simplifying efficient parallel implementation using SIMD instructions or custom HW (a SIMD-based code is shared as example).</w:t>
      </w:r>
    </w:p>
    <w:p w14:paraId="01D1FEA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additional memory (beyond that of used for the DCT-2) needed for computing the MTS transforms of dimensions 16, 32, and 64, is only 64 bytes. This represents a very significant reduction compared to the memory required to store the DST-7/DCT-8 matrices (cf. Section 4).</w:t>
      </w:r>
    </w:p>
    <w:p w14:paraId="7023FC33"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Due to the “zero-out” technique used in DCT-2 of dimension 64, the worst-case transform complexity in VTM-3, which defines the custom HW costs, boils down to the matrix-based DST-7 and DCT-8 on blocks of size 32×32. In Section 6 it is shown how the worst-case number of multiplications per transform coefficient is reduced from 64 to 36 (i.e., approximately a 40% reduction).</w:t>
      </w:r>
    </w:p>
    <w:p w14:paraId="2F8F2A11" w14:textId="455069AD"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comparison of simulation results in CE6-1.4c and CE6-1.4d show that MTS transforms of dimension 64 now have a reasonable computational complexity, which is practically equal to the DCT-2 transform of dimension 64 (</w:t>
      </w:r>
      <w:r w:rsidR="0046713F">
        <w:rPr>
          <w:rFonts w:ascii="Times New Roman" w:hAnsi="Times New Roman" w:cs="Times New Roman"/>
          <w:lang w:val="en-CA"/>
        </w:rPr>
        <w:t>when using</w:t>
      </w:r>
      <w:r w:rsidRPr="00265B1A">
        <w:rPr>
          <w:rFonts w:ascii="Times New Roman" w:hAnsi="Times New Roman" w:cs="Times New Roman"/>
          <w:lang w:val="en-CA"/>
        </w:rPr>
        <w:t xml:space="preserve"> “zero-out”).</w:t>
      </w:r>
      <w:r w:rsidR="00A809A1">
        <w:rPr>
          <w:rFonts w:ascii="Times New Roman" w:hAnsi="Times New Roman" w:cs="Times New Roman"/>
          <w:lang w:val="en-CA"/>
        </w:rPr>
        <w:t xml:space="preserve"> </w:t>
      </w:r>
      <w:r w:rsidRPr="00265B1A">
        <w:rPr>
          <w:rFonts w:ascii="Times New Roman" w:hAnsi="Times New Roman" w:cs="Times New Roman"/>
          <w:lang w:val="en-CA"/>
        </w:rPr>
        <w:t>So, additional gains from extending MTS to larger blocks do not increase encoding or decoding times.</w:t>
      </w:r>
    </w:p>
    <w:p w14:paraId="224D8A32"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Transform coefficient throughput measurements, based on the throughput profiler proposed in JVET-M0540, show significant improvements, especially at decoder inverse transformations (leading from 2 to 5 times decoder speedups).</w:t>
      </w:r>
    </w:p>
    <w:p w14:paraId="13BB669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lastRenderedPageBreak/>
        <w:t xml:space="preserve">A separate proposal [JVET-M0539] (exploiting special properties of the DCT-2 and the corresponding adjustments for DST-7 and DCT-8,) describes how it is possible to significantly increase the throughput at the encoder side, because all four MTS combinations (DST-7 or DCT-8 for horizontal or vertical passes) can be computed with complexity </w:t>
      </w:r>
      <w:proofErr w:type="gramStart"/>
      <w:r w:rsidRPr="00265B1A">
        <w:rPr>
          <w:rFonts w:ascii="Times New Roman" w:hAnsi="Times New Roman" w:cs="Times New Roman"/>
          <w:lang w:val="en-CA"/>
        </w:rPr>
        <w:t>similar to</w:t>
      </w:r>
      <w:proofErr w:type="gramEnd"/>
      <w:r w:rsidRPr="00265B1A">
        <w:rPr>
          <w:rFonts w:ascii="Times New Roman" w:hAnsi="Times New Roman" w:cs="Times New Roman"/>
          <w:lang w:val="en-CA"/>
        </w:rPr>
        <w:t xml:space="preserve"> that of computing a single separable transformation.</w:t>
      </w:r>
    </w:p>
    <w:p w14:paraId="7C54B792" w14:textId="24149A8A" w:rsidR="0046713F" w:rsidRPr="005B217D" w:rsidRDefault="0046713F" w:rsidP="0046713F">
      <w:pPr>
        <w:rPr>
          <w:szCs w:val="22"/>
          <w:lang w:val="en-CA"/>
        </w:rPr>
      </w:pPr>
    </w:p>
    <w:p w14:paraId="59135353" w14:textId="55A19DE9" w:rsidR="0046713F" w:rsidRPr="005B217D" w:rsidRDefault="0046713F" w:rsidP="0046713F">
      <w:pPr>
        <w:pStyle w:val="Heading1"/>
        <w:rPr>
          <w:lang w:val="en-CA"/>
        </w:rPr>
      </w:pPr>
      <w:r>
        <w:rPr>
          <w:lang w:val="en-CA"/>
        </w:rPr>
        <w:t>Proposed DCT-2 and DCT-4 factorization</w:t>
      </w:r>
    </w:p>
    <w:p w14:paraId="55707796" w14:textId="0DA58680" w:rsidR="0046713F" w:rsidRDefault="007B1321" w:rsidP="0046713F">
      <w:pPr>
        <w:rPr>
          <w:szCs w:val="22"/>
          <w:lang w:val="en-CA"/>
        </w:rPr>
      </w:pPr>
      <w:r>
        <w:rPr>
          <w:szCs w:val="22"/>
          <w:lang w:val="en-CA"/>
        </w:rPr>
        <w:t xml:space="preserve">Using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oMath>
      <w:r>
        <w:rPr>
          <w:szCs w:val="22"/>
          <w:lang w:val="en-CA"/>
        </w:rPr>
        <w:t xml:space="preserve"> and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oMath>
      <w:r>
        <w:rPr>
          <w:szCs w:val="22"/>
          <w:lang w:val="en-CA"/>
        </w:rPr>
        <w:t xml:space="preserve"> to represent the matrices of the DCT-2 and DCT-4 transforms of dimension </w:t>
      </w:r>
      <w:r w:rsidRPr="007B1321">
        <w:rPr>
          <w:i/>
          <w:szCs w:val="22"/>
          <w:lang w:val="en-CA"/>
        </w:rPr>
        <w:t>N</w:t>
      </w:r>
      <w:r>
        <w:rPr>
          <w:szCs w:val="22"/>
          <w:lang w:val="en-CA"/>
        </w:rPr>
        <w:t xml:space="preserve">, </w:t>
      </w:r>
      <w:r w:rsidR="00500037">
        <w:rPr>
          <w:szCs w:val="22"/>
          <w:lang w:val="en-CA"/>
        </w:rPr>
        <w:t>the “partial-butterfly” implementation of the DCT-2 in VTM is based on the factorization</w:t>
      </w:r>
    </w:p>
    <w:p w14:paraId="212C5CAF" w14:textId="60BBF84D" w:rsidR="007B1321" w:rsidRDefault="007B1321" w:rsidP="00AC7EB1">
      <w:pPr>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r>
          <m:rPr>
            <m:sty m:val="b"/>
          </m:rPr>
          <w:rPr>
            <w:rFonts w:ascii="Cambria Math" w:hAnsi="Cambria Math"/>
            <w:szCs w:val="22"/>
          </w:rPr>
          <m:t>P</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e>
              </m:mr>
            </m:m>
          </m:e>
        </m:d>
        <m:r>
          <w:rPr>
            <w:rFonts w:ascii="Cambria Math" w:hAnsi="Cambria Math"/>
            <w:szCs w:val="22"/>
          </w:rPr>
          <m:t xml:space="preserve"> </m:t>
        </m:r>
        <m:r>
          <m:rPr>
            <m:sty m:val="b"/>
          </m:rPr>
          <w:rPr>
            <w:rFonts w:ascii="Cambria Math" w:hAnsi="Cambria Math"/>
            <w:szCs w:val="22"/>
          </w:rPr>
          <m:t>H</m:t>
        </m:r>
        <m:r>
          <m:rPr>
            <m:sty m:val="bi"/>
          </m:rPr>
          <w:rPr>
            <w:rFonts w:ascii="Cambria Math" w:hAnsi="Cambria Math"/>
            <w:szCs w:val="22"/>
          </w:rPr>
          <m:t>,</m:t>
        </m:r>
        <m:r>
          <m:rPr>
            <m:sty m:val="p"/>
          </m:rPr>
          <w:rPr>
            <w:rFonts w:ascii="Cambria Math" w:hAnsi="Cambria Math"/>
            <w:szCs w:val="22"/>
          </w:rPr>
          <m:t xml:space="preserve">  </m:t>
        </m:r>
        <m:r>
          <m:rPr>
            <m:sty m:val="p"/>
          </m:rPr>
          <w:rPr>
            <w:rFonts w:ascii="Cambria Math" w:hAnsi="Cambria Math"/>
            <w:szCs w:val="22"/>
          </w:rPr>
          <m:t xml:space="preserve">                                                         </m:t>
        </m:r>
        <m:r>
          <m:rPr>
            <m:sty m:val="p"/>
          </m:rPr>
          <w:rPr>
            <w:rFonts w:ascii="Cambria Math" w:hAnsi="Cambria Math"/>
            <w:szCs w:val="22"/>
          </w:rPr>
          <m:t>(1)</m:t>
        </m:r>
      </m:oMath>
      <w:r w:rsidRPr="00325140">
        <w:rPr>
          <w:szCs w:val="22"/>
        </w:rPr>
        <w:t xml:space="preserve">  </w:t>
      </w:r>
      <w:r w:rsidR="00500037">
        <w:rPr>
          <w:szCs w:val="22"/>
        </w:rPr>
        <w:t>,</w:t>
      </w:r>
      <w:r w:rsidRPr="00325140">
        <w:rPr>
          <w:szCs w:val="22"/>
        </w:rPr>
        <w:t xml:space="preserve"> </w:t>
      </w:r>
    </w:p>
    <w:p w14:paraId="3DEC6EEE" w14:textId="12B96A0D" w:rsidR="007B1321" w:rsidRDefault="007B1321" w:rsidP="007B1321">
      <w:pPr>
        <w:rPr>
          <w:szCs w:val="22"/>
          <w:lang w:val="en-CA"/>
        </w:rPr>
      </w:pPr>
      <w:r>
        <w:rPr>
          <w:szCs w:val="22"/>
          <w:lang w:val="en-CA"/>
        </w:rPr>
        <w:t>where</w:t>
      </w:r>
      <w:r w:rsidR="00500037">
        <w:rPr>
          <w:szCs w:val="22"/>
          <w:lang w:val="en-CA"/>
        </w:rPr>
        <w:t xml:space="preserve"> </w:t>
      </w:r>
      <w:r w:rsidR="00500037" w:rsidRPr="00500037">
        <w:rPr>
          <w:b/>
          <w:szCs w:val="22"/>
          <w:lang w:val="en-CA"/>
        </w:rPr>
        <w:t>P</w:t>
      </w:r>
      <w:r w:rsidR="00500037">
        <w:rPr>
          <w:szCs w:val="22"/>
          <w:lang w:val="en-CA"/>
        </w:rPr>
        <w:t xml:space="preserve"> is an even-odd permutation matrix</w:t>
      </w:r>
      <w:r w:rsidR="009B0D06">
        <w:rPr>
          <w:szCs w:val="22"/>
          <w:lang w:val="en-CA"/>
        </w:rPr>
        <w:t xml:space="preserve"> and </w:t>
      </w:r>
      <w:r w:rsidR="003E62C4">
        <w:rPr>
          <w:szCs w:val="22"/>
          <w:lang w:val="en-CA"/>
        </w:rPr>
        <w:t xml:space="preserve">the matrix </w:t>
      </w:r>
      <w:r w:rsidR="003E62C4" w:rsidRPr="003E62C4">
        <w:rPr>
          <w:b/>
          <w:szCs w:val="22"/>
          <w:lang w:val="en-CA"/>
        </w:rPr>
        <w:t>H</w:t>
      </w:r>
      <w:r w:rsidR="00AC7EB1">
        <w:rPr>
          <w:b/>
          <w:szCs w:val="22"/>
          <w:lang w:val="en-CA"/>
        </w:rPr>
        <w:t>,</w:t>
      </w:r>
      <w:r w:rsidR="003E62C4">
        <w:rPr>
          <w:szCs w:val="22"/>
          <w:lang w:val="en-CA"/>
        </w:rPr>
        <w:t xml:space="preserve"> with Hadamard parallel rotations</w:t>
      </w:r>
      <w:r w:rsidR="00AC7EB1">
        <w:rPr>
          <w:szCs w:val="22"/>
          <w:lang w:val="en-CA"/>
        </w:rPr>
        <w:t>,</w:t>
      </w:r>
      <w:r w:rsidR="003E62C4">
        <w:rPr>
          <w:szCs w:val="22"/>
          <w:lang w:val="en-CA"/>
        </w:rPr>
        <w:t xml:space="preserve"> is defined by</w:t>
      </w:r>
      <w:r w:rsidR="003E62C4">
        <w:rPr>
          <w:rStyle w:val="FootnoteReference"/>
          <w:szCs w:val="22"/>
          <w:lang w:val="en-CA"/>
        </w:rPr>
        <w:footnoteReference w:id="1"/>
      </w:r>
    </w:p>
    <w:p w14:paraId="253964B2" w14:textId="5EAB80FD" w:rsidR="009B0D06" w:rsidRPr="00AC7EB1" w:rsidRDefault="009B0D06" w:rsidP="009B0D06">
      <w:pPr>
        <w:jc w:val="center"/>
        <w:rPr>
          <w:szCs w:val="22"/>
          <w:lang w:val="en-CA"/>
        </w:rPr>
      </w:pPr>
      <m:oMathPara>
        <m:oMathParaPr>
          <m:jc m:val="right"/>
        </m:oMathParaP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i,j</m:t>
              </m:r>
            </m:sub>
          </m:sSub>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right"/>
                      </m:mcPr>
                    </m:mc>
                    <m:mc>
                      <m:mcPr>
                        <m:count m:val="1"/>
                        <m:mcJc m:val="left"/>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i=j&lt;N/2,</m:t>
                    </m:r>
                  </m:e>
                </m:mr>
                <m:mr>
                  <m:e>
                    <m:r>
                      <w:rPr>
                        <w:rFonts w:ascii="Cambria Math" w:hAnsi="Cambria Math"/>
                        <w:szCs w:val="22"/>
                        <w:lang w:val="en-CA"/>
                      </w:rPr>
                      <m:t>1,</m:t>
                    </m:r>
                  </m:e>
                  <m:e>
                    <m:r>
                      <w:rPr>
                        <w:rFonts w:ascii="Cambria Math" w:hAnsi="Cambria Math"/>
                        <w:szCs w:val="22"/>
                        <w:lang w:val="en-CA"/>
                      </w:rPr>
                      <m:t>i=N-1-j&lt;N/2,</m:t>
                    </m:r>
                  </m:e>
                </m:mr>
                <m:mr>
                  <m:e>
                    <m:r>
                      <w:rPr>
                        <w:rFonts w:ascii="Cambria Math" w:hAnsi="Cambria Math"/>
                        <w:szCs w:val="22"/>
                        <w:lang w:val="en-CA"/>
                      </w:rPr>
                      <m:t>1,</m:t>
                    </m:r>
                  </m:e>
                  <m:e>
                    <m:r>
                      <w:rPr>
                        <w:rFonts w:ascii="Cambria Math" w:hAnsi="Cambria Math"/>
                        <w:szCs w:val="22"/>
                        <w:lang w:val="en-CA"/>
                      </w:rPr>
                      <m:t>i=j+N/2,</m:t>
                    </m:r>
                    <m:ctrlPr>
                      <w:rPr>
                        <w:rFonts w:ascii="Cambria Math" w:eastAsia="Cambria Math" w:hAnsi="Cambria Math" w:cs="Cambria Math"/>
                        <w:i/>
                        <w:lang w:val="en-CA"/>
                      </w:rPr>
                    </m:ctrlPr>
                  </m:e>
                </m:mr>
                <m:mr>
                  <m:e>
                    <m:r>
                      <w:rPr>
                        <w:rFonts w:ascii="Cambria Math" w:eastAsia="Cambria Math" w:hAnsi="Cambria Math" w:cs="Cambria Math"/>
                        <w:lang w:val="en-CA"/>
                      </w:rPr>
                      <m:t>-1,</m:t>
                    </m:r>
                    <m:ctrlPr>
                      <w:rPr>
                        <w:rFonts w:ascii="Cambria Math" w:eastAsia="Cambria Math" w:hAnsi="Cambria Math" w:cs="Cambria Math"/>
                        <w:i/>
                        <w:lang w:val="en-CA"/>
                      </w:rPr>
                    </m:ctrlPr>
                  </m:e>
                  <m:e>
                    <m:r>
                      <w:rPr>
                        <w:rFonts w:ascii="Cambria Math" w:eastAsia="Cambria Math" w:hAnsi="Cambria Math" w:cs="Cambria Math"/>
                        <w:lang w:val="en-CA"/>
                      </w:rPr>
                      <m:t>i=3N/2-1-j,</m:t>
                    </m:r>
                    <m:ctrlPr>
                      <w:rPr>
                        <w:rFonts w:ascii="Cambria Math" w:eastAsia="Cambria Math" w:hAnsi="Cambria Math" w:cs="Cambria Math"/>
                        <w:i/>
                        <w:lang w:val="en-CA"/>
                      </w:rPr>
                    </m:ctrlPr>
                  </m:e>
                </m:mr>
                <m:mr>
                  <m:e>
                    <m:r>
                      <w:rPr>
                        <w:rFonts w:ascii="Cambria Math" w:eastAsia="Cambria Math" w:hAnsi="Cambria Math" w:cs="Cambria Math"/>
                        <w:lang w:val="en-CA"/>
                      </w:rPr>
                      <m:t>0,</m:t>
                    </m:r>
                    <m:ctrlPr>
                      <w:rPr>
                        <w:rFonts w:ascii="Cambria Math" w:eastAsia="Cambria Math" w:hAnsi="Cambria Math" w:cs="Cambria Math"/>
                        <w:i/>
                        <w:lang w:val="en-CA"/>
                      </w:rPr>
                    </m:ctrlPr>
                  </m:e>
                  <m:e>
                    <m:r>
                      <m:rPr>
                        <m:sty m:val="p"/>
                      </m:rPr>
                      <w:rPr>
                        <w:rFonts w:ascii="Cambria Math" w:eastAsia="Cambria Math" w:hAnsi="Cambria Math" w:cs="Cambria Math"/>
                        <w:lang w:val="en-CA"/>
                      </w:rPr>
                      <m:t>otherwise</m:t>
                    </m:r>
                    <m:r>
                      <m:rPr>
                        <m:sty m:val="p"/>
                      </m:rPr>
                      <w:rPr>
                        <w:rFonts w:ascii="Cambria Math" w:eastAsia="Cambria Math" w:hAnsi="Cambria Math" w:cs="Cambria Math"/>
                        <w:lang w:val="en-CA"/>
                      </w:rPr>
                      <m:t>.</m:t>
                    </m:r>
                  </m:e>
                </m:mr>
              </m:m>
              <m:r>
                <w:rPr>
                  <w:rFonts w:ascii="Cambria Math" w:hAnsi="Cambria Math"/>
                  <w:szCs w:val="22"/>
                  <w:lang w:val="en-CA"/>
                </w:rPr>
                <m:t xml:space="preserve">                                                      (2)</m:t>
              </m:r>
            </m:e>
          </m:d>
        </m:oMath>
      </m:oMathPara>
    </w:p>
    <w:p w14:paraId="02A96D7E" w14:textId="0E882581" w:rsidR="00500037" w:rsidRDefault="00AC7EB1" w:rsidP="00500037">
      <w:pPr>
        <w:rPr>
          <w:szCs w:val="22"/>
          <w:lang w:val="en-CA"/>
        </w:rPr>
      </w:pPr>
      <w:r>
        <w:rPr>
          <w:szCs w:val="22"/>
          <w:lang w:val="en-CA"/>
        </w:rPr>
        <w:t xml:space="preserve">The DCT-2 can be recursively factorized using equation (1), for a complete or incomplete “partial-butterfly” factorization, with the advantage that, because of the factors in </w:t>
      </w:r>
      <w:r w:rsidRPr="00AC7EB1">
        <w:rPr>
          <w:b/>
          <w:szCs w:val="22"/>
          <w:lang w:val="en-CA"/>
        </w:rPr>
        <w:t>H,</w:t>
      </w:r>
      <w:r>
        <w:rPr>
          <w:szCs w:val="22"/>
          <w:lang w:val="en-CA"/>
        </w:rPr>
        <w:t xml:space="preserve"> all versions using integer arithmetic produce the same results.</w:t>
      </w:r>
    </w:p>
    <w:p w14:paraId="38DA331F" w14:textId="0BD25047" w:rsidR="00500037" w:rsidRDefault="00AC7EB1" w:rsidP="00500037">
      <w:pPr>
        <w:rPr>
          <w:szCs w:val="22"/>
          <w:lang w:val="en-CA"/>
        </w:rPr>
      </w:pPr>
      <w:r>
        <w:rPr>
          <w:szCs w:val="22"/>
          <w:lang w:val="en-CA"/>
        </w:rPr>
        <w:t xml:space="preserve">The DCT-4 can also be recursively factorized, </w:t>
      </w:r>
      <w:r w:rsidR="008E48AB">
        <w:rPr>
          <w:szCs w:val="22"/>
          <w:lang w:val="en-CA"/>
        </w:rPr>
        <w:t>for example using</w:t>
      </w:r>
    </w:p>
    <w:p w14:paraId="25E7F685" w14:textId="6508BD0D" w:rsidR="00500037" w:rsidRDefault="00500037" w:rsidP="00500037">
      <w:pPr>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r>
          <w:rPr>
            <w:rFonts w:ascii="Cambria Math" w:hAnsi="Cambria Math"/>
            <w:szCs w:val="22"/>
          </w:rPr>
          <m:t>=</m:t>
        </m:r>
        <m:acc>
          <m:accPr>
            <m:chr m:val="̃"/>
            <m:ctrlPr>
              <w:rPr>
                <w:rFonts w:ascii="Cambria Math" w:hAnsi="Cambria Math"/>
                <w:b/>
                <w:szCs w:val="22"/>
              </w:rPr>
            </m:ctrlPr>
          </m:accPr>
          <m:e>
            <m:r>
              <m:rPr>
                <m:sty m:val="b"/>
              </m:rPr>
              <w:rPr>
                <w:rFonts w:ascii="Cambria Math" w:hAnsi="Cambria Math"/>
                <w:szCs w:val="22"/>
              </w:rPr>
              <m:t>G</m:t>
            </m:r>
          </m:e>
        </m:acc>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m:t>
                      </m:r>
                      <m:r>
                        <m:rPr>
                          <m:sty m:val="p"/>
                        </m:rPr>
                        <w:rPr>
                          <w:rFonts w:ascii="Cambria Math" w:hAnsi="Cambria Math"/>
                          <w:szCs w:val="22"/>
                          <w:lang w:val="en-CA"/>
                        </w:rPr>
                        <m:t>2</m:t>
                      </m:r>
                      <m:r>
                        <m:rPr>
                          <m:sty m:val="p"/>
                        </m:rPr>
                        <w:rPr>
                          <w:rFonts w:ascii="Cambria Math" w:hAnsi="Cambria Math"/>
                          <w:szCs w:val="22"/>
                          <w:lang w:val="en-CA"/>
                        </w:rPr>
                        <m:t>)</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m:t>
                      </m:r>
                      <m:r>
                        <m:rPr>
                          <m:sty m:val="p"/>
                        </m:rPr>
                        <w:rPr>
                          <w:rFonts w:ascii="Cambria Math" w:hAnsi="Cambria Math"/>
                          <w:szCs w:val="22"/>
                          <w:lang w:val="en-CA"/>
                        </w:rPr>
                        <m:t>2</m:t>
                      </m:r>
                      <m:r>
                        <m:rPr>
                          <m:sty m:val="p"/>
                        </m:rPr>
                        <w:rPr>
                          <w:rFonts w:ascii="Cambria Math" w:hAnsi="Cambria Math"/>
                          <w:szCs w:val="22"/>
                          <w:lang w:val="en-CA"/>
                        </w:rPr>
                        <m:t>)</m:t>
                      </m:r>
                    </m:sup>
                  </m:sSubSup>
                </m:e>
              </m:mr>
            </m:m>
          </m:e>
        </m:d>
        <m:r>
          <w:rPr>
            <w:rFonts w:ascii="Cambria Math" w:hAnsi="Cambria Math"/>
            <w:szCs w:val="22"/>
          </w:rPr>
          <m:t xml:space="preserve"> </m:t>
        </m:r>
        <m:acc>
          <m:accPr>
            <m:chr m:val="̃"/>
            <m:ctrlPr>
              <w:rPr>
                <w:rFonts w:ascii="Cambria Math" w:hAnsi="Cambria Math"/>
                <w:b/>
                <w:szCs w:val="22"/>
              </w:rPr>
            </m:ctrlPr>
          </m:accPr>
          <m:e>
            <m:r>
              <m:rPr>
                <m:sty m:val="b"/>
              </m:rPr>
              <w:rPr>
                <w:rFonts w:ascii="Cambria Math" w:hAnsi="Cambria Math"/>
                <w:szCs w:val="22"/>
              </w:rPr>
              <m:t>H</m:t>
            </m:r>
          </m:e>
        </m:acc>
      </m:oMath>
      <w:r w:rsidRPr="00325140">
        <w:rPr>
          <w:szCs w:val="22"/>
        </w:rPr>
        <w:t xml:space="preserve">  </w:t>
      </w:r>
      <w:r>
        <w:rPr>
          <w:szCs w:val="22"/>
        </w:rPr>
        <w:t>,</w:t>
      </w:r>
      <w:r w:rsidRPr="00325140">
        <w:rPr>
          <w:szCs w:val="22"/>
        </w:rPr>
        <w:t xml:space="preserve"> </w:t>
      </w:r>
    </w:p>
    <w:p w14:paraId="58C53919" w14:textId="67BEA87B" w:rsidR="007B1321" w:rsidRDefault="00500037" w:rsidP="00500037">
      <w:pPr>
        <w:rPr>
          <w:szCs w:val="22"/>
          <w:lang w:val="en-CA"/>
        </w:rPr>
      </w:pPr>
      <w:r>
        <w:rPr>
          <w:szCs w:val="22"/>
          <w:lang w:val="en-CA"/>
        </w:rPr>
        <w:t xml:space="preserve">where </w:t>
      </w:r>
      <m:oMath>
        <m:acc>
          <m:accPr>
            <m:chr m:val="̃"/>
            <m:ctrlPr>
              <w:rPr>
                <w:rFonts w:ascii="Cambria Math" w:hAnsi="Cambria Math"/>
                <w:b/>
                <w:szCs w:val="22"/>
                <w:lang w:val="en-CA"/>
              </w:rPr>
            </m:ctrlPr>
          </m:accPr>
          <m:e>
            <m:r>
              <m:rPr>
                <m:sty m:val="b"/>
              </m:rPr>
              <w:rPr>
                <w:rFonts w:ascii="Cambria Math" w:hAnsi="Cambria Math"/>
                <w:szCs w:val="22"/>
                <w:lang w:val="en-CA"/>
              </w:rPr>
              <m:t>G</m:t>
            </m:r>
          </m:e>
        </m:acc>
      </m:oMath>
      <w:r w:rsidR="008E48AB">
        <w:rPr>
          <w:szCs w:val="22"/>
          <w:lang w:val="en-CA"/>
        </w:rPr>
        <w:t xml:space="preserve"> </w:t>
      </w:r>
      <w:r>
        <w:rPr>
          <w:szCs w:val="22"/>
          <w:lang w:val="en-CA"/>
        </w:rPr>
        <w:t xml:space="preserve">is </w:t>
      </w:r>
      <w:r w:rsidR="008E48AB">
        <w:rPr>
          <w:szCs w:val="22"/>
          <w:lang w:val="en-CA"/>
        </w:rPr>
        <w:t xml:space="preserve">compose of parallel Givens rotations, and </w:t>
      </w:r>
      <m:oMath>
        <m:acc>
          <m:accPr>
            <m:chr m:val="̃"/>
            <m:ctrlPr>
              <w:rPr>
                <w:rFonts w:ascii="Cambria Math" w:hAnsi="Cambria Math"/>
                <w:b/>
                <w:szCs w:val="22"/>
                <w:lang w:val="en-CA"/>
              </w:rPr>
            </m:ctrlPr>
          </m:accPr>
          <m:e>
            <m:r>
              <m:rPr>
                <m:sty m:val="b"/>
              </m:rPr>
              <w:rPr>
                <w:rFonts w:ascii="Cambria Math" w:hAnsi="Cambria Math"/>
                <w:szCs w:val="22"/>
                <w:lang w:val="en-CA"/>
              </w:rPr>
              <m:t>H</m:t>
            </m:r>
          </m:e>
        </m:acc>
      </m:oMath>
      <w:r w:rsidR="008E48AB">
        <w:rPr>
          <w:szCs w:val="22"/>
          <w:lang w:val="en-CA"/>
        </w:rPr>
        <w:t xml:space="preserve"> has parallel Hadamard rotations, but not as regular as in </w:t>
      </w:r>
      <w:r w:rsidR="008E48AB" w:rsidRPr="008E48AB">
        <w:rPr>
          <w:b/>
          <w:szCs w:val="22"/>
          <w:lang w:val="en-CA"/>
        </w:rPr>
        <w:t>H</w:t>
      </w:r>
      <w:r w:rsidR="008E48AB">
        <w:rPr>
          <w:szCs w:val="22"/>
          <w:lang w:val="en-CA"/>
        </w:rPr>
        <w:t xml:space="preserve">.  </w:t>
      </w:r>
    </w:p>
    <w:p w14:paraId="7DE173E5" w14:textId="691C3B89" w:rsidR="00500037" w:rsidRDefault="00A347A0" w:rsidP="00500037">
      <w:pPr>
        <w:rPr>
          <w:szCs w:val="22"/>
          <w:lang w:val="en-CA"/>
        </w:rPr>
      </w:pPr>
      <w:r>
        <w:rPr>
          <w:szCs w:val="22"/>
          <w:lang w:val="en-CA"/>
        </w:rPr>
        <w:t>In this proposal the following alternative (and less known) factorization of the DCT-4</w:t>
      </w:r>
    </w:p>
    <w:p w14:paraId="4D28043D" w14:textId="77777777" w:rsidR="00500037" w:rsidRDefault="00500037" w:rsidP="00500037">
      <w:pPr>
        <w:rPr>
          <w:szCs w:val="22"/>
          <w:lang w:val="en-CA"/>
        </w:rPr>
      </w:pPr>
    </w:p>
    <w:p w14:paraId="13376F4E" w14:textId="5D90DE0A" w:rsidR="00500037" w:rsidRDefault="00500037" w:rsidP="00500037">
      <w:pPr>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r>
          <w:rPr>
            <w:rFonts w:ascii="Cambria Math" w:hAnsi="Cambria Math"/>
            <w:szCs w:val="22"/>
          </w:rPr>
          <m:t>=</m:t>
        </m:r>
        <m:r>
          <m:rPr>
            <m:sty m:val="b"/>
          </m:rPr>
          <w:rPr>
            <w:rFonts w:ascii="Cambria Math" w:hAnsi="Cambria Math"/>
            <w:szCs w:val="22"/>
          </w:rPr>
          <m:t>G</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m:t>
                      </m:r>
                      <m:r>
                        <m:rPr>
                          <m:sty m:val="p"/>
                        </m:rPr>
                        <w:rPr>
                          <w:rFonts w:ascii="Cambria Math" w:hAnsi="Cambria Math"/>
                          <w:szCs w:val="22"/>
                          <w:lang w:val="en-CA"/>
                        </w:rPr>
                        <m:t>4</m:t>
                      </m:r>
                      <m:r>
                        <m:rPr>
                          <m:sty m:val="p"/>
                        </m:rPr>
                        <w:rPr>
                          <w:rFonts w:ascii="Cambria Math" w:hAnsi="Cambria Math"/>
                          <w:szCs w:val="22"/>
                          <w:lang w:val="en-CA"/>
                        </w:rPr>
                        <m:t>)</m:t>
                      </m:r>
                    </m:sup>
                  </m:sSubSup>
                </m:e>
              </m:mr>
            </m:m>
          </m:e>
        </m:d>
        <m:r>
          <w:rPr>
            <w:rFonts w:ascii="Cambria Math" w:hAnsi="Cambria Math"/>
            <w:szCs w:val="22"/>
          </w:rPr>
          <m:t xml:space="preserve"> </m:t>
        </m:r>
        <m:r>
          <m:rPr>
            <m:sty m:val="b"/>
          </m:rPr>
          <w:rPr>
            <w:rFonts w:ascii="Cambria Math" w:hAnsi="Cambria Math"/>
            <w:szCs w:val="22"/>
          </w:rPr>
          <m:t>H</m:t>
        </m:r>
      </m:oMath>
      <w:r w:rsidRPr="00325140">
        <w:rPr>
          <w:szCs w:val="22"/>
        </w:rPr>
        <w:t xml:space="preserve">  </w:t>
      </w:r>
      <w:r>
        <w:rPr>
          <w:szCs w:val="22"/>
        </w:rPr>
        <w:t>,</w:t>
      </w:r>
      <w:r w:rsidRPr="00325140">
        <w:rPr>
          <w:szCs w:val="22"/>
        </w:rPr>
        <w:t xml:space="preserve"> </w:t>
      </w:r>
    </w:p>
    <w:p w14:paraId="686ECDFE" w14:textId="49A6D278" w:rsidR="00500037" w:rsidRDefault="00A347A0" w:rsidP="00500037">
      <w:pPr>
        <w:rPr>
          <w:szCs w:val="22"/>
          <w:lang w:val="en-CA"/>
        </w:rPr>
      </w:pPr>
      <w:r>
        <w:rPr>
          <w:szCs w:val="22"/>
          <w:lang w:val="en-CA"/>
        </w:rPr>
        <w:t>is used only for the 64-point DCT-2, to enable reducing its complexity.</w:t>
      </w:r>
    </w:p>
    <w:p w14:paraId="5288729F" w14:textId="77777777" w:rsidR="00A347A0" w:rsidRPr="004B4EC6" w:rsidRDefault="00A347A0" w:rsidP="00500037">
      <w:pPr>
        <w:rPr>
          <w:szCs w:val="22"/>
          <w:lang w:val="en-CA"/>
        </w:rPr>
      </w:pPr>
    </w:p>
    <w:p w14:paraId="682A9F93" w14:textId="77777777" w:rsidR="0046713F" w:rsidRPr="005B217D" w:rsidRDefault="0046713F" w:rsidP="0046713F">
      <w:pPr>
        <w:pStyle w:val="Heading1"/>
        <w:rPr>
          <w:lang w:val="en-CA"/>
        </w:rPr>
      </w:pPr>
      <w:r>
        <w:rPr>
          <w:lang w:val="en-CA"/>
        </w:rPr>
        <w:t>Transform adjustments</w:t>
      </w:r>
    </w:p>
    <w:p w14:paraId="4638AFA1" w14:textId="44004FB7" w:rsidR="0046713F" w:rsidRDefault="007B1321" w:rsidP="0046713F">
      <w:pPr>
        <w:rPr>
          <w:szCs w:val="22"/>
          <w:lang w:val="en-CA"/>
        </w:rPr>
      </w:pPr>
      <w:r>
        <w:rPr>
          <w:szCs w:val="22"/>
          <w:lang w:val="en-CA"/>
        </w:rPr>
        <w:t xml:space="preserve">The type of </w:t>
      </w:r>
      <w:r w:rsidR="0046713F">
        <w:rPr>
          <w:szCs w:val="22"/>
          <w:lang w:val="en-CA"/>
        </w:rPr>
        <w:t xml:space="preserve">Transform </w:t>
      </w:r>
      <w:r>
        <w:rPr>
          <w:szCs w:val="22"/>
          <w:lang w:val="en-CA"/>
        </w:rPr>
        <w:t>Ad</w:t>
      </w:r>
      <w:r w:rsidR="0046713F">
        <w:rPr>
          <w:szCs w:val="22"/>
          <w:lang w:val="en-CA"/>
        </w:rPr>
        <w:t xml:space="preserve">justments </w:t>
      </w:r>
      <w:r>
        <w:rPr>
          <w:szCs w:val="22"/>
          <w:lang w:val="en-CA"/>
        </w:rPr>
        <w:t xml:space="preserve">used in this proposal </w:t>
      </w:r>
      <w:r w:rsidR="0046713F">
        <w:rPr>
          <w:szCs w:val="22"/>
          <w:lang w:val="en-CA"/>
        </w:rPr>
        <w:t xml:space="preserve">were proposed in </w:t>
      </w:r>
      <w:r w:rsidRPr="0015379E">
        <w:rPr>
          <w:lang w:val="en-CA"/>
        </w:rPr>
        <w:t>JVET-M0538</w:t>
      </w:r>
      <w:r>
        <w:rPr>
          <w:lang w:val="en-CA"/>
        </w:rPr>
        <w:t xml:space="preserve"> </w:t>
      </w:r>
      <w:proofErr w:type="gramStart"/>
      <w:r>
        <w:rPr>
          <w:szCs w:val="22"/>
          <w:lang w:val="en-CA"/>
        </w:rPr>
        <w:t xml:space="preserve">and  </w:t>
      </w:r>
      <w:r w:rsidR="0046713F">
        <w:rPr>
          <w:szCs w:val="22"/>
          <w:lang w:val="en-CA"/>
        </w:rPr>
        <w:t>as</w:t>
      </w:r>
      <w:proofErr w:type="gramEnd"/>
      <w:r w:rsidR="0046713F">
        <w:rPr>
          <w:szCs w:val="22"/>
          <w:lang w:val="en-CA"/>
        </w:rPr>
        <w:t xml:space="preserve"> a method for replacing computationally </w:t>
      </w:r>
      <w:r>
        <w:rPr>
          <w:szCs w:val="22"/>
          <w:lang w:val="en-CA"/>
        </w:rPr>
        <w:t xml:space="preserve">the </w:t>
      </w:r>
      <w:r w:rsidR="0046713F">
        <w:rPr>
          <w:szCs w:val="22"/>
          <w:lang w:val="en-CA"/>
        </w:rPr>
        <w:t>costly trigonometric transforms</w:t>
      </w:r>
      <w:r>
        <w:rPr>
          <w:szCs w:val="22"/>
          <w:lang w:val="en-CA"/>
        </w:rPr>
        <w:t xml:space="preserve"> </w:t>
      </w:r>
      <w:r w:rsidR="0046713F">
        <w:rPr>
          <w:szCs w:val="22"/>
          <w:lang w:val="en-CA"/>
        </w:rPr>
        <w:t>DST-7, and DCT-8, with approximations that could</w:t>
      </w:r>
    </w:p>
    <w:p w14:paraId="07B69C8B"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Provide the codec with the same type of transform diversity as that provided by the trigonometric transforms, and thus yield practically the same coding gains;</w:t>
      </w:r>
    </w:p>
    <w:p w14:paraId="03A026F0"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lastRenderedPageBreak/>
        <w:t>Be computed using only an “adjustment” of very low complexity, plus the DCT-2 as the “main computational engine,” since it is the transform already used in HEVC, has been widely studied and optimized, and enables re-using previously developed hardware and software implementations.</w:t>
      </w:r>
    </w:p>
    <w:p w14:paraId="24E73768" w14:textId="5F594C6E" w:rsidR="0046713F" w:rsidRDefault="007B1321" w:rsidP="0046713F">
      <w:pPr>
        <w:rPr>
          <w:szCs w:val="22"/>
          <w:lang w:val="en-CA"/>
        </w:rPr>
      </w:pPr>
      <w:r>
        <w:rPr>
          <w:szCs w:val="22"/>
          <w:lang w:val="en-CA"/>
        </w:rPr>
        <w:t>A diagram with the new method i</w:t>
      </w:r>
      <w:r w:rsidR="0046713F">
        <w:rPr>
          <w:szCs w:val="22"/>
          <w:lang w:val="en-CA"/>
        </w:rPr>
        <w:t>s shown in Fig. 1, where the adjustments are computed after the forward DCT-2, and their inverse before the inverse DCT-2. In this new version those adjustments correspond to simply multiplying the vector with the 8 lowest-frequency transform coefficients by an 8×8 matrix. The same matrix is used for transforms of dimension 16, 32, and 64, and for the DST-7 and DCT-8 adjustments.</w:t>
      </w:r>
    </w:p>
    <w:p w14:paraId="5545442E" w14:textId="77777777" w:rsidR="0046713F" w:rsidRDefault="0046713F" w:rsidP="0046713F">
      <w:pPr>
        <w:rPr>
          <w:szCs w:val="22"/>
          <w:lang w:val="en-CA"/>
        </w:rPr>
      </w:pPr>
    </w:p>
    <w:p w14:paraId="5D5589C7" w14:textId="77777777" w:rsidR="0046713F" w:rsidRDefault="0046713F" w:rsidP="0046713F">
      <w:pPr>
        <w:jc w:val="center"/>
        <w:rPr>
          <w:szCs w:val="22"/>
          <w:lang w:val="en-CA"/>
        </w:rPr>
      </w:pPr>
      <w:r>
        <w:rPr>
          <w:noProof/>
        </w:rPr>
        <w:drawing>
          <wp:inline distT="0" distB="0" distL="0" distR="0" wp14:anchorId="5A47525A" wp14:editId="7D2F2B8C">
            <wp:extent cx="3657600" cy="2741610"/>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6177" cy="2755535"/>
                    </a:xfrm>
                    <a:prstGeom prst="rect">
                      <a:avLst/>
                    </a:prstGeom>
                  </pic:spPr>
                </pic:pic>
              </a:graphicData>
            </a:graphic>
          </wp:inline>
        </w:drawing>
      </w:r>
    </w:p>
    <w:p w14:paraId="359374CE" w14:textId="56026328" w:rsidR="0046713F" w:rsidRDefault="0046713F" w:rsidP="0046713F">
      <w:pPr>
        <w:rPr>
          <w:szCs w:val="22"/>
          <w:lang w:val="en-CA"/>
        </w:rPr>
      </w:pPr>
      <w:r>
        <w:rPr>
          <w:szCs w:val="22"/>
          <w:lang w:val="en-CA"/>
        </w:rPr>
        <w:t xml:space="preserve">Fig. 1 – </w:t>
      </w:r>
      <w:r w:rsidR="007B1321">
        <w:rPr>
          <w:szCs w:val="22"/>
          <w:lang w:val="en-CA"/>
        </w:rPr>
        <w:t>I</w:t>
      </w:r>
      <w:r>
        <w:rPr>
          <w:szCs w:val="22"/>
          <w:lang w:val="en-CA"/>
        </w:rPr>
        <w:t>mplementation of transform adjustment that needs only the inverse DCT-2 at the decoder. For transforms of dimension 32 and 64, the adjustment blocks correspond to multiplying the 8 lowest frequency transform coefficients by the same 8×8 matrix.</w:t>
      </w:r>
    </w:p>
    <w:p w14:paraId="74F4D0AF" w14:textId="77777777" w:rsidR="0046713F" w:rsidRDefault="0046713F" w:rsidP="0046713F">
      <w:pPr>
        <w:rPr>
          <w:szCs w:val="22"/>
          <w:lang w:val="en-CA"/>
        </w:rPr>
      </w:pPr>
    </w:p>
    <w:p w14:paraId="379BF2FA" w14:textId="77777777" w:rsidR="00265B1A" w:rsidRPr="005B217D" w:rsidRDefault="00265B1A" w:rsidP="00265B1A">
      <w:pPr>
        <w:pStyle w:val="Heading1"/>
        <w:rPr>
          <w:lang w:val="en-CA"/>
        </w:rPr>
      </w:pPr>
      <w:r w:rsidRPr="005B217D">
        <w:rPr>
          <w:lang w:val="en-CA"/>
        </w:rPr>
        <w:t>I</w:t>
      </w:r>
      <w:r>
        <w:rPr>
          <w:lang w:val="en-CA"/>
        </w:rPr>
        <w:t>mplementation</w:t>
      </w:r>
    </w:p>
    <w:p w14:paraId="74C5411A" w14:textId="77777777" w:rsidR="00265B1A" w:rsidRDefault="00265B1A" w:rsidP="00265B1A">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 if </w:t>
      </w:r>
      <w:r w:rsidRPr="000B4125">
        <w:rPr>
          <w:b/>
          <w:szCs w:val="22"/>
          <w:lang w:val="en-CA"/>
        </w:rPr>
        <w:t>c</w:t>
      </w:r>
      <w:r w:rsidRPr="000B4125">
        <w:rPr>
          <w:szCs w:val="22"/>
          <w:vertAlign w:val="superscript"/>
          <w:lang w:val="en-CA"/>
        </w:rPr>
        <w:t>(DCT-2)</w:t>
      </w:r>
      <w:r>
        <w:rPr>
          <w:szCs w:val="22"/>
          <w:lang w:val="en-CA"/>
        </w:rPr>
        <w:t xml:space="preserve"> is the </w:t>
      </w:r>
      <w:r w:rsidRPr="00130F95">
        <w:rPr>
          <w:i/>
          <w:szCs w:val="22"/>
          <w:lang w:val="en-CA"/>
        </w:rPr>
        <w:t>N</w:t>
      </w:r>
      <w:r>
        <w:rPr>
          <w:szCs w:val="22"/>
          <w:lang w:val="en-CA"/>
        </w:rPr>
        <w:t xml:space="preserve">-dimensional vector with coefficients of the DCT-2 transform (in increasing frequency), we can split this vector as </w:t>
      </w:r>
    </w:p>
    <w:p w14:paraId="4E5F6BF2"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3DBCF32A" w14:textId="77777777" w:rsidR="00265B1A" w:rsidRDefault="00265B1A" w:rsidP="00265B1A">
      <w:pPr>
        <w:rPr>
          <w:szCs w:val="22"/>
          <w:lang w:val="en-CA"/>
        </w:rPr>
      </w:pPr>
      <w:r>
        <w:rPr>
          <w:szCs w:val="22"/>
          <w:lang w:val="en-CA"/>
        </w:rPr>
        <w:t xml:space="preserve">where </w:t>
      </w:r>
      <w:r w:rsidRPr="00130F95">
        <w:rPr>
          <w:b/>
          <w:szCs w:val="22"/>
          <w:lang w:val="en-CA"/>
        </w:rPr>
        <w:t>x</w:t>
      </w:r>
      <w:r>
        <w:rPr>
          <w:szCs w:val="22"/>
          <w:lang w:val="en-CA"/>
        </w:rPr>
        <w:t xml:space="preserve"> has dimension 8 (i.e., the coefficients of the 8 lowest frequencies)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14C95A57"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B9B8B68"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693FD96A" w14:textId="77777777" w:rsidR="00265B1A" w:rsidRDefault="00265B1A" w:rsidP="00265B1A">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5184A008" w14:textId="77777777" w:rsidR="00265B1A" w:rsidRDefault="00265B1A" w:rsidP="00265B1A">
      <w:pPr>
        <w:rPr>
          <w:lang w:val="en-CA"/>
        </w:rPr>
      </w:pPr>
      <w:r>
        <w:rPr>
          <w:lang w:val="en-CA"/>
        </w:rPr>
        <w:t xml:space="preserve">Matrix </w:t>
      </w:r>
      <w:r w:rsidRPr="00130F95">
        <w:rPr>
          <w:b/>
          <w:lang w:val="en-CA"/>
        </w:rPr>
        <w:t>A</w:t>
      </w:r>
      <w:r>
        <w:rPr>
          <w:lang w:val="en-CA"/>
        </w:rPr>
        <w:t xml:space="preserve"> should be orthogonal and designed to maximize coding gain. In this proposal the matrix used to compute the orthogonal transform associated with the DST-7 is scaled by 128, and defined by the C++ code</w:t>
      </w:r>
    </w:p>
    <w:p w14:paraId="67FC3BA7" w14:textId="7DF76276" w:rsidR="00265B1A" w:rsidRDefault="00265B1A" w:rsidP="00265B1A">
      <w:pPr>
        <w:rPr>
          <w:lang w:val="en-CA"/>
        </w:rPr>
      </w:pPr>
    </w:p>
    <w:p w14:paraId="16895416" w14:textId="2D6B965A" w:rsidR="00E304CA" w:rsidRDefault="00E304CA" w:rsidP="00265B1A">
      <w:pPr>
        <w:rPr>
          <w:lang w:val="en-CA"/>
        </w:rPr>
      </w:pPr>
    </w:p>
    <w:p w14:paraId="1373C3AE" w14:textId="5B269A8A" w:rsidR="00E304CA" w:rsidRDefault="00E304CA" w:rsidP="00265B1A">
      <w:pPr>
        <w:rPr>
          <w:lang w:val="en-CA"/>
        </w:rPr>
      </w:pPr>
    </w:p>
    <w:p w14:paraId="7303800A" w14:textId="6853ECA7" w:rsidR="00E304CA" w:rsidRDefault="00E304CA" w:rsidP="00265B1A">
      <w:pPr>
        <w:rPr>
          <w:lang w:val="en-CA"/>
        </w:rPr>
      </w:pPr>
    </w:p>
    <w:p w14:paraId="76AAA798" w14:textId="77777777" w:rsidR="00E304CA" w:rsidRDefault="00E304CA" w:rsidP="00265B1A">
      <w:pPr>
        <w:rPr>
          <w:lang w:val="en-CA"/>
        </w:rPr>
      </w:pPr>
    </w:p>
    <w:p w14:paraId="5289735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g_TAF_DST7[8][8] =</w:t>
      </w:r>
    </w:p>
    <w:p w14:paraId="7E1A021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46CEABA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,-48,-12, -2, -2, -1, -1,  0 },</w:t>
      </w:r>
    </w:p>
    <w:p w14:paraId="019D1A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38,108</w:t>
      </w:r>
      <w:proofErr w:type="gramEnd"/>
      <w:r w:rsidRPr="00072213">
        <w:rPr>
          <w:rFonts w:ascii="Lucida Console" w:hAnsi="Lucida Console"/>
          <w:sz w:val="16"/>
          <w:lang w:val="en-CA"/>
        </w:rPr>
        <w:t>,-54,-15, -8, -6, -3, -2 },</w:t>
      </w:r>
    </w:p>
    <w:p w14:paraId="03008816"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 36,107,-51,-16, -9, -4, -4 },</w:t>
      </w:r>
    </w:p>
    <w:p w14:paraId="46715F87"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14</w:t>
      </w:r>
      <w:proofErr w:type="gramEnd"/>
      <w:r w:rsidRPr="00072213">
        <w:rPr>
          <w:rFonts w:ascii="Lucida Console" w:hAnsi="Lucida Console"/>
          <w:sz w:val="16"/>
          <w:lang w:val="en-CA"/>
        </w:rPr>
        <w:t>, 23, 34,111,-44,-13, -8, -5 },</w:t>
      </w:r>
    </w:p>
    <w:p w14:paraId="066A917A"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 16, 19, 29,114,-38,-14, -8 },</w:t>
      </w:r>
    </w:p>
    <w:p w14:paraId="415BAED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8, 13, 13, 14, 26,118,-33,-12 },</w:t>
      </w:r>
    </w:p>
    <w:p w14:paraId="7550414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 11, 15, 24,120,-28 },</w:t>
      </w:r>
    </w:p>
    <w:p w14:paraId="22E63231"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5,  8,  8,  8, 11, 14, 23,124 }</w:t>
      </w:r>
    </w:p>
    <w:p w14:paraId="74204828"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57D15E1" w14:textId="77777777" w:rsidR="00265B1A" w:rsidRDefault="00265B1A" w:rsidP="00265B1A">
      <w:pPr>
        <w:rPr>
          <w:lang w:val="en-CA"/>
        </w:rPr>
      </w:pPr>
      <w:r>
        <w:rPr>
          <w:lang w:val="en-CA"/>
        </w:rPr>
        <w:t>while the matrix corresponding to the DCT-8 computation is</w:t>
      </w:r>
    </w:p>
    <w:p w14:paraId="7ABD0937" w14:textId="77777777" w:rsidR="00265B1A" w:rsidRDefault="00265B1A" w:rsidP="00265B1A">
      <w:pPr>
        <w:rPr>
          <w:lang w:val="en-CA"/>
        </w:rPr>
      </w:pPr>
    </w:p>
    <w:p w14:paraId="411770D3"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g_TAF_DCT8[8][8] =</w:t>
      </w:r>
    </w:p>
    <w:p w14:paraId="3B50339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0ED7A84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 48,-12,  2, -2,  1, -1,  0 },</w:t>
      </w:r>
    </w:p>
    <w:p w14:paraId="026095A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-38,108, </w:t>
      </w:r>
      <w:proofErr w:type="gramStart"/>
      <w:r w:rsidRPr="00072213">
        <w:rPr>
          <w:rFonts w:ascii="Lucida Console" w:hAnsi="Lucida Console"/>
          <w:sz w:val="16"/>
          <w:lang w:val="en-CA"/>
        </w:rPr>
        <w:t>54,-</w:t>
      </w:r>
      <w:proofErr w:type="gramEnd"/>
      <w:r w:rsidRPr="00072213">
        <w:rPr>
          <w:rFonts w:ascii="Lucida Console" w:hAnsi="Lucida Console"/>
          <w:sz w:val="16"/>
          <w:lang w:val="en-CA"/>
        </w:rPr>
        <w:t>15,  8, -6,  3, -2 },</w:t>
      </w:r>
    </w:p>
    <w:p w14:paraId="4E58D41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,-36,107, 51,-16,  9, -4,  4 },</w:t>
      </w:r>
    </w:p>
    <w:p w14:paraId="40CC922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-14, </w:t>
      </w:r>
      <w:proofErr w:type="gramStart"/>
      <w:r w:rsidRPr="00072213">
        <w:rPr>
          <w:rFonts w:ascii="Lucida Console" w:hAnsi="Lucida Console"/>
          <w:sz w:val="16"/>
          <w:lang w:val="en-CA"/>
        </w:rPr>
        <w:t>23,-</w:t>
      </w:r>
      <w:proofErr w:type="gramEnd"/>
      <w:r w:rsidRPr="00072213">
        <w:rPr>
          <w:rFonts w:ascii="Lucida Console" w:hAnsi="Lucida Console"/>
          <w:sz w:val="16"/>
          <w:lang w:val="en-CA"/>
        </w:rPr>
        <w:t>34,111, 44,-13,  8, -5 },</w:t>
      </w:r>
    </w:p>
    <w:p w14:paraId="0310BED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,-16, 19,-29,114, 38,-14,  8 },</w:t>
      </w:r>
    </w:p>
    <w:p w14:paraId="3474EBB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8, 13,-13, 14,-26,118, 33,-12 },</w:t>
      </w:r>
    </w:p>
    <w:p w14:paraId="048356CD"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9,-11, 15,-24,120, 28 },</w:t>
      </w:r>
    </w:p>
    <w:p w14:paraId="3DA5AAF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5,  8, -8,  8,-11, 14,-23,124 }</w:t>
      </w:r>
    </w:p>
    <w:p w14:paraId="179DDF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E862E23" w14:textId="77777777" w:rsidR="00265B1A" w:rsidRDefault="00265B1A" w:rsidP="00265B1A">
      <w:pPr>
        <w:rPr>
          <w:lang w:val="en-CA"/>
        </w:rPr>
      </w:pPr>
    </w:p>
    <w:p w14:paraId="1CA4C830" w14:textId="77777777" w:rsidR="00265B1A" w:rsidRDefault="00265B1A" w:rsidP="00265B1A">
      <w:pPr>
        <w:rPr>
          <w:lang w:val="en-CA"/>
        </w:rPr>
      </w:pPr>
      <w:r>
        <w:rPr>
          <w:lang w:val="en-CA"/>
        </w:rPr>
        <w:t>It can be observed that the elements of the two matrices have same magnitudes, but different signs, according to a chessboard pattern. This is not a coincidence and is a consequence of properties of the DCT-2, and DCT-8 and DST-7. Thus, only one of these matrices need to be stored, and used in the matrix-vector computations (as shown in the code for this CE). For various optimized HW or SW implementations it may be more useful to store both versions, yet it can be represented using a single 8x8 matrix requiring only 64 additional bytes of memory. Since the matrices above are scaled versions of orthogonal matrices, their inverses are defined by simply transposing (or left-side multiplication).</w:t>
      </w:r>
    </w:p>
    <w:p w14:paraId="78A09A3F" w14:textId="77777777" w:rsidR="00265B1A" w:rsidRDefault="00265B1A" w:rsidP="00265B1A">
      <w:pPr>
        <w:rPr>
          <w:lang w:val="en-CA"/>
        </w:rPr>
      </w:pPr>
      <w:r>
        <w:rPr>
          <w:lang w:val="en-CA"/>
        </w:rPr>
        <w:t>Note that in this proposal the same matrix coefficients are used for transforms of dimensions 16, 32, and 64, and thus the total memory requirement, beyond the DCT-2, is only 64 bytes.</w:t>
      </w:r>
    </w:p>
    <w:p w14:paraId="603DFFB3" w14:textId="77777777" w:rsidR="00265B1A" w:rsidRDefault="00265B1A" w:rsidP="00265B1A">
      <w:pPr>
        <w:rPr>
          <w:szCs w:val="22"/>
          <w:lang w:val="en-CA"/>
        </w:rPr>
      </w:pPr>
    </w:p>
    <w:p w14:paraId="1076C827" w14:textId="77777777" w:rsidR="00265B1A" w:rsidRPr="005B217D" w:rsidRDefault="00265B1A" w:rsidP="00265B1A">
      <w:pPr>
        <w:pStyle w:val="Heading1"/>
        <w:rPr>
          <w:lang w:val="en-CA"/>
        </w:rPr>
      </w:pPr>
      <w:r>
        <w:rPr>
          <w:lang w:val="en-CA"/>
        </w:rPr>
        <w:t>Simulation results</w:t>
      </w:r>
    </w:p>
    <w:p w14:paraId="37E93BF6" w14:textId="77777777" w:rsidR="00265B1A" w:rsidRDefault="00265B1A" w:rsidP="00265B1A">
      <w:pPr>
        <w:pStyle w:val="Heading2"/>
        <w:ind w:left="576" w:hanging="576"/>
      </w:pPr>
      <w:r>
        <w:t>CTC (inter MTS disabled)</w:t>
      </w:r>
    </w:p>
    <w:p w14:paraId="09AE2443" w14:textId="604328CA" w:rsidR="00265B1A" w:rsidRDefault="00265B1A" w:rsidP="00D57391">
      <w:pPr>
        <w:pStyle w:val="Heading3"/>
        <w:numPr>
          <w:ilvl w:val="0"/>
          <w:numId w:val="0"/>
        </w:numPr>
        <w:spacing w:before="0"/>
        <w:ind w:left="720"/>
        <w:rPr>
          <w:lang w:eastAsia="ja-JP"/>
        </w:rPr>
      </w:pPr>
    </w:p>
    <w:tbl>
      <w:tblPr>
        <w:tblW w:w="7061" w:type="dxa"/>
        <w:tblLook w:val="04A0" w:firstRow="1" w:lastRow="0" w:firstColumn="1" w:lastColumn="0" w:noHBand="0" w:noVBand="1"/>
      </w:tblPr>
      <w:tblGrid>
        <w:gridCol w:w="1640"/>
        <w:gridCol w:w="1060"/>
        <w:gridCol w:w="1060"/>
        <w:gridCol w:w="1181"/>
        <w:gridCol w:w="1060"/>
        <w:gridCol w:w="1060"/>
      </w:tblGrid>
      <w:tr w:rsidR="00E304CA" w:rsidRPr="00E304CA" w14:paraId="452F80AA" w14:textId="77777777" w:rsidTr="00E304CA">
        <w:trPr>
          <w:trHeight w:val="255"/>
        </w:trPr>
        <w:tc>
          <w:tcPr>
            <w:tcW w:w="1640" w:type="dxa"/>
            <w:tcBorders>
              <w:top w:val="single" w:sz="12" w:space="0" w:color="auto"/>
              <w:left w:val="single" w:sz="12" w:space="0" w:color="auto"/>
              <w:bottom w:val="nil"/>
              <w:right w:val="nil"/>
            </w:tcBorders>
            <w:shd w:val="clear" w:color="auto" w:fill="auto"/>
            <w:noWrap/>
            <w:vAlign w:val="center"/>
            <w:hideMark/>
          </w:tcPr>
          <w:p w14:paraId="1E57D63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12" w:space="0" w:color="auto"/>
              <w:left w:val="single" w:sz="8" w:space="0" w:color="auto"/>
              <w:bottom w:val="single" w:sz="8" w:space="0" w:color="auto"/>
              <w:right w:val="single" w:sz="12" w:space="0" w:color="auto"/>
            </w:tcBorders>
            <w:shd w:val="clear" w:color="auto" w:fill="auto"/>
            <w:noWrap/>
            <w:vAlign w:val="center"/>
            <w:hideMark/>
          </w:tcPr>
          <w:p w14:paraId="08639EF3" w14:textId="40F7D01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All Intra Main10</w:t>
            </w:r>
          </w:p>
          <w:p w14:paraId="6712540E" w14:textId="0F28D47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r>
      <w:tr w:rsidR="00E304CA" w:rsidRPr="00E304CA" w14:paraId="35FDE1DA"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4A67E2F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12" w:space="0" w:color="auto"/>
            </w:tcBorders>
            <w:shd w:val="clear" w:color="auto" w:fill="auto"/>
            <w:noWrap/>
            <w:vAlign w:val="center"/>
            <w:hideMark/>
          </w:tcPr>
          <w:p w14:paraId="23C0C979" w14:textId="3F48DD8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Over VTM-4.0</w:t>
            </w:r>
          </w:p>
        </w:tc>
      </w:tr>
      <w:tr w:rsidR="00E304CA" w:rsidRPr="00E304CA" w14:paraId="2707892E"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67CE393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74F43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C93BD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50995E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C9715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EncT</w:t>
            </w:r>
            <w:proofErr w:type="spellEnd"/>
          </w:p>
        </w:tc>
        <w:tc>
          <w:tcPr>
            <w:tcW w:w="1060" w:type="dxa"/>
            <w:tcBorders>
              <w:top w:val="nil"/>
              <w:left w:val="nil"/>
              <w:bottom w:val="single" w:sz="8" w:space="0" w:color="auto"/>
              <w:right w:val="single" w:sz="12" w:space="0" w:color="auto"/>
            </w:tcBorders>
            <w:shd w:val="clear" w:color="auto" w:fill="auto"/>
            <w:noWrap/>
            <w:vAlign w:val="center"/>
            <w:hideMark/>
          </w:tcPr>
          <w:p w14:paraId="2A0F464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DecT</w:t>
            </w:r>
            <w:proofErr w:type="spellEnd"/>
          </w:p>
        </w:tc>
      </w:tr>
      <w:tr w:rsidR="00E304CA" w:rsidRPr="00E304CA" w14:paraId="7BD7EACF"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6726617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675A4B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2A3DBB5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1D48691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7DF4A6E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108%</w:t>
            </w:r>
          </w:p>
        </w:tc>
        <w:tc>
          <w:tcPr>
            <w:tcW w:w="1060" w:type="dxa"/>
            <w:tcBorders>
              <w:top w:val="nil"/>
              <w:left w:val="nil"/>
              <w:bottom w:val="nil"/>
              <w:right w:val="single" w:sz="12" w:space="0" w:color="auto"/>
            </w:tcBorders>
            <w:shd w:val="clear" w:color="auto" w:fill="auto"/>
            <w:noWrap/>
            <w:vAlign w:val="center"/>
            <w:hideMark/>
          </w:tcPr>
          <w:p w14:paraId="2DB4601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103%</w:t>
            </w:r>
          </w:p>
        </w:tc>
      </w:tr>
      <w:tr w:rsidR="00E304CA" w:rsidRPr="00E304CA" w14:paraId="00CD2DB3"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255802D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C717421" w14:textId="7D51632A"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780EC27" w14:textId="20A1E16A"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57F09006" w14:textId="7D90372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2D219AF" w14:textId="79C7B5A3"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shd w:val="clear" w:color="auto" w:fill="auto"/>
            <w:noWrap/>
            <w:vAlign w:val="center"/>
          </w:tcPr>
          <w:p w14:paraId="113030CF" w14:textId="29C8072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610CDFE6"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5A5EDDD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471EC6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186380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352048D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298752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103%</w:t>
            </w:r>
          </w:p>
        </w:tc>
        <w:tc>
          <w:tcPr>
            <w:tcW w:w="1060" w:type="dxa"/>
            <w:tcBorders>
              <w:top w:val="nil"/>
              <w:left w:val="nil"/>
              <w:bottom w:val="nil"/>
              <w:right w:val="single" w:sz="12" w:space="0" w:color="auto"/>
            </w:tcBorders>
            <w:shd w:val="clear" w:color="auto" w:fill="auto"/>
            <w:noWrap/>
            <w:vAlign w:val="center"/>
            <w:hideMark/>
          </w:tcPr>
          <w:p w14:paraId="1DD3CA8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98%</w:t>
            </w:r>
          </w:p>
        </w:tc>
      </w:tr>
      <w:tr w:rsidR="00E304CA" w:rsidRPr="00E304CA" w14:paraId="4A58940B"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45F6725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8E44A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EEBD57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18681AA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CD45BC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113%</w:t>
            </w:r>
          </w:p>
        </w:tc>
        <w:tc>
          <w:tcPr>
            <w:tcW w:w="1060" w:type="dxa"/>
            <w:tcBorders>
              <w:top w:val="nil"/>
              <w:left w:val="nil"/>
              <w:bottom w:val="nil"/>
              <w:right w:val="single" w:sz="12" w:space="0" w:color="auto"/>
            </w:tcBorders>
            <w:shd w:val="clear" w:color="auto" w:fill="auto"/>
            <w:noWrap/>
            <w:vAlign w:val="center"/>
            <w:hideMark/>
          </w:tcPr>
          <w:p w14:paraId="29D0CD1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95%</w:t>
            </w:r>
          </w:p>
        </w:tc>
      </w:tr>
      <w:tr w:rsidR="00E304CA" w:rsidRPr="00E304CA" w14:paraId="1AED6AB2"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433435A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FBF2D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10A0A09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hideMark/>
          </w:tcPr>
          <w:p w14:paraId="7D3C887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64BC9A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112%</w:t>
            </w:r>
          </w:p>
        </w:tc>
        <w:tc>
          <w:tcPr>
            <w:tcW w:w="1060" w:type="dxa"/>
            <w:tcBorders>
              <w:top w:val="nil"/>
              <w:left w:val="nil"/>
              <w:bottom w:val="nil"/>
              <w:right w:val="single" w:sz="12" w:space="0" w:color="auto"/>
            </w:tcBorders>
            <w:shd w:val="clear" w:color="auto" w:fill="auto"/>
            <w:noWrap/>
            <w:vAlign w:val="center"/>
            <w:hideMark/>
          </w:tcPr>
          <w:p w14:paraId="748484F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105%</w:t>
            </w:r>
          </w:p>
        </w:tc>
      </w:tr>
      <w:tr w:rsidR="00E304CA" w:rsidRPr="00E304CA" w14:paraId="01385D25"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2122F16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5494B65E" w14:textId="1ABFEC80"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82510D5" w14:textId="19DEFDE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single" w:sz="4" w:space="0" w:color="auto"/>
            </w:tcBorders>
            <w:shd w:val="clear" w:color="auto" w:fill="auto"/>
            <w:noWrap/>
            <w:vAlign w:val="center"/>
          </w:tcPr>
          <w:p w14:paraId="7103AFAA" w14:textId="4FB6260F"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577095D" w14:textId="26601945"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12" w:space="0" w:color="auto"/>
            </w:tcBorders>
            <w:shd w:val="clear" w:color="auto" w:fill="auto"/>
            <w:noWrap/>
            <w:vAlign w:val="center"/>
          </w:tcPr>
          <w:p w14:paraId="32AF1153" w14:textId="3656434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5EBD7786" w14:textId="77777777" w:rsidTr="00E304CA">
        <w:trPr>
          <w:trHeight w:val="255"/>
        </w:trPr>
        <w:tc>
          <w:tcPr>
            <w:tcW w:w="1640" w:type="dxa"/>
            <w:tcBorders>
              <w:top w:val="single" w:sz="8" w:space="0" w:color="auto"/>
              <w:left w:val="single" w:sz="12" w:space="0" w:color="auto"/>
              <w:bottom w:val="nil"/>
              <w:right w:val="nil"/>
            </w:tcBorders>
            <w:shd w:val="clear" w:color="auto" w:fill="auto"/>
            <w:noWrap/>
            <w:vAlign w:val="center"/>
            <w:hideMark/>
          </w:tcPr>
          <w:p w14:paraId="6A5A0C8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A0CC0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2BFF41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190333F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AEDC4B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113%</w:t>
            </w:r>
          </w:p>
        </w:tc>
        <w:tc>
          <w:tcPr>
            <w:tcW w:w="1060" w:type="dxa"/>
            <w:tcBorders>
              <w:top w:val="single" w:sz="8" w:space="0" w:color="auto"/>
              <w:left w:val="nil"/>
              <w:bottom w:val="nil"/>
              <w:right w:val="single" w:sz="12" w:space="0" w:color="auto"/>
            </w:tcBorders>
            <w:shd w:val="clear" w:color="auto" w:fill="auto"/>
            <w:noWrap/>
            <w:vAlign w:val="center"/>
            <w:hideMark/>
          </w:tcPr>
          <w:p w14:paraId="7EA017C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105%</w:t>
            </w:r>
          </w:p>
        </w:tc>
      </w:tr>
      <w:tr w:rsidR="00E304CA" w:rsidRPr="00E304CA" w14:paraId="42933A01" w14:textId="77777777" w:rsidTr="00E304CA">
        <w:trPr>
          <w:trHeight w:val="255"/>
        </w:trPr>
        <w:tc>
          <w:tcPr>
            <w:tcW w:w="1640" w:type="dxa"/>
            <w:tcBorders>
              <w:top w:val="nil"/>
              <w:left w:val="single" w:sz="12" w:space="0" w:color="auto"/>
              <w:bottom w:val="single" w:sz="12" w:space="0" w:color="auto"/>
              <w:right w:val="nil"/>
            </w:tcBorders>
            <w:shd w:val="clear" w:color="auto" w:fill="auto"/>
            <w:noWrap/>
            <w:vAlign w:val="center"/>
            <w:hideMark/>
          </w:tcPr>
          <w:p w14:paraId="259F331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F</w:t>
            </w:r>
          </w:p>
        </w:tc>
        <w:tc>
          <w:tcPr>
            <w:tcW w:w="1060" w:type="dxa"/>
            <w:tcBorders>
              <w:top w:val="nil"/>
              <w:left w:val="single" w:sz="8" w:space="0" w:color="auto"/>
              <w:bottom w:val="single" w:sz="12" w:space="0" w:color="auto"/>
              <w:right w:val="nil"/>
            </w:tcBorders>
            <w:shd w:val="clear" w:color="auto" w:fill="auto"/>
            <w:noWrap/>
            <w:vAlign w:val="center"/>
            <w:hideMark/>
          </w:tcPr>
          <w:p w14:paraId="6778946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0.03%</w:t>
            </w:r>
          </w:p>
        </w:tc>
        <w:tc>
          <w:tcPr>
            <w:tcW w:w="1060" w:type="dxa"/>
            <w:tcBorders>
              <w:top w:val="nil"/>
              <w:left w:val="nil"/>
              <w:bottom w:val="single" w:sz="12" w:space="0" w:color="auto"/>
              <w:right w:val="nil"/>
            </w:tcBorders>
            <w:shd w:val="clear" w:color="auto" w:fill="auto"/>
            <w:noWrap/>
            <w:vAlign w:val="center"/>
            <w:hideMark/>
          </w:tcPr>
          <w:p w14:paraId="17E3494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181" w:type="dxa"/>
            <w:tcBorders>
              <w:top w:val="nil"/>
              <w:left w:val="nil"/>
              <w:bottom w:val="single" w:sz="12" w:space="0" w:color="auto"/>
              <w:right w:val="single" w:sz="4" w:space="0" w:color="auto"/>
            </w:tcBorders>
            <w:shd w:val="clear" w:color="auto" w:fill="auto"/>
            <w:noWrap/>
            <w:vAlign w:val="center"/>
            <w:hideMark/>
          </w:tcPr>
          <w:p w14:paraId="05800D2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-0.12%</w:t>
            </w:r>
          </w:p>
        </w:tc>
        <w:tc>
          <w:tcPr>
            <w:tcW w:w="1060" w:type="dxa"/>
            <w:tcBorders>
              <w:top w:val="nil"/>
              <w:left w:val="nil"/>
              <w:bottom w:val="single" w:sz="12" w:space="0" w:color="auto"/>
              <w:right w:val="nil"/>
            </w:tcBorders>
            <w:shd w:val="clear" w:color="auto" w:fill="auto"/>
            <w:noWrap/>
            <w:vAlign w:val="center"/>
            <w:hideMark/>
          </w:tcPr>
          <w:p w14:paraId="1C85668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shd w:val="clear" w:color="auto" w:fill="auto"/>
            <w:noWrap/>
            <w:vAlign w:val="center"/>
            <w:hideMark/>
          </w:tcPr>
          <w:p w14:paraId="44BA852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96%</w:t>
            </w:r>
          </w:p>
        </w:tc>
      </w:tr>
    </w:tbl>
    <w:p w14:paraId="0B80B05E" w14:textId="0BEC65C3" w:rsidR="00D57391" w:rsidRDefault="00D57391" w:rsidP="00D57391">
      <w:pPr>
        <w:rPr>
          <w:lang w:eastAsia="ja-JP"/>
        </w:rPr>
      </w:pPr>
    </w:p>
    <w:p w14:paraId="0708A0EA" w14:textId="7111F7E3" w:rsidR="00E304CA" w:rsidRDefault="00E304CA" w:rsidP="00D57391">
      <w:pPr>
        <w:rPr>
          <w:lang w:eastAsia="ja-JP"/>
        </w:rPr>
      </w:pPr>
    </w:p>
    <w:p w14:paraId="595FB939" w14:textId="48519FFD" w:rsidR="00E304CA" w:rsidRDefault="00E304CA" w:rsidP="00D57391">
      <w:pPr>
        <w:rPr>
          <w:lang w:eastAsia="ja-JP"/>
        </w:rPr>
      </w:pPr>
    </w:p>
    <w:p w14:paraId="7E739668" w14:textId="335E0A65" w:rsidR="00E304CA" w:rsidRDefault="00E304CA" w:rsidP="00D57391">
      <w:pPr>
        <w:rPr>
          <w:lang w:eastAsia="ja-JP"/>
        </w:rPr>
      </w:pPr>
    </w:p>
    <w:p w14:paraId="39C18CD9" w14:textId="77777777" w:rsidR="00E304CA" w:rsidRDefault="00E304CA" w:rsidP="00D57391">
      <w:pPr>
        <w:rPr>
          <w:lang w:eastAsia="ja-JP"/>
        </w:rPr>
      </w:pPr>
    </w:p>
    <w:tbl>
      <w:tblPr>
        <w:tblW w:w="7061" w:type="dxa"/>
        <w:tblLook w:val="04A0" w:firstRow="1" w:lastRow="0" w:firstColumn="1" w:lastColumn="0" w:noHBand="0" w:noVBand="1"/>
      </w:tblPr>
      <w:tblGrid>
        <w:gridCol w:w="1640"/>
        <w:gridCol w:w="1060"/>
        <w:gridCol w:w="1060"/>
        <w:gridCol w:w="1181"/>
        <w:gridCol w:w="1060"/>
        <w:gridCol w:w="1060"/>
      </w:tblGrid>
      <w:tr w:rsidR="00E304CA" w:rsidRPr="00E304CA" w14:paraId="1530F5E9" w14:textId="77777777" w:rsidTr="00866D37">
        <w:trPr>
          <w:trHeight w:val="255"/>
        </w:trPr>
        <w:tc>
          <w:tcPr>
            <w:tcW w:w="1640" w:type="dxa"/>
            <w:tcBorders>
              <w:top w:val="single" w:sz="12" w:space="0" w:color="auto"/>
              <w:left w:val="single" w:sz="12" w:space="0" w:color="auto"/>
              <w:bottom w:val="nil"/>
              <w:right w:val="nil"/>
            </w:tcBorders>
            <w:shd w:val="clear" w:color="auto" w:fill="auto"/>
            <w:noWrap/>
            <w:vAlign w:val="center"/>
            <w:hideMark/>
          </w:tcPr>
          <w:p w14:paraId="36A653A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12" w:space="0" w:color="auto"/>
              <w:left w:val="single" w:sz="8" w:space="0" w:color="auto"/>
              <w:bottom w:val="single" w:sz="8" w:space="0" w:color="auto"/>
              <w:right w:val="single" w:sz="12" w:space="0" w:color="auto"/>
            </w:tcBorders>
            <w:shd w:val="clear" w:color="auto" w:fill="auto"/>
            <w:noWrap/>
            <w:vAlign w:val="center"/>
            <w:hideMark/>
          </w:tcPr>
          <w:p w14:paraId="6B617777" w14:textId="5526E2A5"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xml:space="preserve"> Random access Main10 </w:t>
            </w:r>
            <w:r w:rsidRPr="00E304CA">
              <w:rPr>
                <w:rFonts w:ascii="Calibri" w:hAnsi="Calibri" w:cs="Calibri"/>
                <w:color w:val="000000"/>
                <w:sz w:val="24"/>
                <w:szCs w:val="24"/>
              </w:rPr>
              <w:t> </w:t>
            </w:r>
          </w:p>
        </w:tc>
      </w:tr>
      <w:tr w:rsidR="00E304CA" w:rsidRPr="00E304CA" w14:paraId="68F068E3" w14:textId="77777777" w:rsidTr="005B1FCB">
        <w:trPr>
          <w:trHeight w:val="255"/>
        </w:trPr>
        <w:tc>
          <w:tcPr>
            <w:tcW w:w="1640" w:type="dxa"/>
            <w:tcBorders>
              <w:top w:val="nil"/>
              <w:left w:val="single" w:sz="12" w:space="0" w:color="auto"/>
              <w:bottom w:val="nil"/>
              <w:right w:val="nil"/>
            </w:tcBorders>
            <w:shd w:val="clear" w:color="auto" w:fill="auto"/>
            <w:noWrap/>
            <w:vAlign w:val="center"/>
            <w:hideMark/>
          </w:tcPr>
          <w:p w14:paraId="1256B1D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12" w:space="0" w:color="auto"/>
            </w:tcBorders>
            <w:shd w:val="clear" w:color="auto" w:fill="auto"/>
            <w:noWrap/>
            <w:vAlign w:val="center"/>
            <w:hideMark/>
          </w:tcPr>
          <w:p w14:paraId="2E575F51" w14:textId="3B6BF32A"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Over VTM-4.0</w:t>
            </w:r>
          </w:p>
        </w:tc>
      </w:tr>
      <w:tr w:rsidR="00E304CA" w:rsidRPr="00E304CA" w14:paraId="3824EEFA"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69F4AAB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46686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A1F1DA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6C1E71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7CB192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EncT</w:t>
            </w:r>
            <w:proofErr w:type="spellEnd"/>
          </w:p>
        </w:tc>
        <w:tc>
          <w:tcPr>
            <w:tcW w:w="1060" w:type="dxa"/>
            <w:tcBorders>
              <w:top w:val="nil"/>
              <w:left w:val="nil"/>
              <w:bottom w:val="single" w:sz="8" w:space="0" w:color="auto"/>
              <w:right w:val="single" w:sz="12" w:space="0" w:color="auto"/>
            </w:tcBorders>
            <w:shd w:val="clear" w:color="auto" w:fill="auto"/>
            <w:noWrap/>
            <w:vAlign w:val="center"/>
            <w:hideMark/>
          </w:tcPr>
          <w:p w14:paraId="25909EB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DecT</w:t>
            </w:r>
            <w:proofErr w:type="spellEnd"/>
          </w:p>
        </w:tc>
      </w:tr>
      <w:tr w:rsidR="00E304CA" w:rsidRPr="00E304CA" w14:paraId="7DBA5C2F"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7BF0BE4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DC0218D" w14:textId="572384A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ED3F8F6" w14:textId="3FB67E9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1502CDEF" w14:textId="24C8A033"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7A31820" w14:textId="5132CBF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shd w:val="clear" w:color="auto" w:fill="auto"/>
            <w:noWrap/>
            <w:vAlign w:val="center"/>
          </w:tcPr>
          <w:p w14:paraId="36E15659" w14:textId="2E0000F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0CF60AA8"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716F7EB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D5C43CF" w14:textId="19CC9E1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7A2519D" w14:textId="0E3EC9B3"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6921BFB6" w14:textId="6E7EB6F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EC4947D" w14:textId="398CED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shd w:val="clear" w:color="auto" w:fill="auto"/>
            <w:noWrap/>
            <w:vAlign w:val="center"/>
          </w:tcPr>
          <w:p w14:paraId="66816469" w14:textId="08A4E90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6C4A0F70"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560381D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98A81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E7445E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hideMark/>
          </w:tcPr>
          <w:p w14:paraId="4DAB865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484C969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107%</w:t>
            </w:r>
          </w:p>
        </w:tc>
        <w:tc>
          <w:tcPr>
            <w:tcW w:w="1060" w:type="dxa"/>
            <w:tcBorders>
              <w:top w:val="nil"/>
              <w:left w:val="nil"/>
              <w:bottom w:val="nil"/>
              <w:right w:val="single" w:sz="12" w:space="0" w:color="auto"/>
            </w:tcBorders>
            <w:shd w:val="clear" w:color="auto" w:fill="auto"/>
            <w:noWrap/>
            <w:vAlign w:val="center"/>
            <w:hideMark/>
          </w:tcPr>
          <w:p w14:paraId="3D39C51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99%</w:t>
            </w:r>
          </w:p>
        </w:tc>
      </w:tr>
      <w:tr w:rsidR="00E304CA" w:rsidRPr="00E304CA" w14:paraId="51D598FB"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703F3BF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EC4B5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81450D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E6EB72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7874311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109%</w:t>
            </w:r>
          </w:p>
        </w:tc>
        <w:tc>
          <w:tcPr>
            <w:tcW w:w="1060" w:type="dxa"/>
            <w:tcBorders>
              <w:top w:val="nil"/>
              <w:left w:val="nil"/>
              <w:bottom w:val="nil"/>
              <w:right w:val="single" w:sz="12" w:space="0" w:color="auto"/>
            </w:tcBorders>
            <w:shd w:val="clear" w:color="auto" w:fill="auto"/>
            <w:noWrap/>
            <w:vAlign w:val="center"/>
            <w:hideMark/>
          </w:tcPr>
          <w:p w14:paraId="1C8C6A4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100%</w:t>
            </w:r>
          </w:p>
        </w:tc>
      </w:tr>
      <w:tr w:rsidR="00E304CA" w:rsidRPr="00E304CA" w14:paraId="2B7DBB0B"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0A5AACB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3A02ED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3293F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663A06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0E882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single" w:sz="12" w:space="0" w:color="auto"/>
            </w:tcBorders>
            <w:shd w:val="clear" w:color="auto" w:fill="auto"/>
            <w:noWrap/>
            <w:vAlign w:val="center"/>
            <w:hideMark/>
          </w:tcPr>
          <w:p w14:paraId="438A4B7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r>
      <w:tr w:rsidR="00E304CA" w:rsidRPr="00E304CA" w14:paraId="06094241"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117D724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4961378" w14:textId="2BEAA83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C7597DE" w14:textId="30E3BD8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single" w:sz="4" w:space="0" w:color="auto"/>
            </w:tcBorders>
            <w:shd w:val="clear" w:color="auto" w:fill="auto"/>
            <w:noWrap/>
            <w:vAlign w:val="center"/>
          </w:tcPr>
          <w:p w14:paraId="264FFF1C" w14:textId="5D696F6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65FA9861" w14:textId="08E1E70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12" w:space="0" w:color="auto"/>
            </w:tcBorders>
            <w:shd w:val="clear" w:color="auto" w:fill="auto"/>
            <w:noWrap/>
            <w:vAlign w:val="center"/>
          </w:tcPr>
          <w:p w14:paraId="59B4BED1" w14:textId="59D98576"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768B194E"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2C3F616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68953B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D5D410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6D94E0E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38476E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111%</w:t>
            </w:r>
          </w:p>
        </w:tc>
        <w:tc>
          <w:tcPr>
            <w:tcW w:w="1060" w:type="dxa"/>
            <w:tcBorders>
              <w:top w:val="single" w:sz="8" w:space="0" w:color="auto"/>
              <w:left w:val="nil"/>
              <w:bottom w:val="nil"/>
              <w:right w:val="single" w:sz="12" w:space="0" w:color="auto"/>
            </w:tcBorders>
            <w:shd w:val="clear" w:color="auto" w:fill="auto"/>
            <w:noWrap/>
            <w:vAlign w:val="center"/>
            <w:hideMark/>
          </w:tcPr>
          <w:p w14:paraId="0BD1468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103%</w:t>
            </w:r>
          </w:p>
        </w:tc>
      </w:tr>
      <w:tr w:rsidR="00E304CA" w:rsidRPr="00E304CA" w14:paraId="592E7409" w14:textId="77777777" w:rsidTr="00E304CA">
        <w:trPr>
          <w:trHeight w:val="255"/>
        </w:trPr>
        <w:tc>
          <w:tcPr>
            <w:tcW w:w="1640" w:type="dxa"/>
            <w:tcBorders>
              <w:top w:val="nil"/>
              <w:left w:val="single" w:sz="12" w:space="0" w:color="auto"/>
              <w:bottom w:val="single" w:sz="12" w:space="0" w:color="auto"/>
              <w:right w:val="single" w:sz="8" w:space="0" w:color="auto"/>
            </w:tcBorders>
            <w:shd w:val="clear" w:color="auto" w:fill="auto"/>
            <w:noWrap/>
            <w:vAlign w:val="center"/>
            <w:hideMark/>
          </w:tcPr>
          <w:p w14:paraId="5156BFFE"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F</w:t>
            </w:r>
          </w:p>
        </w:tc>
        <w:tc>
          <w:tcPr>
            <w:tcW w:w="1060" w:type="dxa"/>
            <w:tcBorders>
              <w:top w:val="nil"/>
              <w:left w:val="nil"/>
              <w:bottom w:val="single" w:sz="12" w:space="0" w:color="auto"/>
              <w:right w:val="nil"/>
            </w:tcBorders>
            <w:shd w:val="clear" w:color="auto" w:fill="auto"/>
            <w:noWrap/>
            <w:vAlign w:val="center"/>
            <w:hideMark/>
          </w:tcPr>
          <w:p w14:paraId="08105A7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060" w:type="dxa"/>
            <w:tcBorders>
              <w:top w:val="nil"/>
              <w:left w:val="nil"/>
              <w:bottom w:val="single" w:sz="12" w:space="0" w:color="auto"/>
              <w:right w:val="nil"/>
            </w:tcBorders>
            <w:shd w:val="clear" w:color="auto" w:fill="auto"/>
            <w:noWrap/>
            <w:vAlign w:val="center"/>
            <w:hideMark/>
          </w:tcPr>
          <w:p w14:paraId="766ACC2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181" w:type="dxa"/>
            <w:tcBorders>
              <w:top w:val="nil"/>
              <w:left w:val="nil"/>
              <w:bottom w:val="single" w:sz="12" w:space="0" w:color="auto"/>
              <w:right w:val="single" w:sz="4" w:space="0" w:color="auto"/>
            </w:tcBorders>
            <w:shd w:val="clear" w:color="auto" w:fill="auto"/>
            <w:noWrap/>
            <w:vAlign w:val="center"/>
            <w:hideMark/>
          </w:tcPr>
          <w:p w14:paraId="7A28222E"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1060" w:type="dxa"/>
            <w:tcBorders>
              <w:top w:val="nil"/>
              <w:left w:val="nil"/>
              <w:bottom w:val="single" w:sz="12" w:space="0" w:color="auto"/>
              <w:right w:val="nil"/>
            </w:tcBorders>
            <w:shd w:val="clear" w:color="auto" w:fill="auto"/>
            <w:noWrap/>
            <w:vAlign w:val="center"/>
            <w:hideMark/>
          </w:tcPr>
          <w:p w14:paraId="70B4295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90%</w:t>
            </w:r>
          </w:p>
        </w:tc>
        <w:tc>
          <w:tcPr>
            <w:tcW w:w="1060" w:type="dxa"/>
            <w:tcBorders>
              <w:top w:val="nil"/>
              <w:left w:val="nil"/>
              <w:bottom w:val="single" w:sz="12" w:space="0" w:color="auto"/>
              <w:right w:val="single" w:sz="12" w:space="0" w:color="auto"/>
            </w:tcBorders>
            <w:shd w:val="clear" w:color="auto" w:fill="auto"/>
            <w:noWrap/>
            <w:vAlign w:val="center"/>
            <w:hideMark/>
          </w:tcPr>
          <w:p w14:paraId="4AA28E0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102%</w:t>
            </w:r>
          </w:p>
        </w:tc>
      </w:tr>
    </w:tbl>
    <w:p w14:paraId="4762644A" w14:textId="64449E26" w:rsidR="00D57391" w:rsidRDefault="00D57391" w:rsidP="00D57391">
      <w:pPr>
        <w:rPr>
          <w:lang w:eastAsia="ja-JP"/>
        </w:rPr>
      </w:pPr>
    </w:p>
    <w:tbl>
      <w:tblPr>
        <w:tblW w:w="7061" w:type="dxa"/>
        <w:tblLook w:val="04A0" w:firstRow="1" w:lastRow="0" w:firstColumn="1" w:lastColumn="0" w:noHBand="0" w:noVBand="1"/>
      </w:tblPr>
      <w:tblGrid>
        <w:gridCol w:w="1640"/>
        <w:gridCol w:w="1060"/>
        <w:gridCol w:w="1060"/>
        <w:gridCol w:w="1181"/>
        <w:gridCol w:w="1060"/>
        <w:gridCol w:w="1060"/>
      </w:tblGrid>
      <w:tr w:rsidR="00E304CA" w:rsidRPr="00E304CA" w14:paraId="77E1DE55" w14:textId="77777777" w:rsidTr="00993FC2">
        <w:trPr>
          <w:trHeight w:val="255"/>
        </w:trPr>
        <w:tc>
          <w:tcPr>
            <w:tcW w:w="1640" w:type="dxa"/>
            <w:tcBorders>
              <w:top w:val="single" w:sz="12" w:space="0" w:color="auto"/>
              <w:left w:val="single" w:sz="12" w:space="0" w:color="auto"/>
              <w:bottom w:val="nil"/>
              <w:right w:val="nil"/>
            </w:tcBorders>
            <w:shd w:val="clear" w:color="auto" w:fill="auto"/>
            <w:noWrap/>
            <w:vAlign w:val="center"/>
            <w:hideMark/>
          </w:tcPr>
          <w:p w14:paraId="221EC78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12" w:space="0" w:color="auto"/>
              <w:left w:val="single" w:sz="8" w:space="0" w:color="auto"/>
              <w:bottom w:val="single" w:sz="8" w:space="0" w:color="auto"/>
              <w:right w:val="single" w:sz="12" w:space="0" w:color="auto"/>
            </w:tcBorders>
            <w:shd w:val="clear" w:color="auto" w:fill="auto"/>
            <w:noWrap/>
            <w:vAlign w:val="center"/>
            <w:hideMark/>
          </w:tcPr>
          <w:p w14:paraId="0BA5EF81" w14:textId="71DC19C8"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Low delay B Main10</w:t>
            </w:r>
          </w:p>
        </w:tc>
      </w:tr>
      <w:tr w:rsidR="00E304CA" w:rsidRPr="00E304CA" w14:paraId="499FB476" w14:textId="77777777" w:rsidTr="003E3E0B">
        <w:trPr>
          <w:trHeight w:val="255"/>
        </w:trPr>
        <w:tc>
          <w:tcPr>
            <w:tcW w:w="1640" w:type="dxa"/>
            <w:tcBorders>
              <w:top w:val="nil"/>
              <w:left w:val="single" w:sz="12" w:space="0" w:color="auto"/>
              <w:bottom w:val="nil"/>
              <w:right w:val="nil"/>
            </w:tcBorders>
            <w:shd w:val="clear" w:color="auto" w:fill="auto"/>
            <w:noWrap/>
            <w:vAlign w:val="center"/>
            <w:hideMark/>
          </w:tcPr>
          <w:p w14:paraId="2F1B651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12" w:space="0" w:color="auto"/>
            </w:tcBorders>
            <w:shd w:val="clear" w:color="auto" w:fill="auto"/>
            <w:noWrap/>
            <w:vAlign w:val="center"/>
            <w:hideMark/>
          </w:tcPr>
          <w:p w14:paraId="73CAE427" w14:textId="6E800980"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Over VTM-4.0</w:t>
            </w:r>
          </w:p>
        </w:tc>
      </w:tr>
      <w:tr w:rsidR="00E304CA" w:rsidRPr="00E304CA" w14:paraId="74E31238"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0EDAFC4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0D928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DBB113E"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6C916D5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1B753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EncT</w:t>
            </w:r>
            <w:proofErr w:type="spellEnd"/>
          </w:p>
        </w:tc>
        <w:tc>
          <w:tcPr>
            <w:tcW w:w="1060" w:type="dxa"/>
            <w:tcBorders>
              <w:top w:val="nil"/>
              <w:left w:val="nil"/>
              <w:bottom w:val="single" w:sz="8" w:space="0" w:color="auto"/>
              <w:right w:val="single" w:sz="12" w:space="0" w:color="auto"/>
            </w:tcBorders>
            <w:shd w:val="clear" w:color="auto" w:fill="auto"/>
            <w:noWrap/>
            <w:vAlign w:val="center"/>
            <w:hideMark/>
          </w:tcPr>
          <w:p w14:paraId="126CD99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DecT</w:t>
            </w:r>
            <w:proofErr w:type="spellEnd"/>
          </w:p>
        </w:tc>
      </w:tr>
      <w:tr w:rsidR="00E304CA" w:rsidRPr="00E304CA" w14:paraId="247E4E9E"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463EF54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54F6F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E934ED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2443E07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076A7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single" w:sz="12" w:space="0" w:color="auto"/>
            </w:tcBorders>
            <w:shd w:val="clear" w:color="auto" w:fill="auto"/>
            <w:noWrap/>
            <w:vAlign w:val="center"/>
            <w:hideMark/>
          </w:tcPr>
          <w:p w14:paraId="468CD96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r>
      <w:tr w:rsidR="00E304CA" w:rsidRPr="00E304CA" w14:paraId="30DC74DF"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1C9ACE5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9EA389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988FA8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6FFDD9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E4CDD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single" w:sz="12" w:space="0" w:color="auto"/>
            </w:tcBorders>
            <w:shd w:val="clear" w:color="auto" w:fill="auto"/>
            <w:noWrap/>
            <w:vAlign w:val="center"/>
            <w:hideMark/>
          </w:tcPr>
          <w:p w14:paraId="04B863E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r>
      <w:tr w:rsidR="00E304CA" w:rsidRPr="00E304CA" w14:paraId="4B1266C5"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147C697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3E643D6" w14:textId="5DB94748"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3C5212A" w14:textId="4C89CE3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tcPr>
          <w:p w14:paraId="2C96197B" w14:textId="7B3C1F4D"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55C59A1" w14:textId="63F2F8B5"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shd w:val="clear" w:color="auto" w:fill="auto"/>
            <w:noWrap/>
            <w:vAlign w:val="center"/>
          </w:tcPr>
          <w:p w14:paraId="12E73614" w14:textId="23D6010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2A5C0663"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1BFD74A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571D3E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ADB5AE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0.32%</w:t>
            </w:r>
          </w:p>
        </w:tc>
        <w:tc>
          <w:tcPr>
            <w:tcW w:w="1181" w:type="dxa"/>
            <w:tcBorders>
              <w:top w:val="nil"/>
              <w:left w:val="nil"/>
              <w:bottom w:val="nil"/>
              <w:right w:val="single" w:sz="4" w:space="0" w:color="auto"/>
            </w:tcBorders>
            <w:shd w:val="clear" w:color="auto" w:fill="auto"/>
            <w:noWrap/>
            <w:vAlign w:val="center"/>
            <w:hideMark/>
          </w:tcPr>
          <w:p w14:paraId="2C3C024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531136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105%</w:t>
            </w:r>
          </w:p>
        </w:tc>
        <w:tc>
          <w:tcPr>
            <w:tcW w:w="1060" w:type="dxa"/>
            <w:tcBorders>
              <w:top w:val="nil"/>
              <w:left w:val="nil"/>
              <w:bottom w:val="nil"/>
              <w:right w:val="single" w:sz="12" w:space="0" w:color="auto"/>
            </w:tcBorders>
            <w:shd w:val="clear" w:color="auto" w:fill="auto"/>
            <w:noWrap/>
            <w:vAlign w:val="center"/>
            <w:hideMark/>
          </w:tcPr>
          <w:p w14:paraId="16C1F83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105%</w:t>
            </w:r>
          </w:p>
        </w:tc>
      </w:tr>
      <w:tr w:rsidR="00E304CA" w:rsidRPr="00E304CA" w14:paraId="2C655D28"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276DC47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917653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192FA9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0.39%</w:t>
            </w:r>
          </w:p>
        </w:tc>
        <w:tc>
          <w:tcPr>
            <w:tcW w:w="1181" w:type="dxa"/>
            <w:tcBorders>
              <w:top w:val="nil"/>
              <w:left w:val="nil"/>
              <w:bottom w:val="nil"/>
              <w:right w:val="single" w:sz="4" w:space="0" w:color="auto"/>
            </w:tcBorders>
            <w:shd w:val="clear" w:color="auto" w:fill="auto"/>
            <w:noWrap/>
            <w:vAlign w:val="center"/>
            <w:hideMark/>
          </w:tcPr>
          <w:p w14:paraId="0EA39C1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5A7EB2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102%</w:t>
            </w:r>
          </w:p>
        </w:tc>
        <w:tc>
          <w:tcPr>
            <w:tcW w:w="1060" w:type="dxa"/>
            <w:tcBorders>
              <w:top w:val="nil"/>
              <w:left w:val="nil"/>
              <w:bottom w:val="nil"/>
              <w:right w:val="single" w:sz="12" w:space="0" w:color="auto"/>
            </w:tcBorders>
            <w:shd w:val="clear" w:color="auto" w:fill="auto"/>
            <w:noWrap/>
            <w:vAlign w:val="center"/>
            <w:hideMark/>
          </w:tcPr>
          <w:p w14:paraId="05F53E5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111%</w:t>
            </w:r>
          </w:p>
        </w:tc>
      </w:tr>
      <w:tr w:rsidR="00E304CA" w:rsidRPr="00E304CA" w14:paraId="2EC13A5F"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47B3A14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13FAB50" w14:textId="13E666B6"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129BF993" w14:textId="496A73B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single" w:sz="8" w:space="0" w:color="auto"/>
              <w:left w:val="nil"/>
              <w:bottom w:val="nil"/>
              <w:right w:val="single" w:sz="4" w:space="0" w:color="auto"/>
            </w:tcBorders>
            <w:shd w:val="clear" w:color="auto" w:fill="auto"/>
            <w:noWrap/>
            <w:vAlign w:val="center"/>
          </w:tcPr>
          <w:p w14:paraId="04C24A42" w14:textId="629A02C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CA76EE4" w14:textId="51B33235"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12" w:space="0" w:color="auto"/>
            </w:tcBorders>
            <w:shd w:val="clear" w:color="auto" w:fill="auto"/>
            <w:noWrap/>
            <w:vAlign w:val="center"/>
          </w:tcPr>
          <w:p w14:paraId="2E55DB0C" w14:textId="27F0888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4EEDE348" w14:textId="77777777" w:rsidTr="00E304CA">
        <w:trPr>
          <w:trHeight w:val="255"/>
        </w:trPr>
        <w:tc>
          <w:tcPr>
            <w:tcW w:w="1640" w:type="dxa"/>
            <w:tcBorders>
              <w:top w:val="single" w:sz="8" w:space="0" w:color="auto"/>
              <w:left w:val="single" w:sz="12" w:space="0" w:color="auto"/>
              <w:bottom w:val="nil"/>
              <w:right w:val="nil"/>
            </w:tcBorders>
            <w:shd w:val="clear" w:color="auto" w:fill="auto"/>
            <w:noWrap/>
            <w:vAlign w:val="center"/>
            <w:hideMark/>
          </w:tcPr>
          <w:p w14:paraId="45E90E4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D5836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21DBB9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1181" w:type="dxa"/>
            <w:tcBorders>
              <w:top w:val="single" w:sz="8" w:space="0" w:color="auto"/>
              <w:left w:val="nil"/>
              <w:bottom w:val="nil"/>
              <w:right w:val="single" w:sz="4" w:space="0" w:color="auto"/>
            </w:tcBorders>
            <w:shd w:val="clear" w:color="auto" w:fill="auto"/>
            <w:noWrap/>
            <w:vAlign w:val="center"/>
            <w:hideMark/>
          </w:tcPr>
          <w:p w14:paraId="59B24EC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2885B1C4"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111%</w:t>
            </w:r>
          </w:p>
        </w:tc>
        <w:tc>
          <w:tcPr>
            <w:tcW w:w="1060" w:type="dxa"/>
            <w:tcBorders>
              <w:top w:val="single" w:sz="8" w:space="0" w:color="auto"/>
              <w:left w:val="nil"/>
              <w:bottom w:val="nil"/>
              <w:right w:val="single" w:sz="12" w:space="0" w:color="auto"/>
            </w:tcBorders>
            <w:shd w:val="clear" w:color="auto" w:fill="auto"/>
            <w:noWrap/>
            <w:vAlign w:val="center"/>
            <w:hideMark/>
          </w:tcPr>
          <w:p w14:paraId="2C0174E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104%</w:t>
            </w:r>
          </w:p>
        </w:tc>
      </w:tr>
      <w:tr w:rsidR="00E304CA" w:rsidRPr="00E304CA" w14:paraId="0E6B6A0D" w14:textId="77777777" w:rsidTr="00E304CA">
        <w:trPr>
          <w:trHeight w:val="255"/>
        </w:trPr>
        <w:tc>
          <w:tcPr>
            <w:tcW w:w="1640" w:type="dxa"/>
            <w:tcBorders>
              <w:top w:val="nil"/>
              <w:left w:val="single" w:sz="12" w:space="0" w:color="auto"/>
              <w:bottom w:val="single" w:sz="12" w:space="0" w:color="auto"/>
              <w:right w:val="nil"/>
            </w:tcBorders>
            <w:shd w:val="clear" w:color="auto" w:fill="auto"/>
            <w:noWrap/>
            <w:vAlign w:val="center"/>
            <w:hideMark/>
          </w:tcPr>
          <w:p w14:paraId="1735318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F</w:t>
            </w:r>
          </w:p>
        </w:tc>
        <w:tc>
          <w:tcPr>
            <w:tcW w:w="1060" w:type="dxa"/>
            <w:tcBorders>
              <w:top w:val="nil"/>
              <w:left w:val="single" w:sz="8" w:space="0" w:color="auto"/>
              <w:bottom w:val="single" w:sz="12" w:space="0" w:color="auto"/>
              <w:right w:val="nil"/>
            </w:tcBorders>
            <w:shd w:val="clear" w:color="auto" w:fill="auto"/>
            <w:noWrap/>
            <w:vAlign w:val="center"/>
          </w:tcPr>
          <w:p w14:paraId="6EBAB361" w14:textId="7F684D4D"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12" w:space="0" w:color="auto"/>
              <w:right w:val="nil"/>
            </w:tcBorders>
            <w:shd w:val="clear" w:color="auto" w:fill="auto"/>
            <w:noWrap/>
            <w:vAlign w:val="center"/>
          </w:tcPr>
          <w:p w14:paraId="0B80832F" w14:textId="554CD3D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12" w:space="0" w:color="auto"/>
              <w:right w:val="single" w:sz="4" w:space="0" w:color="auto"/>
            </w:tcBorders>
            <w:shd w:val="clear" w:color="auto" w:fill="auto"/>
            <w:noWrap/>
            <w:vAlign w:val="center"/>
          </w:tcPr>
          <w:p w14:paraId="5C3547C3" w14:textId="254B501B"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12" w:space="0" w:color="auto"/>
              <w:right w:val="nil"/>
            </w:tcBorders>
            <w:shd w:val="clear" w:color="auto" w:fill="auto"/>
            <w:noWrap/>
            <w:vAlign w:val="center"/>
          </w:tcPr>
          <w:p w14:paraId="030EEBB2" w14:textId="3D9C03D1"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12" w:space="0" w:color="auto"/>
              <w:right w:val="single" w:sz="12" w:space="0" w:color="auto"/>
            </w:tcBorders>
            <w:shd w:val="clear" w:color="auto" w:fill="auto"/>
            <w:noWrap/>
            <w:vAlign w:val="center"/>
          </w:tcPr>
          <w:p w14:paraId="6E74B5B2" w14:textId="08FF1A2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773F2EB" w14:textId="77777777" w:rsidR="00E304CA" w:rsidRPr="00D57391" w:rsidRDefault="00E304CA" w:rsidP="00D57391">
      <w:pPr>
        <w:rPr>
          <w:lang w:eastAsia="ja-JP"/>
        </w:rPr>
      </w:pPr>
    </w:p>
    <w:p w14:paraId="068E1DBA" w14:textId="6A8CD1D2" w:rsidR="00D57391" w:rsidRDefault="00D57391" w:rsidP="00D57391">
      <w:pPr>
        <w:pStyle w:val="Heading2"/>
        <w:ind w:left="576" w:hanging="576"/>
      </w:pPr>
      <w:r>
        <w:t xml:space="preserve">CTC </w:t>
      </w:r>
      <w:r>
        <w:t xml:space="preserve">+ </w:t>
      </w:r>
      <w:r>
        <w:t xml:space="preserve">inter MTS </w:t>
      </w:r>
      <w:r>
        <w:t>en</w:t>
      </w:r>
      <w:r>
        <w:t>abled</w:t>
      </w:r>
    </w:p>
    <w:p w14:paraId="15170C2A" w14:textId="77777777" w:rsidR="00D57391" w:rsidRDefault="00D57391" w:rsidP="00D57391">
      <w:pPr>
        <w:pStyle w:val="Heading3"/>
        <w:numPr>
          <w:ilvl w:val="0"/>
          <w:numId w:val="0"/>
        </w:numPr>
        <w:spacing w:before="0"/>
        <w:ind w:left="720"/>
        <w:rPr>
          <w:lang w:eastAsia="ja-JP"/>
        </w:rPr>
      </w:pPr>
    </w:p>
    <w:tbl>
      <w:tblPr>
        <w:tblW w:w="7467" w:type="dxa"/>
        <w:tblLook w:val="04A0" w:firstRow="1" w:lastRow="0" w:firstColumn="1" w:lastColumn="0" w:noHBand="0" w:noVBand="1"/>
      </w:tblPr>
      <w:tblGrid>
        <w:gridCol w:w="1640"/>
        <w:gridCol w:w="1060"/>
        <w:gridCol w:w="1060"/>
        <w:gridCol w:w="905"/>
        <w:gridCol w:w="2566"/>
        <w:gridCol w:w="677"/>
      </w:tblGrid>
      <w:tr w:rsidR="00E304CA" w:rsidRPr="00E304CA" w14:paraId="52998C63" w14:textId="77777777" w:rsidTr="00E304CA">
        <w:trPr>
          <w:trHeight w:val="255"/>
        </w:trPr>
        <w:tc>
          <w:tcPr>
            <w:tcW w:w="1640" w:type="dxa"/>
            <w:tcBorders>
              <w:top w:val="single" w:sz="12" w:space="0" w:color="auto"/>
              <w:left w:val="single" w:sz="12" w:space="0" w:color="auto"/>
              <w:bottom w:val="nil"/>
              <w:right w:val="nil"/>
            </w:tcBorders>
            <w:shd w:val="clear" w:color="auto" w:fill="auto"/>
            <w:noWrap/>
            <w:vAlign w:val="center"/>
            <w:hideMark/>
          </w:tcPr>
          <w:p w14:paraId="049B061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826" w:type="dxa"/>
            <w:gridSpan w:val="5"/>
            <w:tcBorders>
              <w:top w:val="single" w:sz="12" w:space="0" w:color="auto"/>
              <w:left w:val="single" w:sz="8" w:space="0" w:color="auto"/>
              <w:bottom w:val="single" w:sz="8" w:space="0" w:color="auto"/>
              <w:right w:val="single" w:sz="12" w:space="0" w:color="auto"/>
            </w:tcBorders>
            <w:shd w:val="clear" w:color="auto" w:fill="auto"/>
            <w:noWrap/>
            <w:vAlign w:val="center"/>
            <w:hideMark/>
          </w:tcPr>
          <w:p w14:paraId="5E648D9C" w14:textId="108EB9BC"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Random access Main10</w:t>
            </w:r>
          </w:p>
        </w:tc>
      </w:tr>
      <w:tr w:rsidR="00E304CA" w:rsidRPr="00E304CA" w14:paraId="7E46C082"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67AB8F5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826" w:type="dxa"/>
            <w:gridSpan w:val="5"/>
            <w:tcBorders>
              <w:top w:val="nil"/>
              <w:left w:val="single" w:sz="8" w:space="0" w:color="auto"/>
              <w:bottom w:val="nil"/>
              <w:right w:val="single" w:sz="12" w:space="0" w:color="auto"/>
            </w:tcBorders>
            <w:shd w:val="clear" w:color="auto" w:fill="auto"/>
            <w:noWrap/>
            <w:vAlign w:val="center"/>
            <w:hideMark/>
          </w:tcPr>
          <w:p w14:paraId="70A4D330" w14:textId="4075F111"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 xml:space="preserve"> Over VTM-4.0 with </w:t>
            </w:r>
            <w:proofErr w:type="spellStart"/>
            <w:r w:rsidRPr="00E304CA">
              <w:rPr>
                <w:rFonts w:ascii="Arial" w:hAnsi="Arial" w:cs="Arial"/>
                <w:b/>
                <w:bCs/>
                <w:color w:val="000000"/>
                <w:sz w:val="18"/>
                <w:szCs w:val="18"/>
              </w:rPr>
              <w:t>InterMTS</w:t>
            </w:r>
            <w:proofErr w:type="spellEnd"/>
            <w:r w:rsidRPr="00E304CA">
              <w:rPr>
                <w:rFonts w:ascii="Arial" w:hAnsi="Arial" w:cs="Arial"/>
                <w:b/>
                <w:bCs/>
                <w:color w:val="000000"/>
                <w:sz w:val="18"/>
                <w:szCs w:val="18"/>
              </w:rPr>
              <w:t>  </w:t>
            </w:r>
          </w:p>
        </w:tc>
      </w:tr>
      <w:tr w:rsidR="00E304CA" w:rsidRPr="00E304CA" w14:paraId="0C4B3841" w14:textId="77777777" w:rsidTr="00E304CA">
        <w:trPr>
          <w:trHeight w:val="255"/>
        </w:trPr>
        <w:tc>
          <w:tcPr>
            <w:tcW w:w="1640" w:type="dxa"/>
            <w:tcBorders>
              <w:top w:val="nil"/>
              <w:left w:val="single" w:sz="12" w:space="0" w:color="auto"/>
              <w:bottom w:val="nil"/>
              <w:right w:val="nil"/>
            </w:tcBorders>
            <w:shd w:val="clear" w:color="auto" w:fill="auto"/>
            <w:noWrap/>
            <w:vAlign w:val="center"/>
            <w:hideMark/>
          </w:tcPr>
          <w:p w14:paraId="7B5446F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3368C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E47FF5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U</w:t>
            </w:r>
          </w:p>
        </w:tc>
        <w:tc>
          <w:tcPr>
            <w:tcW w:w="905" w:type="dxa"/>
            <w:tcBorders>
              <w:top w:val="nil"/>
              <w:left w:val="nil"/>
              <w:bottom w:val="single" w:sz="8" w:space="0" w:color="auto"/>
              <w:right w:val="single" w:sz="4" w:space="0" w:color="auto"/>
            </w:tcBorders>
            <w:shd w:val="clear" w:color="auto" w:fill="auto"/>
            <w:noWrap/>
            <w:vAlign w:val="center"/>
            <w:hideMark/>
          </w:tcPr>
          <w:p w14:paraId="1B1BDDD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V</w:t>
            </w:r>
          </w:p>
        </w:tc>
        <w:tc>
          <w:tcPr>
            <w:tcW w:w="2566" w:type="dxa"/>
            <w:tcBorders>
              <w:top w:val="nil"/>
              <w:left w:val="nil"/>
              <w:bottom w:val="single" w:sz="8" w:space="0" w:color="auto"/>
              <w:right w:val="nil"/>
            </w:tcBorders>
            <w:shd w:val="clear" w:color="auto" w:fill="auto"/>
            <w:noWrap/>
            <w:vAlign w:val="center"/>
            <w:hideMark/>
          </w:tcPr>
          <w:p w14:paraId="17193E4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EncT</w:t>
            </w:r>
            <w:proofErr w:type="spellEnd"/>
          </w:p>
        </w:tc>
        <w:tc>
          <w:tcPr>
            <w:tcW w:w="236" w:type="dxa"/>
            <w:tcBorders>
              <w:top w:val="nil"/>
              <w:left w:val="nil"/>
              <w:bottom w:val="single" w:sz="8" w:space="0" w:color="auto"/>
              <w:right w:val="single" w:sz="12" w:space="0" w:color="auto"/>
            </w:tcBorders>
            <w:shd w:val="clear" w:color="auto" w:fill="auto"/>
            <w:noWrap/>
            <w:vAlign w:val="center"/>
            <w:hideMark/>
          </w:tcPr>
          <w:p w14:paraId="3E7792E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304CA">
              <w:rPr>
                <w:rFonts w:ascii="Arial" w:hAnsi="Arial" w:cs="Arial"/>
                <w:color w:val="000000"/>
                <w:sz w:val="18"/>
                <w:szCs w:val="18"/>
              </w:rPr>
              <w:t>DecT</w:t>
            </w:r>
            <w:proofErr w:type="spellEnd"/>
          </w:p>
        </w:tc>
      </w:tr>
      <w:tr w:rsidR="00E304CA" w:rsidRPr="00E304CA" w14:paraId="55AABE68"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3CB9E00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41D3E174" w14:textId="58A66052"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87CFD79" w14:textId="3E51869F"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nil"/>
              <w:left w:val="nil"/>
              <w:bottom w:val="nil"/>
              <w:right w:val="single" w:sz="4" w:space="0" w:color="auto"/>
            </w:tcBorders>
            <w:shd w:val="clear" w:color="auto" w:fill="auto"/>
            <w:noWrap/>
            <w:vAlign w:val="center"/>
          </w:tcPr>
          <w:p w14:paraId="6E14FF18" w14:textId="5DD7E3F8"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566" w:type="dxa"/>
            <w:tcBorders>
              <w:top w:val="nil"/>
              <w:left w:val="nil"/>
              <w:bottom w:val="nil"/>
              <w:right w:val="nil"/>
            </w:tcBorders>
            <w:shd w:val="clear" w:color="auto" w:fill="auto"/>
            <w:noWrap/>
            <w:vAlign w:val="center"/>
          </w:tcPr>
          <w:p w14:paraId="368B2A8A" w14:textId="6E26B418"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 w:type="dxa"/>
            <w:tcBorders>
              <w:top w:val="nil"/>
              <w:left w:val="nil"/>
              <w:bottom w:val="nil"/>
              <w:right w:val="single" w:sz="12" w:space="0" w:color="auto"/>
            </w:tcBorders>
            <w:shd w:val="clear" w:color="auto" w:fill="auto"/>
            <w:noWrap/>
            <w:vAlign w:val="center"/>
          </w:tcPr>
          <w:p w14:paraId="13EBBC7D" w14:textId="4E780A0F"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24FE4E6B"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1257821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22550F7" w14:textId="4BECC9FA"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C9FF391" w14:textId="40D524AD"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nil"/>
              <w:left w:val="nil"/>
              <w:bottom w:val="nil"/>
              <w:right w:val="single" w:sz="4" w:space="0" w:color="auto"/>
            </w:tcBorders>
            <w:shd w:val="clear" w:color="auto" w:fill="auto"/>
            <w:noWrap/>
            <w:vAlign w:val="center"/>
          </w:tcPr>
          <w:p w14:paraId="0F4FC15E" w14:textId="10B31263"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566" w:type="dxa"/>
            <w:tcBorders>
              <w:top w:val="nil"/>
              <w:left w:val="nil"/>
              <w:bottom w:val="nil"/>
              <w:right w:val="nil"/>
            </w:tcBorders>
            <w:shd w:val="clear" w:color="auto" w:fill="auto"/>
            <w:noWrap/>
            <w:vAlign w:val="center"/>
          </w:tcPr>
          <w:p w14:paraId="01B9F5C4" w14:textId="3F4D39E6"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 w:type="dxa"/>
            <w:tcBorders>
              <w:top w:val="nil"/>
              <w:left w:val="nil"/>
              <w:bottom w:val="nil"/>
              <w:right w:val="single" w:sz="12" w:space="0" w:color="auto"/>
            </w:tcBorders>
            <w:shd w:val="clear" w:color="auto" w:fill="auto"/>
            <w:noWrap/>
            <w:vAlign w:val="center"/>
          </w:tcPr>
          <w:p w14:paraId="5615FFAC" w14:textId="01CA0C7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4D04B840"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4B131CB0"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40602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BB5BEAA"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0.17%</w:t>
            </w:r>
          </w:p>
        </w:tc>
        <w:tc>
          <w:tcPr>
            <w:tcW w:w="905" w:type="dxa"/>
            <w:tcBorders>
              <w:top w:val="nil"/>
              <w:left w:val="nil"/>
              <w:bottom w:val="nil"/>
              <w:right w:val="single" w:sz="4" w:space="0" w:color="auto"/>
            </w:tcBorders>
            <w:shd w:val="clear" w:color="auto" w:fill="auto"/>
            <w:noWrap/>
            <w:vAlign w:val="center"/>
            <w:hideMark/>
          </w:tcPr>
          <w:p w14:paraId="46605B5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-0.06%</w:t>
            </w:r>
          </w:p>
        </w:tc>
        <w:tc>
          <w:tcPr>
            <w:tcW w:w="2566" w:type="dxa"/>
            <w:tcBorders>
              <w:top w:val="nil"/>
              <w:left w:val="nil"/>
              <w:bottom w:val="nil"/>
              <w:right w:val="nil"/>
            </w:tcBorders>
            <w:shd w:val="clear" w:color="auto" w:fill="auto"/>
            <w:noWrap/>
            <w:vAlign w:val="center"/>
            <w:hideMark/>
          </w:tcPr>
          <w:p w14:paraId="799C3147"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102%</w:t>
            </w:r>
          </w:p>
        </w:tc>
        <w:tc>
          <w:tcPr>
            <w:tcW w:w="236" w:type="dxa"/>
            <w:tcBorders>
              <w:top w:val="nil"/>
              <w:left w:val="nil"/>
              <w:bottom w:val="nil"/>
              <w:right w:val="single" w:sz="12" w:space="0" w:color="auto"/>
            </w:tcBorders>
            <w:shd w:val="clear" w:color="auto" w:fill="auto"/>
            <w:noWrap/>
            <w:vAlign w:val="center"/>
            <w:hideMark/>
          </w:tcPr>
          <w:p w14:paraId="781B5E7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101%</w:t>
            </w:r>
          </w:p>
        </w:tc>
      </w:tr>
      <w:tr w:rsidR="00E304CA" w:rsidRPr="00E304CA" w14:paraId="41BE04E3"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491D5D2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8C265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9A8C5A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-0.03%</w:t>
            </w:r>
          </w:p>
        </w:tc>
        <w:tc>
          <w:tcPr>
            <w:tcW w:w="905" w:type="dxa"/>
            <w:tcBorders>
              <w:top w:val="nil"/>
              <w:left w:val="nil"/>
              <w:bottom w:val="nil"/>
              <w:right w:val="single" w:sz="4" w:space="0" w:color="auto"/>
            </w:tcBorders>
            <w:shd w:val="clear" w:color="auto" w:fill="auto"/>
            <w:noWrap/>
            <w:vAlign w:val="center"/>
            <w:hideMark/>
          </w:tcPr>
          <w:p w14:paraId="6AB29763"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-0.13%</w:t>
            </w:r>
          </w:p>
        </w:tc>
        <w:tc>
          <w:tcPr>
            <w:tcW w:w="2566" w:type="dxa"/>
            <w:tcBorders>
              <w:top w:val="nil"/>
              <w:left w:val="nil"/>
              <w:bottom w:val="nil"/>
              <w:right w:val="nil"/>
            </w:tcBorders>
            <w:shd w:val="clear" w:color="auto" w:fill="auto"/>
            <w:noWrap/>
            <w:vAlign w:val="center"/>
            <w:hideMark/>
          </w:tcPr>
          <w:p w14:paraId="6066B25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104%</w:t>
            </w:r>
          </w:p>
        </w:tc>
        <w:tc>
          <w:tcPr>
            <w:tcW w:w="236" w:type="dxa"/>
            <w:tcBorders>
              <w:top w:val="nil"/>
              <w:left w:val="nil"/>
              <w:bottom w:val="nil"/>
              <w:right w:val="single" w:sz="12" w:space="0" w:color="auto"/>
            </w:tcBorders>
            <w:shd w:val="clear" w:color="auto" w:fill="auto"/>
            <w:noWrap/>
            <w:vAlign w:val="center"/>
            <w:hideMark/>
          </w:tcPr>
          <w:p w14:paraId="5ED58E39"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100%</w:t>
            </w:r>
          </w:p>
        </w:tc>
      </w:tr>
      <w:tr w:rsidR="00E304CA" w:rsidRPr="00E304CA" w14:paraId="074A2648" w14:textId="77777777" w:rsidTr="00E304CA">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31CE4CAF"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260B5B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27BC5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nil"/>
              <w:left w:val="nil"/>
              <w:bottom w:val="nil"/>
              <w:right w:val="single" w:sz="4" w:space="0" w:color="auto"/>
            </w:tcBorders>
            <w:shd w:val="clear" w:color="auto" w:fill="auto"/>
            <w:noWrap/>
            <w:vAlign w:val="center"/>
            <w:hideMark/>
          </w:tcPr>
          <w:p w14:paraId="067047E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2566" w:type="dxa"/>
            <w:tcBorders>
              <w:top w:val="nil"/>
              <w:left w:val="nil"/>
              <w:bottom w:val="nil"/>
              <w:right w:val="nil"/>
            </w:tcBorders>
            <w:shd w:val="clear" w:color="auto" w:fill="auto"/>
            <w:noWrap/>
            <w:vAlign w:val="center"/>
            <w:hideMark/>
          </w:tcPr>
          <w:p w14:paraId="1C83C9B5"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c>
          <w:tcPr>
            <w:tcW w:w="236" w:type="dxa"/>
            <w:tcBorders>
              <w:top w:val="nil"/>
              <w:left w:val="nil"/>
              <w:bottom w:val="nil"/>
              <w:right w:val="single" w:sz="12" w:space="0" w:color="auto"/>
            </w:tcBorders>
            <w:shd w:val="clear" w:color="auto" w:fill="auto"/>
            <w:noWrap/>
            <w:vAlign w:val="center"/>
            <w:hideMark/>
          </w:tcPr>
          <w:p w14:paraId="06DDD53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 </w:t>
            </w:r>
          </w:p>
        </w:tc>
      </w:tr>
      <w:tr w:rsidR="00E304CA" w:rsidRPr="00E304CA" w14:paraId="7100A19D"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42AB569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04C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22504A4" w14:textId="5AC761CE"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212FED1C" w14:textId="50940D19"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5" w:type="dxa"/>
            <w:tcBorders>
              <w:top w:val="single" w:sz="8" w:space="0" w:color="auto"/>
              <w:left w:val="nil"/>
              <w:bottom w:val="nil"/>
              <w:right w:val="single" w:sz="4" w:space="0" w:color="auto"/>
            </w:tcBorders>
            <w:shd w:val="clear" w:color="auto" w:fill="auto"/>
            <w:noWrap/>
            <w:vAlign w:val="center"/>
          </w:tcPr>
          <w:p w14:paraId="46A8035E" w14:textId="7C3D23D1"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566" w:type="dxa"/>
            <w:tcBorders>
              <w:top w:val="single" w:sz="8" w:space="0" w:color="auto"/>
              <w:left w:val="nil"/>
              <w:bottom w:val="nil"/>
              <w:right w:val="nil"/>
            </w:tcBorders>
            <w:shd w:val="clear" w:color="auto" w:fill="auto"/>
            <w:noWrap/>
            <w:vAlign w:val="center"/>
          </w:tcPr>
          <w:p w14:paraId="36960FD4" w14:textId="5A39F371"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36" w:type="dxa"/>
            <w:tcBorders>
              <w:top w:val="single" w:sz="8" w:space="0" w:color="auto"/>
              <w:left w:val="nil"/>
              <w:bottom w:val="nil"/>
              <w:right w:val="single" w:sz="12" w:space="0" w:color="auto"/>
            </w:tcBorders>
            <w:shd w:val="clear" w:color="auto" w:fill="auto"/>
            <w:noWrap/>
            <w:vAlign w:val="center"/>
          </w:tcPr>
          <w:p w14:paraId="35EA1A53" w14:textId="560D6073"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304CA" w:rsidRPr="00E304CA" w14:paraId="4F882603" w14:textId="77777777" w:rsidTr="00E304CA">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4044FE7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E313F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F80CFE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0.04%</w:t>
            </w:r>
          </w:p>
        </w:tc>
        <w:tc>
          <w:tcPr>
            <w:tcW w:w="905" w:type="dxa"/>
            <w:tcBorders>
              <w:top w:val="single" w:sz="8" w:space="0" w:color="auto"/>
              <w:left w:val="nil"/>
              <w:bottom w:val="nil"/>
              <w:right w:val="single" w:sz="4" w:space="0" w:color="auto"/>
            </w:tcBorders>
            <w:shd w:val="clear" w:color="auto" w:fill="auto"/>
            <w:noWrap/>
            <w:vAlign w:val="center"/>
            <w:hideMark/>
          </w:tcPr>
          <w:p w14:paraId="3BB5ACF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-0.04%</w:t>
            </w:r>
          </w:p>
        </w:tc>
        <w:tc>
          <w:tcPr>
            <w:tcW w:w="2566" w:type="dxa"/>
            <w:tcBorders>
              <w:top w:val="single" w:sz="8" w:space="0" w:color="auto"/>
              <w:left w:val="nil"/>
              <w:bottom w:val="nil"/>
              <w:right w:val="nil"/>
            </w:tcBorders>
            <w:shd w:val="clear" w:color="auto" w:fill="auto"/>
            <w:noWrap/>
            <w:vAlign w:val="center"/>
            <w:hideMark/>
          </w:tcPr>
          <w:p w14:paraId="43B92891"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104%</w:t>
            </w:r>
          </w:p>
        </w:tc>
        <w:tc>
          <w:tcPr>
            <w:tcW w:w="236" w:type="dxa"/>
            <w:tcBorders>
              <w:top w:val="single" w:sz="8" w:space="0" w:color="auto"/>
              <w:left w:val="nil"/>
              <w:bottom w:val="nil"/>
              <w:right w:val="single" w:sz="12" w:space="0" w:color="auto"/>
            </w:tcBorders>
            <w:shd w:val="clear" w:color="auto" w:fill="auto"/>
            <w:noWrap/>
            <w:vAlign w:val="center"/>
            <w:hideMark/>
          </w:tcPr>
          <w:p w14:paraId="31561C4B"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98%</w:t>
            </w:r>
          </w:p>
        </w:tc>
      </w:tr>
      <w:tr w:rsidR="00E304CA" w:rsidRPr="00E304CA" w14:paraId="3A0F620C" w14:textId="77777777" w:rsidTr="00E304CA">
        <w:trPr>
          <w:trHeight w:val="255"/>
        </w:trPr>
        <w:tc>
          <w:tcPr>
            <w:tcW w:w="1640" w:type="dxa"/>
            <w:tcBorders>
              <w:top w:val="nil"/>
              <w:left w:val="single" w:sz="12" w:space="0" w:color="auto"/>
              <w:bottom w:val="single" w:sz="12" w:space="0" w:color="auto"/>
              <w:right w:val="single" w:sz="8" w:space="0" w:color="auto"/>
            </w:tcBorders>
            <w:shd w:val="clear" w:color="auto" w:fill="auto"/>
            <w:noWrap/>
            <w:vAlign w:val="center"/>
            <w:hideMark/>
          </w:tcPr>
          <w:p w14:paraId="352726D8"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Class F</w:t>
            </w:r>
          </w:p>
        </w:tc>
        <w:tc>
          <w:tcPr>
            <w:tcW w:w="1060" w:type="dxa"/>
            <w:tcBorders>
              <w:top w:val="nil"/>
              <w:left w:val="nil"/>
              <w:bottom w:val="single" w:sz="12" w:space="0" w:color="auto"/>
              <w:right w:val="nil"/>
            </w:tcBorders>
            <w:shd w:val="clear" w:color="auto" w:fill="auto"/>
            <w:noWrap/>
            <w:vAlign w:val="center"/>
            <w:hideMark/>
          </w:tcPr>
          <w:p w14:paraId="3A09F992"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-0.03%</w:t>
            </w:r>
          </w:p>
        </w:tc>
        <w:tc>
          <w:tcPr>
            <w:tcW w:w="1060" w:type="dxa"/>
            <w:tcBorders>
              <w:top w:val="nil"/>
              <w:left w:val="nil"/>
              <w:bottom w:val="single" w:sz="12" w:space="0" w:color="auto"/>
              <w:right w:val="nil"/>
            </w:tcBorders>
            <w:shd w:val="clear" w:color="auto" w:fill="auto"/>
            <w:noWrap/>
            <w:vAlign w:val="center"/>
            <w:hideMark/>
          </w:tcPr>
          <w:p w14:paraId="2BB82C5C"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0.00%</w:t>
            </w:r>
          </w:p>
        </w:tc>
        <w:tc>
          <w:tcPr>
            <w:tcW w:w="905" w:type="dxa"/>
            <w:tcBorders>
              <w:top w:val="nil"/>
              <w:left w:val="nil"/>
              <w:bottom w:val="single" w:sz="12" w:space="0" w:color="auto"/>
              <w:right w:val="single" w:sz="4" w:space="0" w:color="auto"/>
            </w:tcBorders>
            <w:shd w:val="clear" w:color="auto" w:fill="auto"/>
            <w:noWrap/>
            <w:vAlign w:val="center"/>
            <w:hideMark/>
          </w:tcPr>
          <w:p w14:paraId="538A827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-0.10%</w:t>
            </w:r>
          </w:p>
        </w:tc>
        <w:tc>
          <w:tcPr>
            <w:tcW w:w="2566" w:type="dxa"/>
            <w:tcBorders>
              <w:top w:val="nil"/>
              <w:left w:val="nil"/>
              <w:bottom w:val="single" w:sz="12" w:space="0" w:color="auto"/>
              <w:right w:val="nil"/>
            </w:tcBorders>
            <w:shd w:val="clear" w:color="auto" w:fill="auto"/>
            <w:noWrap/>
            <w:vAlign w:val="center"/>
            <w:hideMark/>
          </w:tcPr>
          <w:p w14:paraId="03BCD0AD"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97%</w:t>
            </w:r>
          </w:p>
        </w:tc>
        <w:tc>
          <w:tcPr>
            <w:tcW w:w="236" w:type="dxa"/>
            <w:tcBorders>
              <w:top w:val="nil"/>
              <w:left w:val="nil"/>
              <w:bottom w:val="single" w:sz="12" w:space="0" w:color="auto"/>
              <w:right w:val="single" w:sz="12" w:space="0" w:color="auto"/>
            </w:tcBorders>
            <w:shd w:val="clear" w:color="auto" w:fill="auto"/>
            <w:noWrap/>
            <w:vAlign w:val="center"/>
            <w:hideMark/>
          </w:tcPr>
          <w:p w14:paraId="7D9E3976" w14:textId="77777777" w:rsidR="00E304CA" w:rsidRPr="00E304CA" w:rsidRDefault="00E304CA"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04CA">
              <w:rPr>
                <w:rFonts w:ascii="Arial" w:hAnsi="Arial" w:cs="Arial"/>
                <w:color w:val="000000"/>
                <w:sz w:val="18"/>
                <w:szCs w:val="18"/>
              </w:rPr>
              <w:t>101%</w:t>
            </w:r>
          </w:p>
        </w:tc>
      </w:tr>
    </w:tbl>
    <w:p w14:paraId="55A1C946" w14:textId="51AA411C" w:rsidR="00265B1A" w:rsidRDefault="00265B1A" w:rsidP="009234A5">
      <w:pPr>
        <w:rPr>
          <w:szCs w:val="22"/>
          <w:lang w:val="en-CA"/>
        </w:rPr>
      </w:pPr>
    </w:p>
    <w:p w14:paraId="48BBFDBC" w14:textId="34F81D23" w:rsidR="00D57391" w:rsidRDefault="00D57391" w:rsidP="00D57391">
      <w:pPr>
        <w:rPr>
          <w:lang w:eastAsia="ja-JP"/>
        </w:rPr>
      </w:pPr>
    </w:p>
    <w:p w14:paraId="2D828934" w14:textId="03D6604B" w:rsidR="00E304CA" w:rsidRDefault="00E304CA" w:rsidP="00D57391">
      <w:pPr>
        <w:rPr>
          <w:lang w:eastAsia="ja-JP"/>
        </w:rPr>
      </w:pPr>
    </w:p>
    <w:p w14:paraId="5238CCE6" w14:textId="68198179" w:rsidR="00E304CA" w:rsidRDefault="00E304CA" w:rsidP="00D57391">
      <w:pPr>
        <w:rPr>
          <w:lang w:eastAsia="ja-JP"/>
        </w:rPr>
      </w:pPr>
    </w:p>
    <w:p w14:paraId="3588EAB4" w14:textId="77777777" w:rsidR="00E304CA" w:rsidRPr="00D57391" w:rsidRDefault="00E304CA" w:rsidP="00D57391">
      <w:pPr>
        <w:rPr>
          <w:lang w:eastAsia="ja-JP"/>
        </w:rPr>
      </w:pPr>
    </w:p>
    <w:p w14:paraId="6F01EF0F" w14:textId="26584B8E" w:rsidR="00D57391" w:rsidRDefault="00D57391" w:rsidP="00D57391">
      <w:pPr>
        <w:pStyle w:val="Heading2"/>
        <w:ind w:left="576" w:hanging="576"/>
      </w:pPr>
      <w:r>
        <w:lastRenderedPageBreak/>
        <w:t>Low QP test</w:t>
      </w:r>
    </w:p>
    <w:p w14:paraId="383D0384" w14:textId="77777777" w:rsidR="00D57391" w:rsidRDefault="00D57391" w:rsidP="00D57391">
      <w:pPr>
        <w:pStyle w:val="Heading3"/>
        <w:numPr>
          <w:ilvl w:val="0"/>
          <w:numId w:val="0"/>
        </w:numPr>
        <w:spacing w:before="0"/>
        <w:ind w:left="720"/>
        <w:rPr>
          <w:lang w:eastAsia="ja-JP"/>
        </w:rPr>
      </w:pPr>
    </w:p>
    <w:p w14:paraId="0B90AFFC" w14:textId="77777777" w:rsidR="00D57391" w:rsidRDefault="00D57391" w:rsidP="009234A5">
      <w:pPr>
        <w:rPr>
          <w:szCs w:val="22"/>
          <w:lang w:val="en-CA"/>
        </w:rPr>
      </w:pPr>
    </w:p>
    <w:tbl>
      <w:tblPr>
        <w:tblW w:w="7781" w:type="dxa"/>
        <w:tblLook w:val="04A0" w:firstRow="1" w:lastRow="0" w:firstColumn="1" w:lastColumn="0" w:noHBand="0" w:noVBand="1"/>
      </w:tblPr>
      <w:tblGrid>
        <w:gridCol w:w="1640"/>
        <w:gridCol w:w="1060"/>
        <w:gridCol w:w="1060"/>
        <w:gridCol w:w="1901"/>
        <w:gridCol w:w="1060"/>
        <w:gridCol w:w="1060"/>
      </w:tblGrid>
      <w:tr w:rsidR="00D57391" w:rsidRPr="00D57391" w14:paraId="18D1A263" w14:textId="77777777" w:rsidTr="00D57391">
        <w:trPr>
          <w:trHeight w:val="255"/>
        </w:trPr>
        <w:tc>
          <w:tcPr>
            <w:tcW w:w="1640" w:type="dxa"/>
            <w:tcBorders>
              <w:top w:val="single" w:sz="12" w:space="0" w:color="auto"/>
              <w:left w:val="single" w:sz="12" w:space="0" w:color="auto"/>
              <w:bottom w:val="nil"/>
              <w:right w:val="nil"/>
            </w:tcBorders>
            <w:shd w:val="clear" w:color="auto" w:fill="auto"/>
            <w:noWrap/>
            <w:vAlign w:val="center"/>
            <w:hideMark/>
          </w:tcPr>
          <w:p w14:paraId="228261B9"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12" w:space="0" w:color="auto"/>
              <w:left w:val="single" w:sz="8" w:space="0" w:color="auto"/>
              <w:bottom w:val="single" w:sz="8" w:space="0" w:color="auto"/>
              <w:right w:val="nil"/>
            </w:tcBorders>
            <w:shd w:val="clear" w:color="auto" w:fill="auto"/>
            <w:noWrap/>
            <w:vAlign w:val="center"/>
            <w:hideMark/>
          </w:tcPr>
          <w:p w14:paraId="7EEBC0D5"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391">
              <w:rPr>
                <w:rFonts w:ascii="Arial" w:hAnsi="Arial" w:cs="Arial"/>
                <w:b/>
                <w:bCs/>
                <w:color w:val="000000"/>
                <w:sz w:val="18"/>
                <w:szCs w:val="18"/>
              </w:rPr>
              <w:t> </w:t>
            </w:r>
          </w:p>
        </w:tc>
        <w:tc>
          <w:tcPr>
            <w:tcW w:w="1060" w:type="dxa"/>
            <w:tcBorders>
              <w:top w:val="single" w:sz="12" w:space="0" w:color="auto"/>
              <w:left w:val="nil"/>
              <w:bottom w:val="single" w:sz="8" w:space="0" w:color="auto"/>
              <w:right w:val="nil"/>
            </w:tcBorders>
            <w:shd w:val="clear" w:color="auto" w:fill="auto"/>
            <w:noWrap/>
            <w:vAlign w:val="center"/>
            <w:hideMark/>
          </w:tcPr>
          <w:p w14:paraId="3551A849"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57391">
              <w:rPr>
                <w:rFonts w:ascii="Calibri" w:hAnsi="Calibri" w:cs="Calibri"/>
                <w:color w:val="000000"/>
                <w:sz w:val="24"/>
                <w:szCs w:val="24"/>
              </w:rPr>
              <w:t> </w:t>
            </w:r>
          </w:p>
        </w:tc>
        <w:tc>
          <w:tcPr>
            <w:tcW w:w="1901" w:type="dxa"/>
            <w:tcBorders>
              <w:top w:val="single" w:sz="12" w:space="0" w:color="auto"/>
              <w:left w:val="nil"/>
              <w:bottom w:val="single" w:sz="8" w:space="0" w:color="auto"/>
              <w:right w:val="nil"/>
            </w:tcBorders>
            <w:shd w:val="clear" w:color="auto" w:fill="auto"/>
            <w:noWrap/>
            <w:vAlign w:val="center"/>
            <w:hideMark/>
          </w:tcPr>
          <w:p w14:paraId="18B1CA92"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391">
              <w:rPr>
                <w:rFonts w:ascii="Arial" w:hAnsi="Arial" w:cs="Arial"/>
                <w:b/>
                <w:bCs/>
                <w:color w:val="000000"/>
                <w:sz w:val="18"/>
                <w:szCs w:val="18"/>
              </w:rPr>
              <w:t xml:space="preserve">All Intra Main10 </w:t>
            </w:r>
          </w:p>
        </w:tc>
        <w:tc>
          <w:tcPr>
            <w:tcW w:w="1060" w:type="dxa"/>
            <w:tcBorders>
              <w:top w:val="single" w:sz="12" w:space="0" w:color="auto"/>
              <w:left w:val="nil"/>
              <w:bottom w:val="single" w:sz="8" w:space="0" w:color="auto"/>
              <w:right w:val="nil"/>
            </w:tcBorders>
            <w:shd w:val="clear" w:color="auto" w:fill="auto"/>
            <w:noWrap/>
            <w:vAlign w:val="center"/>
            <w:hideMark/>
          </w:tcPr>
          <w:p w14:paraId="77B4F28A"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57391">
              <w:rPr>
                <w:rFonts w:ascii="Calibri" w:hAnsi="Calibri" w:cs="Calibri"/>
                <w:color w:val="000000"/>
                <w:sz w:val="24"/>
                <w:szCs w:val="24"/>
              </w:rPr>
              <w:t> </w:t>
            </w:r>
          </w:p>
        </w:tc>
        <w:tc>
          <w:tcPr>
            <w:tcW w:w="1060" w:type="dxa"/>
            <w:tcBorders>
              <w:top w:val="single" w:sz="12" w:space="0" w:color="auto"/>
              <w:left w:val="nil"/>
              <w:bottom w:val="single" w:sz="8" w:space="0" w:color="auto"/>
              <w:right w:val="single" w:sz="12" w:space="0" w:color="auto"/>
            </w:tcBorders>
            <w:shd w:val="clear" w:color="auto" w:fill="auto"/>
            <w:noWrap/>
            <w:vAlign w:val="center"/>
            <w:hideMark/>
          </w:tcPr>
          <w:p w14:paraId="73C99E7A"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57391">
              <w:rPr>
                <w:rFonts w:ascii="Calibri" w:hAnsi="Calibri" w:cs="Calibri"/>
                <w:color w:val="000000"/>
                <w:sz w:val="24"/>
                <w:szCs w:val="24"/>
              </w:rPr>
              <w:t> </w:t>
            </w:r>
          </w:p>
        </w:tc>
      </w:tr>
      <w:tr w:rsidR="00D57391" w:rsidRPr="00D57391" w14:paraId="4C282B02" w14:textId="77777777" w:rsidTr="00D57391">
        <w:trPr>
          <w:trHeight w:val="664"/>
        </w:trPr>
        <w:tc>
          <w:tcPr>
            <w:tcW w:w="1640" w:type="dxa"/>
            <w:tcBorders>
              <w:top w:val="nil"/>
              <w:left w:val="single" w:sz="12" w:space="0" w:color="auto"/>
              <w:bottom w:val="nil"/>
              <w:right w:val="nil"/>
            </w:tcBorders>
            <w:shd w:val="clear" w:color="auto" w:fill="auto"/>
            <w:noWrap/>
            <w:vAlign w:val="center"/>
            <w:hideMark/>
          </w:tcPr>
          <w:p w14:paraId="3D4F716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141" w:type="dxa"/>
            <w:gridSpan w:val="5"/>
            <w:tcBorders>
              <w:top w:val="nil"/>
              <w:left w:val="single" w:sz="8" w:space="0" w:color="auto"/>
              <w:bottom w:val="nil"/>
              <w:right w:val="single" w:sz="12" w:space="0" w:color="auto"/>
            </w:tcBorders>
            <w:shd w:val="clear" w:color="auto" w:fill="auto"/>
            <w:noWrap/>
            <w:vAlign w:val="center"/>
            <w:hideMark/>
          </w:tcPr>
          <w:p w14:paraId="4EFC9D37" w14:textId="01540AE4" w:rsidR="00D57391" w:rsidRPr="00D57391" w:rsidRDefault="00D57391" w:rsidP="00E3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391">
              <w:rPr>
                <w:rFonts w:ascii="Arial" w:hAnsi="Arial" w:cs="Arial"/>
                <w:b/>
                <w:bCs/>
                <w:color w:val="000000"/>
                <w:sz w:val="18"/>
                <w:szCs w:val="18"/>
              </w:rPr>
              <w:t>Over Low QP VTM-4.0</w:t>
            </w:r>
          </w:p>
        </w:tc>
      </w:tr>
      <w:tr w:rsidR="00D57391" w:rsidRPr="00D57391" w14:paraId="66AF8A3F" w14:textId="77777777" w:rsidTr="00D57391">
        <w:trPr>
          <w:trHeight w:val="255"/>
        </w:trPr>
        <w:tc>
          <w:tcPr>
            <w:tcW w:w="1640" w:type="dxa"/>
            <w:tcBorders>
              <w:top w:val="nil"/>
              <w:left w:val="single" w:sz="12" w:space="0" w:color="auto"/>
              <w:bottom w:val="nil"/>
              <w:right w:val="nil"/>
            </w:tcBorders>
            <w:shd w:val="clear" w:color="auto" w:fill="auto"/>
            <w:noWrap/>
            <w:vAlign w:val="center"/>
            <w:hideMark/>
          </w:tcPr>
          <w:p w14:paraId="3C06D860"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A79CE2"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3A8B4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U</w:t>
            </w:r>
          </w:p>
        </w:tc>
        <w:tc>
          <w:tcPr>
            <w:tcW w:w="1901" w:type="dxa"/>
            <w:tcBorders>
              <w:top w:val="nil"/>
              <w:left w:val="nil"/>
              <w:bottom w:val="single" w:sz="8" w:space="0" w:color="auto"/>
              <w:right w:val="single" w:sz="4" w:space="0" w:color="auto"/>
            </w:tcBorders>
            <w:shd w:val="clear" w:color="auto" w:fill="auto"/>
            <w:noWrap/>
            <w:vAlign w:val="center"/>
            <w:hideMark/>
          </w:tcPr>
          <w:p w14:paraId="2AFE0254"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AC1AB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7391">
              <w:rPr>
                <w:rFonts w:ascii="Arial" w:hAnsi="Arial" w:cs="Arial"/>
                <w:color w:val="000000"/>
                <w:sz w:val="18"/>
                <w:szCs w:val="18"/>
              </w:rPr>
              <w:t>EncT</w:t>
            </w:r>
            <w:proofErr w:type="spellEnd"/>
          </w:p>
        </w:tc>
        <w:tc>
          <w:tcPr>
            <w:tcW w:w="1060" w:type="dxa"/>
            <w:tcBorders>
              <w:top w:val="nil"/>
              <w:left w:val="nil"/>
              <w:bottom w:val="single" w:sz="8" w:space="0" w:color="auto"/>
              <w:right w:val="single" w:sz="12" w:space="0" w:color="auto"/>
            </w:tcBorders>
            <w:shd w:val="clear" w:color="auto" w:fill="auto"/>
            <w:noWrap/>
            <w:vAlign w:val="center"/>
            <w:hideMark/>
          </w:tcPr>
          <w:p w14:paraId="7E88F1C2"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57391">
              <w:rPr>
                <w:rFonts w:ascii="Arial" w:hAnsi="Arial" w:cs="Arial"/>
                <w:color w:val="000000"/>
                <w:sz w:val="18"/>
                <w:szCs w:val="18"/>
              </w:rPr>
              <w:t>DecT</w:t>
            </w:r>
            <w:proofErr w:type="spellEnd"/>
          </w:p>
        </w:tc>
      </w:tr>
      <w:tr w:rsidR="00D57391" w:rsidRPr="00D57391" w14:paraId="507CD907" w14:textId="77777777" w:rsidTr="00D57391">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77578CF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C6F5A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FCA19E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-0.12%</w:t>
            </w:r>
          </w:p>
        </w:tc>
        <w:tc>
          <w:tcPr>
            <w:tcW w:w="1901" w:type="dxa"/>
            <w:tcBorders>
              <w:top w:val="nil"/>
              <w:left w:val="nil"/>
              <w:bottom w:val="nil"/>
              <w:right w:val="single" w:sz="4" w:space="0" w:color="auto"/>
            </w:tcBorders>
            <w:shd w:val="clear" w:color="auto" w:fill="auto"/>
            <w:noWrap/>
            <w:vAlign w:val="center"/>
            <w:hideMark/>
          </w:tcPr>
          <w:p w14:paraId="5750627F"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1DF891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100%</w:t>
            </w:r>
          </w:p>
        </w:tc>
        <w:tc>
          <w:tcPr>
            <w:tcW w:w="1060" w:type="dxa"/>
            <w:tcBorders>
              <w:top w:val="nil"/>
              <w:left w:val="nil"/>
              <w:bottom w:val="nil"/>
              <w:right w:val="single" w:sz="12" w:space="0" w:color="auto"/>
            </w:tcBorders>
            <w:shd w:val="clear" w:color="auto" w:fill="auto"/>
            <w:noWrap/>
            <w:vAlign w:val="center"/>
            <w:hideMark/>
          </w:tcPr>
          <w:p w14:paraId="379B00DC"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96%</w:t>
            </w:r>
          </w:p>
        </w:tc>
      </w:tr>
      <w:tr w:rsidR="00D57391" w:rsidRPr="00D57391" w14:paraId="065BF4D1" w14:textId="77777777" w:rsidTr="00D57391">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609ECAF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DD5560" w14:textId="1803EBEC"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4211014" w14:textId="12BA816D"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01" w:type="dxa"/>
            <w:tcBorders>
              <w:top w:val="nil"/>
              <w:left w:val="nil"/>
              <w:bottom w:val="nil"/>
              <w:right w:val="single" w:sz="4" w:space="0" w:color="auto"/>
            </w:tcBorders>
            <w:shd w:val="clear" w:color="auto" w:fill="auto"/>
            <w:noWrap/>
            <w:vAlign w:val="center"/>
          </w:tcPr>
          <w:p w14:paraId="73729EB0" w14:textId="3B75012A"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F3EB476" w14:textId="22F566C9"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shd w:val="clear" w:color="auto" w:fill="auto"/>
            <w:noWrap/>
            <w:vAlign w:val="center"/>
          </w:tcPr>
          <w:p w14:paraId="739DC358" w14:textId="3255DC69"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57391" w:rsidRPr="00D57391" w14:paraId="0B28AA5F" w14:textId="77777777" w:rsidTr="00D57391">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10CBB47E"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D812F2"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95BD19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0.00%</w:t>
            </w:r>
          </w:p>
        </w:tc>
        <w:tc>
          <w:tcPr>
            <w:tcW w:w="1901" w:type="dxa"/>
            <w:tcBorders>
              <w:top w:val="nil"/>
              <w:left w:val="nil"/>
              <w:bottom w:val="nil"/>
              <w:right w:val="single" w:sz="4" w:space="0" w:color="auto"/>
            </w:tcBorders>
            <w:shd w:val="clear" w:color="auto" w:fill="auto"/>
            <w:noWrap/>
            <w:vAlign w:val="center"/>
            <w:hideMark/>
          </w:tcPr>
          <w:p w14:paraId="228360B3"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5216F46"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101%</w:t>
            </w:r>
          </w:p>
        </w:tc>
        <w:tc>
          <w:tcPr>
            <w:tcW w:w="1060" w:type="dxa"/>
            <w:tcBorders>
              <w:top w:val="nil"/>
              <w:left w:val="nil"/>
              <w:bottom w:val="nil"/>
              <w:right w:val="single" w:sz="12" w:space="0" w:color="auto"/>
            </w:tcBorders>
            <w:shd w:val="clear" w:color="auto" w:fill="auto"/>
            <w:noWrap/>
            <w:vAlign w:val="center"/>
            <w:hideMark/>
          </w:tcPr>
          <w:p w14:paraId="0EB68568"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98%</w:t>
            </w:r>
          </w:p>
        </w:tc>
      </w:tr>
      <w:tr w:rsidR="00D57391" w:rsidRPr="00D57391" w14:paraId="09096D4A" w14:textId="77777777" w:rsidTr="00D57391">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321CABD8"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0F9533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7F92A7C"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0.06%</w:t>
            </w:r>
          </w:p>
        </w:tc>
        <w:tc>
          <w:tcPr>
            <w:tcW w:w="1901" w:type="dxa"/>
            <w:tcBorders>
              <w:top w:val="nil"/>
              <w:left w:val="nil"/>
              <w:bottom w:val="nil"/>
              <w:right w:val="single" w:sz="4" w:space="0" w:color="auto"/>
            </w:tcBorders>
            <w:shd w:val="clear" w:color="auto" w:fill="auto"/>
            <w:noWrap/>
            <w:vAlign w:val="center"/>
            <w:hideMark/>
          </w:tcPr>
          <w:p w14:paraId="3CDFACEA"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BF96CFD"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97%</w:t>
            </w:r>
          </w:p>
        </w:tc>
        <w:tc>
          <w:tcPr>
            <w:tcW w:w="1060" w:type="dxa"/>
            <w:tcBorders>
              <w:top w:val="nil"/>
              <w:left w:val="nil"/>
              <w:bottom w:val="nil"/>
              <w:right w:val="single" w:sz="12" w:space="0" w:color="auto"/>
            </w:tcBorders>
            <w:shd w:val="clear" w:color="auto" w:fill="auto"/>
            <w:noWrap/>
            <w:vAlign w:val="center"/>
            <w:hideMark/>
          </w:tcPr>
          <w:p w14:paraId="5AD719E6"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97%</w:t>
            </w:r>
          </w:p>
        </w:tc>
      </w:tr>
      <w:tr w:rsidR="00D57391" w:rsidRPr="00D57391" w14:paraId="5770E39E" w14:textId="77777777" w:rsidTr="00D57391">
        <w:trPr>
          <w:trHeight w:val="255"/>
        </w:trPr>
        <w:tc>
          <w:tcPr>
            <w:tcW w:w="1640" w:type="dxa"/>
            <w:tcBorders>
              <w:top w:val="nil"/>
              <w:left w:val="single" w:sz="12" w:space="0" w:color="auto"/>
              <w:bottom w:val="nil"/>
              <w:right w:val="single" w:sz="8" w:space="0" w:color="auto"/>
            </w:tcBorders>
            <w:shd w:val="clear" w:color="auto" w:fill="auto"/>
            <w:noWrap/>
            <w:vAlign w:val="center"/>
            <w:hideMark/>
          </w:tcPr>
          <w:p w14:paraId="49B2767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77911D"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C06F63B"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0.14%</w:t>
            </w:r>
          </w:p>
        </w:tc>
        <w:tc>
          <w:tcPr>
            <w:tcW w:w="1901" w:type="dxa"/>
            <w:tcBorders>
              <w:top w:val="nil"/>
              <w:left w:val="nil"/>
              <w:bottom w:val="nil"/>
              <w:right w:val="single" w:sz="4" w:space="0" w:color="auto"/>
            </w:tcBorders>
            <w:shd w:val="clear" w:color="auto" w:fill="auto"/>
            <w:noWrap/>
            <w:vAlign w:val="center"/>
            <w:hideMark/>
          </w:tcPr>
          <w:p w14:paraId="2220F01B"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4A7F7E6"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99%</w:t>
            </w:r>
          </w:p>
        </w:tc>
        <w:tc>
          <w:tcPr>
            <w:tcW w:w="1060" w:type="dxa"/>
            <w:tcBorders>
              <w:top w:val="nil"/>
              <w:left w:val="nil"/>
              <w:bottom w:val="nil"/>
              <w:right w:val="single" w:sz="12" w:space="0" w:color="auto"/>
            </w:tcBorders>
            <w:shd w:val="clear" w:color="auto" w:fill="auto"/>
            <w:noWrap/>
            <w:vAlign w:val="center"/>
            <w:hideMark/>
          </w:tcPr>
          <w:p w14:paraId="1ADE2652"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106%</w:t>
            </w:r>
          </w:p>
        </w:tc>
      </w:tr>
      <w:tr w:rsidR="00D57391" w:rsidRPr="00D57391" w14:paraId="25D15E25" w14:textId="77777777" w:rsidTr="00D57391">
        <w:trPr>
          <w:trHeight w:val="255"/>
        </w:trPr>
        <w:tc>
          <w:tcPr>
            <w:tcW w:w="1640" w:type="dxa"/>
            <w:tcBorders>
              <w:top w:val="single" w:sz="8" w:space="0" w:color="auto"/>
              <w:left w:val="single" w:sz="12" w:space="0" w:color="auto"/>
              <w:bottom w:val="nil"/>
              <w:right w:val="single" w:sz="8" w:space="0" w:color="auto"/>
            </w:tcBorders>
            <w:shd w:val="clear" w:color="auto" w:fill="auto"/>
            <w:noWrap/>
            <w:vAlign w:val="center"/>
            <w:hideMark/>
          </w:tcPr>
          <w:p w14:paraId="20D8F759"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5739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3E95C7BB" w14:textId="39004B4C"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131C25D5" w14:textId="65F667FD"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01" w:type="dxa"/>
            <w:tcBorders>
              <w:top w:val="single" w:sz="8" w:space="0" w:color="auto"/>
              <w:left w:val="nil"/>
              <w:bottom w:val="nil"/>
              <w:right w:val="single" w:sz="4" w:space="0" w:color="auto"/>
            </w:tcBorders>
            <w:shd w:val="clear" w:color="auto" w:fill="auto"/>
            <w:noWrap/>
            <w:vAlign w:val="center"/>
          </w:tcPr>
          <w:p w14:paraId="39E40823" w14:textId="60E901C9"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C19038C" w14:textId="32617C44"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12" w:space="0" w:color="auto"/>
            </w:tcBorders>
            <w:shd w:val="clear" w:color="auto" w:fill="auto"/>
            <w:noWrap/>
            <w:vAlign w:val="center"/>
          </w:tcPr>
          <w:p w14:paraId="66AA1415" w14:textId="697E6E7C"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57391" w:rsidRPr="00D57391" w14:paraId="645A0E64" w14:textId="77777777" w:rsidTr="00D57391">
        <w:trPr>
          <w:trHeight w:val="255"/>
        </w:trPr>
        <w:tc>
          <w:tcPr>
            <w:tcW w:w="1640" w:type="dxa"/>
            <w:tcBorders>
              <w:top w:val="single" w:sz="8" w:space="0" w:color="auto"/>
              <w:left w:val="single" w:sz="12" w:space="0" w:color="auto"/>
              <w:bottom w:val="nil"/>
              <w:right w:val="nil"/>
            </w:tcBorders>
            <w:shd w:val="clear" w:color="auto" w:fill="auto"/>
            <w:noWrap/>
            <w:vAlign w:val="center"/>
            <w:hideMark/>
          </w:tcPr>
          <w:p w14:paraId="6C157639"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655F2C"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00D534"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0.11%</w:t>
            </w:r>
          </w:p>
        </w:tc>
        <w:tc>
          <w:tcPr>
            <w:tcW w:w="1901" w:type="dxa"/>
            <w:tcBorders>
              <w:top w:val="single" w:sz="8" w:space="0" w:color="auto"/>
              <w:left w:val="nil"/>
              <w:bottom w:val="nil"/>
              <w:right w:val="single" w:sz="4" w:space="0" w:color="auto"/>
            </w:tcBorders>
            <w:shd w:val="clear" w:color="auto" w:fill="auto"/>
            <w:noWrap/>
            <w:vAlign w:val="center"/>
            <w:hideMark/>
          </w:tcPr>
          <w:p w14:paraId="55000AE6"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DAEFFAE"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101%</w:t>
            </w:r>
          </w:p>
        </w:tc>
        <w:tc>
          <w:tcPr>
            <w:tcW w:w="1060" w:type="dxa"/>
            <w:tcBorders>
              <w:top w:val="single" w:sz="8" w:space="0" w:color="auto"/>
              <w:left w:val="nil"/>
              <w:bottom w:val="nil"/>
              <w:right w:val="single" w:sz="12" w:space="0" w:color="auto"/>
            </w:tcBorders>
            <w:shd w:val="clear" w:color="auto" w:fill="auto"/>
            <w:noWrap/>
            <w:vAlign w:val="center"/>
            <w:hideMark/>
          </w:tcPr>
          <w:p w14:paraId="3D93A627"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100%</w:t>
            </w:r>
          </w:p>
        </w:tc>
      </w:tr>
      <w:tr w:rsidR="00D57391" w:rsidRPr="00D57391" w14:paraId="00B8340D" w14:textId="77777777" w:rsidTr="00D57391">
        <w:trPr>
          <w:trHeight w:val="255"/>
        </w:trPr>
        <w:tc>
          <w:tcPr>
            <w:tcW w:w="1640" w:type="dxa"/>
            <w:tcBorders>
              <w:top w:val="nil"/>
              <w:left w:val="single" w:sz="12" w:space="0" w:color="auto"/>
              <w:bottom w:val="single" w:sz="12" w:space="0" w:color="auto"/>
              <w:right w:val="nil"/>
            </w:tcBorders>
            <w:shd w:val="clear" w:color="auto" w:fill="auto"/>
            <w:noWrap/>
            <w:vAlign w:val="center"/>
            <w:hideMark/>
          </w:tcPr>
          <w:p w14:paraId="6DE7059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Class F</w:t>
            </w:r>
          </w:p>
        </w:tc>
        <w:tc>
          <w:tcPr>
            <w:tcW w:w="1060" w:type="dxa"/>
            <w:tcBorders>
              <w:top w:val="nil"/>
              <w:left w:val="single" w:sz="8" w:space="0" w:color="auto"/>
              <w:bottom w:val="single" w:sz="12" w:space="0" w:color="auto"/>
              <w:right w:val="nil"/>
            </w:tcBorders>
            <w:shd w:val="clear" w:color="auto" w:fill="auto"/>
            <w:noWrap/>
            <w:vAlign w:val="center"/>
            <w:hideMark/>
          </w:tcPr>
          <w:p w14:paraId="52CD7373"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0.02%</w:t>
            </w:r>
          </w:p>
        </w:tc>
        <w:tc>
          <w:tcPr>
            <w:tcW w:w="1060" w:type="dxa"/>
            <w:tcBorders>
              <w:top w:val="nil"/>
              <w:left w:val="nil"/>
              <w:bottom w:val="single" w:sz="12" w:space="0" w:color="auto"/>
              <w:right w:val="nil"/>
            </w:tcBorders>
            <w:shd w:val="clear" w:color="auto" w:fill="auto"/>
            <w:noWrap/>
            <w:vAlign w:val="center"/>
            <w:hideMark/>
          </w:tcPr>
          <w:p w14:paraId="2ED2F2A6"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-0.03%</w:t>
            </w:r>
          </w:p>
        </w:tc>
        <w:tc>
          <w:tcPr>
            <w:tcW w:w="1901" w:type="dxa"/>
            <w:tcBorders>
              <w:top w:val="nil"/>
              <w:left w:val="nil"/>
              <w:bottom w:val="single" w:sz="12" w:space="0" w:color="auto"/>
              <w:right w:val="single" w:sz="4" w:space="0" w:color="auto"/>
            </w:tcBorders>
            <w:shd w:val="clear" w:color="auto" w:fill="auto"/>
            <w:noWrap/>
            <w:vAlign w:val="center"/>
            <w:hideMark/>
          </w:tcPr>
          <w:p w14:paraId="6DB3850C"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0.06%</w:t>
            </w:r>
          </w:p>
        </w:tc>
        <w:tc>
          <w:tcPr>
            <w:tcW w:w="1060" w:type="dxa"/>
            <w:tcBorders>
              <w:top w:val="nil"/>
              <w:left w:val="nil"/>
              <w:bottom w:val="single" w:sz="12" w:space="0" w:color="auto"/>
              <w:right w:val="nil"/>
            </w:tcBorders>
            <w:shd w:val="clear" w:color="auto" w:fill="auto"/>
            <w:noWrap/>
            <w:vAlign w:val="center"/>
            <w:hideMark/>
          </w:tcPr>
          <w:p w14:paraId="1B0406C9"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100%</w:t>
            </w:r>
          </w:p>
        </w:tc>
        <w:tc>
          <w:tcPr>
            <w:tcW w:w="1060" w:type="dxa"/>
            <w:tcBorders>
              <w:top w:val="nil"/>
              <w:left w:val="nil"/>
              <w:bottom w:val="single" w:sz="12" w:space="0" w:color="auto"/>
              <w:right w:val="single" w:sz="12" w:space="0" w:color="auto"/>
            </w:tcBorders>
            <w:shd w:val="clear" w:color="auto" w:fill="auto"/>
            <w:noWrap/>
            <w:vAlign w:val="center"/>
            <w:hideMark/>
          </w:tcPr>
          <w:p w14:paraId="04851661" w14:textId="77777777" w:rsidR="00D57391" w:rsidRPr="00D57391" w:rsidRDefault="00D57391" w:rsidP="00D57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57391">
              <w:rPr>
                <w:rFonts w:ascii="Arial" w:hAnsi="Arial" w:cs="Arial"/>
                <w:color w:val="000000"/>
                <w:sz w:val="18"/>
                <w:szCs w:val="18"/>
              </w:rPr>
              <w:t>99%</w:t>
            </w:r>
          </w:p>
        </w:tc>
      </w:tr>
    </w:tbl>
    <w:p w14:paraId="47C23FA8" w14:textId="77777777" w:rsidR="00D57391" w:rsidRDefault="00D57391" w:rsidP="009234A5">
      <w:pPr>
        <w:rPr>
          <w:szCs w:val="22"/>
          <w:lang w:val="en-CA"/>
        </w:rPr>
      </w:pPr>
    </w:p>
    <w:p w14:paraId="4BEB6640" w14:textId="77777777" w:rsidR="00D57391" w:rsidRDefault="00D57391" w:rsidP="009234A5">
      <w:pPr>
        <w:rPr>
          <w:szCs w:val="22"/>
          <w:lang w:val="en-CA"/>
        </w:rPr>
      </w:pPr>
    </w:p>
    <w:p w14:paraId="38ECCB07" w14:textId="77777777" w:rsidR="006B0C1F" w:rsidRDefault="006B0C1F" w:rsidP="006B0C1F">
      <w:pPr>
        <w:pStyle w:val="Heading1"/>
        <w:rPr>
          <w:lang w:val="en-CA"/>
        </w:rPr>
      </w:pPr>
      <w:r>
        <w:rPr>
          <w:lang w:val="en-CA"/>
        </w:rPr>
        <w:t>References</w:t>
      </w:r>
    </w:p>
    <w:p w14:paraId="6F359711" w14:textId="5E8654DB" w:rsidR="006B0C1F" w:rsidRPr="009C37F9" w:rsidRDefault="006B0C1F" w:rsidP="006B0C1F">
      <w:pPr>
        <w:pStyle w:val="ListParagraph"/>
        <w:numPr>
          <w:ilvl w:val="0"/>
          <w:numId w:val="13"/>
        </w:numPr>
        <w:spacing w:after="0" w:line="240" w:lineRule="auto"/>
        <w:rPr>
          <w:rFonts w:ascii="Times New Roman" w:hAnsi="Times New Roman" w:cs="Times New Roman"/>
        </w:rPr>
      </w:pPr>
      <w:bookmarkStart w:id="2" w:name="_Ref533760608"/>
      <w:r w:rsidRPr="009C37F9">
        <w:rPr>
          <w:rFonts w:ascii="Times New Roman" w:hAnsi="Times New Roman" w:cs="Times New Roman"/>
        </w:rPr>
        <w:t xml:space="preserve">A. Said </w:t>
      </w:r>
      <w:r w:rsidR="00602ABB" w:rsidRPr="00602ABB">
        <w:rPr>
          <w:rFonts w:ascii="Times New Roman" w:hAnsi="Times New Roman" w:cs="Times New Roman"/>
          <w:i/>
        </w:rPr>
        <w:t>et al.</w:t>
      </w:r>
      <w:r w:rsidRPr="00602ABB">
        <w:rPr>
          <w:rFonts w:ascii="Times New Roman" w:hAnsi="Times New Roman" w:cs="Times New Roman"/>
          <w:i/>
        </w:rPr>
        <w:t>,</w:t>
      </w:r>
      <w:r w:rsidRPr="009C37F9">
        <w:rPr>
          <w:rFonts w:ascii="Times New Roman" w:hAnsi="Times New Roman" w:cs="Times New Roman"/>
        </w:rPr>
        <w:t xml:space="preserve"> “</w:t>
      </w:r>
      <w:r w:rsidR="00602ABB" w:rsidRPr="00602ABB">
        <w:rPr>
          <w:rFonts w:ascii="Times New Roman" w:hAnsi="Times New Roman" w:cs="Times New Roman"/>
        </w:rPr>
        <w:t>CE6-1.4:  Efficient Implementations of MTS with Transform Adjustments</w:t>
      </w:r>
      <w:r w:rsidRPr="009C37F9">
        <w:rPr>
          <w:rFonts w:ascii="Times New Roman" w:hAnsi="Times New Roman" w:cs="Times New Roman"/>
        </w:rPr>
        <w:t xml:space="preserve">,” </w:t>
      </w:r>
      <w:r w:rsidRPr="009C37F9">
        <w:rPr>
          <w:rFonts w:ascii="Times New Roman" w:hAnsi="Times New Roman" w:cs="Times New Roman"/>
          <w:b/>
        </w:rPr>
        <w:t>JVET-</w:t>
      </w:r>
      <w:r w:rsidR="00602ABB">
        <w:rPr>
          <w:rFonts w:ascii="Times New Roman" w:hAnsi="Times New Roman" w:cs="Times New Roman"/>
          <w:b/>
        </w:rPr>
        <w:t>M0538</w:t>
      </w:r>
      <w:r w:rsidRPr="009C37F9">
        <w:rPr>
          <w:rFonts w:ascii="Times New Roman" w:hAnsi="Times New Roman" w:cs="Times New Roman"/>
        </w:rPr>
        <w:t>, 1</w:t>
      </w:r>
      <w:r w:rsidR="00602ABB">
        <w:rPr>
          <w:rFonts w:ascii="Times New Roman" w:hAnsi="Times New Roman" w:cs="Times New Roman"/>
        </w:rPr>
        <w:t>3</w:t>
      </w:r>
      <w:r w:rsidRPr="009C37F9">
        <w:rPr>
          <w:rFonts w:ascii="Times New Roman" w:hAnsi="Times New Roman" w:cs="Times New Roman"/>
        </w:rPr>
        <w:t xml:space="preserve">th meeting, </w:t>
      </w:r>
      <w:r w:rsidR="00602ABB">
        <w:rPr>
          <w:rFonts w:ascii="Times New Roman" w:hAnsi="Times New Roman" w:cs="Times New Roman"/>
        </w:rPr>
        <w:t>Marrakech</w:t>
      </w:r>
      <w:r w:rsidRPr="009C37F9">
        <w:rPr>
          <w:rFonts w:ascii="Times New Roman" w:hAnsi="Times New Roman" w:cs="Times New Roman"/>
        </w:rPr>
        <w:t xml:space="preserve">, </w:t>
      </w:r>
      <w:r w:rsidR="00602ABB">
        <w:rPr>
          <w:rFonts w:ascii="Times New Roman" w:hAnsi="Times New Roman" w:cs="Times New Roman"/>
        </w:rPr>
        <w:t>MA</w:t>
      </w:r>
      <w:r w:rsidRPr="009C37F9">
        <w:rPr>
          <w:rFonts w:ascii="Times New Roman" w:hAnsi="Times New Roman" w:cs="Times New Roman"/>
        </w:rPr>
        <w:t xml:space="preserve">, </w:t>
      </w:r>
      <w:r w:rsidR="00602ABB">
        <w:rPr>
          <w:rFonts w:ascii="Times New Roman" w:hAnsi="Times New Roman" w:cs="Times New Roman"/>
        </w:rPr>
        <w:t>Jan</w:t>
      </w:r>
      <w:r>
        <w:rPr>
          <w:rFonts w:ascii="Times New Roman" w:hAnsi="Times New Roman" w:cs="Times New Roman"/>
        </w:rPr>
        <w:t>.</w:t>
      </w:r>
      <w:r w:rsidRPr="009C37F9">
        <w:rPr>
          <w:rFonts w:ascii="Times New Roman" w:hAnsi="Times New Roman" w:cs="Times New Roman"/>
        </w:rPr>
        <w:t xml:space="preserve"> 201</w:t>
      </w:r>
      <w:r w:rsidR="00602ABB">
        <w:rPr>
          <w:rFonts w:ascii="Times New Roman" w:hAnsi="Times New Roman" w:cs="Times New Roman"/>
        </w:rPr>
        <w:t>9</w:t>
      </w:r>
      <w:r w:rsidRPr="009C37F9">
        <w:rPr>
          <w:rFonts w:ascii="Times New Roman" w:hAnsi="Times New Roman" w:cs="Times New Roman"/>
        </w:rPr>
        <w:t>.</w:t>
      </w:r>
      <w:bookmarkEnd w:id="2"/>
    </w:p>
    <w:p w14:paraId="75F16AF9" w14:textId="5D3D15CD" w:rsidR="006B0C1F" w:rsidRPr="009C37F9" w:rsidRDefault="006B0C1F" w:rsidP="006B0C1F">
      <w:pPr>
        <w:pStyle w:val="ListParagraph"/>
        <w:numPr>
          <w:ilvl w:val="0"/>
          <w:numId w:val="13"/>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Bossen,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Suehring,  “JVET common test conditions and software reference configurations for SDR video,” </w:t>
      </w:r>
      <w:r w:rsidRPr="009C37F9">
        <w:rPr>
          <w:rFonts w:ascii="Times New Roman" w:hAnsi="Times New Roman" w:cs="Times New Roman"/>
          <w:b/>
        </w:rPr>
        <w:t>JVET-</w:t>
      </w:r>
      <w:r w:rsidR="005D4684">
        <w:rPr>
          <w:rFonts w:ascii="Times New Roman" w:hAnsi="Times New Roman" w:cs="Times New Roman"/>
          <w:b/>
        </w:rPr>
        <w:t>M</w:t>
      </w:r>
      <w:r w:rsidRPr="009C37F9">
        <w:rPr>
          <w:rFonts w:ascii="Times New Roman" w:hAnsi="Times New Roman" w:cs="Times New Roman"/>
          <w:b/>
        </w:rPr>
        <w:t>1010</w:t>
      </w:r>
      <w:r w:rsidRPr="009C37F9">
        <w:rPr>
          <w:rFonts w:ascii="Times New Roman" w:hAnsi="Times New Roman" w:cs="Times New Roman"/>
        </w:rPr>
        <w:t xml:space="preserve">, </w:t>
      </w:r>
      <w:r w:rsidR="005D4684" w:rsidRPr="009C37F9">
        <w:rPr>
          <w:rFonts w:ascii="Times New Roman" w:hAnsi="Times New Roman" w:cs="Times New Roman"/>
        </w:rPr>
        <w:t>1</w:t>
      </w:r>
      <w:r w:rsidR="005D4684">
        <w:rPr>
          <w:rFonts w:ascii="Times New Roman" w:hAnsi="Times New Roman" w:cs="Times New Roman"/>
        </w:rPr>
        <w:t>3</w:t>
      </w:r>
      <w:r w:rsidR="005D4684" w:rsidRPr="009C37F9">
        <w:rPr>
          <w:rFonts w:ascii="Times New Roman" w:hAnsi="Times New Roman" w:cs="Times New Roman"/>
        </w:rPr>
        <w:t xml:space="preserve">th meeting, </w:t>
      </w:r>
      <w:r w:rsidR="005D4684">
        <w:rPr>
          <w:rFonts w:ascii="Times New Roman" w:hAnsi="Times New Roman" w:cs="Times New Roman"/>
        </w:rPr>
        <w:t>Marrakech</w:t>
      </w:r>
      <w:r w:rsidR="005D4684" w:rsidRPr="009C37F9">
        <w:rPr>
          <w:rFonts w:ascii="Times New Roman" w:hAnsi="Times New Roman" w:cs="Times New Roman"/>
        </w:rPr>
        <w:t xml:space="preserve">, </w:t>
      </w:r>
      <w:r w:rsidR="005D4684">
        <w:rPr>
          <w:rFonts w:ascii="Times New Roman" w:hAnsi="Times New Roman" w:cs="Times New Roman"/>
        </w:rPr>
        <w:t>MA</w:t>
      </w:r>
      <w:r w:rsidR="005D4684" w:rsidRPr="009C37F9">
        <w:rPr>
          <w:rFonts w:ascii="Times New Roman" w:hAnsi="Times New Roman" w:cs="Times New Roman"/>
        </w:rPr>
        <w:t xml:space="preserve">, </w:t>
      </w:r>
      <w:r w:rsidR="005D4684">
        <w:rPr>
          <w:rFonts w:ascii="Times New Roman" w:hAnsi="Times New Roman" w:cs="Times New Roman"/>
        </w:rPr>
        <w:t>Jan.</w:t>
      </w:r>
      <w:r w:rsidR="005D4684" w:rsidRPr="009C37F9">
        <w:rPr>
          <w:rFonts w:ascii="Times New Roman" w:hAnsi="Times New Roman" w:cs="Times New Roman"/>
        </w:rPr>
        <w:t xml:space="preserve"> 201</w:t>
      </w:r>
      <w:r w:rsidR="005D4684">
        <w:rPr>
          <w:rFonts w:ascii="Times New Roman" w:hAnsi="Times New Roman" w:cs="Times New Roman"/>
        </w:rPr>
        <w:t>9</w:t>
      </w:r>
      <w:r w:rsidRPr="009C37F9">
        <w:rPr>
          <w:rFonts w:ascii="Times New Roman" w:hAnsi="Times New Roman" w:cs="Times New Roman"/>
        </w:rPr>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641CB3" w:rsidR="00342FF4" w:rsidRPr="005B217D" w:rsidRDefault="006B0C1F" w:rsidP="009234A5">
      <w:pPr>
        <w:rPr>
          <w:szCs w:val="22"/>
          <w:lang w:val="en-CA"/>
        </w:rPr>
      </w:pPr>
      <w:r w:rsidRPr="0023547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79E5A" w14:textId="77777777" w:rsidR="00E153BF" w:rsidRDefault="00E153BF">
      <w:r>
        <w:separator/>
      </w:r>
    </w:p>
  </w:endnote>
  <w:endnote w:type="continuationSeparator" w:id="0">
    <w:p w14:paraId="50B78468" w14:textId="77777777" w:rsidR="00E153BF" w:rsidRDefault="00E1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A3E7ED" w:rsidR="007B1321" w:rsidRPr="00C00DDE" w:rsidRDefault="007B13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9EFBE" w14:textId="77777777" w:rsidR="00E153BF" w:rsidRDefault="00E153BF">
      <w:r>
        <w:separator/>
      </w:r>
    </w:p>
  </w:footnote>
  <w:footnote w:type="continuationSeparator" w:id="0">
    <w:p w14:paraId="2FD44A07" w14:textId="77777777" w:rsidR="00E153BF" w:rsidRDefault="00E153BF">
      <w:r>
        <w:continuationSeparator/>
      </w:r>
    </w:p>
  </w:footnote>
  <w:footnote w:id="1">
    <w:p w14:paraId="10C0B5BF" w14:textId="16AFFA0D" w:rsidR="003E62C4" w:rsidRDefault="003E62C4">
      <w:pPr>
        <w:pStyle w:val="FootnoteText"/>
      </w:pPr>
      <w:r>
        <w:rPr>
          <w:rStyle w:val="FootnoteReference"/>
        </w:rPr>
        <w:footnoteRef/>
      </w:r>
      <w:r>
        <w:t xml:space="preserve"> For consistency with signal processing notation, the matrix indexes are in the range 0, 1, …, </w:t>
      </w:r>
      <w:r w:rsidRPr="003E62C4">
        <w:rPr>
          <w:i/>
        </w:rPr>
        <w:t>N</w:t>
      </w:r>
      <w:r>
        <w:t>–1.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4049"/>
    <w:multiLevelType w:val="hybridMultilevel"/>
    <w:tmpl w:val="B7A85048"/>
    <w:lvl w:ilvl="0" w:tplc="04090001">
      <w:start w:val="5775"/>
      <w:numFmt w:val="bullet"/>
      <w:lvlText w:val=""/>
      <w:lvlJc w:val="left"/>
      <w:pPr>
        <w:ind w:left="720" w:hanging="360"/>
      </w:pPr>
      <w:rPr>
        <w:rFonts w:ascii="Symbol" w:eastAsia="Times New Roman" w:hAnsi="Symbol" w:cs="Times New Roman"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6A1FD7"/>
    <w:multiLevelType w:val="hybridMultilevel"/>
    <w:tmpl w:val="88FA4DE4"/>
    <w:lvl w:ilvl="0" w:tplc="04090001">
      <w:start w:val="1"/>
      <w:numFmt w:val="bullet"/>
      <w:lvlText w:val=""/>
      <w:lvlJc w:val="left"/>
      <w:pPr>
        <w:ind w:left="720" w:hanging="360"/>
      </w:pPr>
      <w:rPr>
        <w:rFonts w:ascii="Symbol" w:eastAsia="Times New Roman" w:hAnsi="Symbol"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15"/>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0C59"/>
    <w:rsid w:val="00094479"/>
    <w:rsid w:val="000962AC"/>
    <w:rsid w:val="000B0C0F"/>
    <w:rsid w:val="000B1C6B"/>
    <w:rsid w:val="000B4FF9"/>
    <w:rsid w:val="000C09AC"/>
    <w:rsid w:val="000E00F3"/>
    <w:rsid w:val="000F158C"/>
    <w:rsid w:val="000F2868"/>
    <w:rsid w:val="00102F3D"/>
    <w:rsid w:val="00124E38"/>
    <w:rsid w:val="0012580B"/>
    <w:rsid w:val="00131F90"/>
    <w:rsid w:val="0013458C"/>
    <w:rsid w:val="0013526E"/>
    <w:rsid w:val="00146152"/>
    <w:rsid w:val="0015379E"/>
    <w:rsid w:val="00155526"/>
    <w:rsid w:val="001672FF"/>
    <w:rsid w:val="00171371"/>
    <w:rsid w:val="00174F1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5B1A"/>
    <w:rsid w:val="00266F06"/>
    <w:rsid w:val="00275BCF"/>
    <w:rsid w:val="00285D63"/>
    <w:rsid w:val="00291E36"/>
    <w:rsid w:val="00292257"/>
    <w:rsid w:val="002A54E0"/>
    <w:rsid w:val="002B1595"/>
    <w:rsid w:val="002B191D"/>
    <w:rsid w:val="002B2E83"/>
    <w:rsid w:val="002C4927"/>
    <w:rsid w:val="002D0AF6"/>
    <w:rsid w:val="002F164D"/>
    <w:rsid w:val="003021BC"/>
    <w:rsid w:val="00306206"/>
    <w:rsid w:val="00317D85"/>
    <w:rsid w:val="00327C56"/>
    <w:rsid w:val="003315A1"/>
    <w:rsid w:val="00331CF4"/>
    <w:rsid w:val="003373EC"/>
    <w:rsid w:val="00342FF4"/>
    <w:rsid w:val="00344E5A"/>
    <w:rsid w:val="00346148"/>
    <w:rsid w:val="003669EA"/>
    <w:rsid w:val="003706CC"/>
    <w:rsid w:val="00377710"/>
    <w:rsid w:val="003A2D8E"/>
    <w:rsid w:val="003A7CE6"/>
    <w:rsid w:val="003C20E4"/>
    <w:rsid w:val="003D6342"/>
    <w:rsid w:val="003E62C4"/>
    <w:rsid w:val="003E6F90"/>
    <w:rsid w:val="003E73ED"/>
    <w:rsid w:val="003F5D0F"/>
    <w:rsid w:val="00414101"/>
    <w:rsid w:val="004219CF"/>
    <w:rsid w:val="004234F0"/>
    <w:rsid w:val="00433DDB"/>
    <w:rsid w:val="00435A29"/>
    <w:rsid w:val="00437619"/>
    <w:rsid w:val="00465A1E"/>
    <w:rsid w:val="0046713F"/>
    <w:rsid w:val="0049445A"/>
    <w:rsid w:val="004A1D1C"/>
    <w:rsid w:val="004A2A63"/>
    <w:rsid w:val="004B210C"/>
    <w:rsid w:val="004D321F"/>
    <w:rsid w:val="004D405F"/>
    <w:rsid w:val="004E4F4F"/>
    <w:rsid w:val="004E6789"/>
    <w:rsid w:val="004F61E3"/>
    <w:rsid w:val="00500037"/>
    <w:rsid w:val="00502E10"/>
    <w:rsid w:val="0051015C"/>
    <w:rsid w:val="00516CF1"/>
    <w:rsid w:val="00531AE9"/>
    <w:rsid w:val="00550A66"/>
    <w:rsid w:val="00567EC7"/>
    <w:rsid w:val="00570013"/>
    <w:rsid w:val="005753EC"/>
    <w:rsid w:val="005801A2"/>
    <w:rsid w:val="005952A5"/>
    <w:rsid w:val="005A33A1"/>
    <w:rsid w:val="005B217D"/>
    <w:rsid w:val="005C385F"/>
    <w:rsid w:val="005D4684"/>
    <w:rsid w:val="005E1AC6"/>
    <w:rsid w:val="005F6F1B"/>
    <w:rsid w:val="00602ABB"/>
    <w:rsid w:val="00615995"/>
    <w:rsid w:val="00615E43"/>
    <w:rsid w:val="00616155"/>
    <w:rsid w:val="00624B33"/>
    <w:rsid w:val="0063041A"/>
    <w:rsid w:val="00630AA2"/>
    <w:rsid w:val="00646707"/>
    <w:rsid w:val="00657F7E"/>
    <w:rsid w:val="00662E58"/>
    <w:rsid w:val="006637F2"/>
    <w:rsid w:val="006642A5"/>
    <w:rsid w:val="00664DCF"/>
    <w:rsid w:val="006A1FB4"/>
    <w:rsid w:val="006A5074"/>
    <w:rsid w:val="006B0C1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1321"/>
    <w:rsid w:val="007B4AB8"/>
    <w:rsid w:val="007D1181"/>
    <w:rsid w:val="007E01A3"/>
    <w:rsid w:val="007E3887"/>
    <w:rsid w:val="007F1F8B"/>
    <w:rsid w:val="007F67A1"/>
    <w:rsid w:val="008040A5"/>
    <w:rsid w:val="00811C05"/>
    <w:rsid w:val="008206C8"/>
    <w:rsid w:val="0086387C"/>
    <w:rsid w:val="00874A6C"/>
    <w:rsid w:val="00876C65"/>
    <w:rsid w:val="008A4B4C"/>
    <w:rsid w:val="008C239F"/>
    <w:rsid w:val="008E480C"/>
    <w:rsid w:val="008E48AB"/>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0D06"/>
    <w:rsid w:val="009B3361"/>
    <w:rsid w:val="009B7F3F"/>
    <w:rsid w:val="009D7CE6"/>
    <w:rsid w:val="009F496B"/>
    <w:rsid w:val="00A01439"/>
    <w:rsid w:val="00A02E61"/>
    <w:rsid w:val="00A05CFF"/>
    <w:rsid w:val="00A13048"/>
    <w:rsid w:val="00A347A0"/>
    <w:rsid w:val="00A46843"/>
    <w:rsid w:val="00A56B97"/>
    <w:rsid w:val="00A6093D"/>
    <w:rsid w:val="00A767DC"/>
    <w:rsid w:val="00A76A6D"/>
    <w:rsid w:val="00A809A1"/>
    <w:rsid w:val="00A83253"/>
    <w:rsid w:val="00AA6E84"/>
    <w:rsid w:val="00AB1A1C"/>
    <w:rsid w:val="00AC7EB1"/>
    <w:rsid w:val="00AD05A8"/>
    <w:rsid w:val="00AE341B"/>
    <w:rsid w:val="00B01905"/>
    <w:rsid w:val="00B07CA7"/>
    <w:rsid w:val="00B1279A"/>
    <w:rsid w:val="00B3640F"/>
    <w:rsid w:val="00B4194A"/>
    <w:rsid w:val="00B437E8"/>
    <w:rsid w:val="00B5222E"/>
    <w:rsid w:val="00B53179"/>
    <w:rsid w:val="00B57A23"/>
    <w:rsid w:val="00B600CD"/>
    <w:rsid w:val="00B61C96"/>
    <w:rsid w:val="00B63F65"/>
    <w:rsid w:val="00B73A2A"/>
    <w:rsid w:val="00B75A51"/>
    <w:rsid w:val="00B827C6"/>
    <w:rsid w:val="00B94B06"/>
    <w:rsid w:val="00B94C28"/>
    <w:rsid w:val="00BC0DBF"/>
    <w:rsid w:val="00BC10BA"/>
    <w:rsid w:val="00BC5AFD"/>
    <w:rsid w:val="00BF151C"/>
    <w:rsid w:val="00BF2A01"/>
    <w:rsid w:val="00C00DDE"/>
    <w:rsid w:val="00C04F43"/>
    <w:rsid w:val="00C0609D"/>
    <w:rsid w:val="00C115AB"/>
    <w:rsid w:val="00C159F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57391"/>
    <w:rsid w:val="00D807BF"/>
    <w:rsid w:val="00D82FCC"/>
    <w:rsid w:val="00DA17FC"/>
    <w:rsid w:val="00DA7887"/>
    <w:rsid w:val="00DB2C26"/>
    <w:rsid w:val="00DD02F4"/>
    <w:rsid w:val="00DD6622"/>
    <w:rsid w:val="00DE0238"/>
    <w:rsid w:val="00DE1C7C"/>
    <w:rsid w:val="00DE6B43"/>
    <w:rsid w:val="00E06807"/>
    <w:rsid w:val="00E11923"/>
    <w:rsid w:val="00E153BF"/>
    <w:rsid w:val="00E262D4"/>
    <w:rsid w:val="00E304CA"/>
    <w:rsid w:val="00E30CB3"/>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B0C1F"/>
    <w:rPr>
      <w:rFonts w:cs="Arial"/>
      <w:b/>
      <w:bCs/>
      <w:kern w:val="32"/>
      <w:sz w:val="32"/>
      <w:szCs w:val="32"/>
    </w:rPr>
  </w:style>
  <w:style w:type="paragraph" w:styleId="ListParagraph">
    <w:name w:val="List Paragraph"/>
    <w:basedOn w:val="Normal"/>
    <w:link w:val="ListParagraphChar"/>
    <w:uiPriority w:val="34"/>
    <w:qFormat/>
    <w:rsid w:val="006B0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locked/>
    <w:rsid w:val="006B0C1F"/>
    <w:rPr>
      <w:rFonts w:asciiTheme="minorHAnsi" w:eastAsiaTheme="minorEastAsia" w:hAnsiTheme="minorHAnsi" w:cstheme="minorBidi"/>
      <w:sz w:val="22"/>
      <w:szCs w:val="22"/>
      <w:lang w:eastAsia="zh-CN"/>
    </w:rPr>
  </w:style>
  <w:style w:type="table" w:styleId="TableGrid">
    <w:name w:val="Table Grid"/>
    <w:basedOn w:val="TableNormal"/>
    <w:rsid w:val="00265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265B1A"/>
    <w:pPr>
      <w:spacing w:before="0"/>
    </w:pPr>
    <w:rPr>
      <w:sz w:val="20"/>
    </w:rPr>
  </w:style>
  <w:style w:type="character" w:customStyle="1" w:styleId="FootnoteTextChar">
    <w:name w:val="Footnote Text Char"/>
    <w:basedOn w:val="DefaultParagraphFont"/>
    <w:link w:val="FootnoteText"/>
    <w:rsid w:val="00265B1A"/>
  </w:style>
  <w:style w:type="character" w:styleId="FootnoteReference">
    <w:name w:val="footnote reference"/>
    <w:basedOn w:val="DefaultParagraphFont"/>
    <w:rsid w:val="00265B1A"/>
    <w:rPr>
      <w:vertAlign w:val="superscript"/>
    </w:rPr>
  </w:style>
  <w:style w:type="character" w:styleId="CommentReference">
    <w:name w:val="annotation reference"/>
    <w:basedOn w:val="DefaultParagraphFont"/>
    <w:rsid w:val="00265B1A"/>
    <w:rPr>
      <w:sz w:val="16"/>
      <w:szCs w:val="16"/>
    </w:rPr>
  </w:style>
  <w:style w:type="paragraph" w:styleId="CommentText">
    <w:name w:val="annotation text"/>
    <w:basedOn w:val="Normal"/>
    <w:link w:val="CommentTextChar"/>
    <w:rsid w:val="00265B1A"/>
    <w:rPr>
      <w:sz w:val="20"/>
    </w:rPr>
  </w:style>
  <w:style w:type="character" w:customStyle="1" w:styleId="CommentTextChar">
    <w:name w:val="Comment Text Char"/>
    <w:basedOn w:val="DefaultParagraphFont"/>
    <w:link w:val="CommentText"/>
    <w:rsid w:val="00265B1A"/>
  </w:style>
  <w:style w:type="paragraph" w:styleId="CommentSubject">
    <w:name w:val="annotation subject"/>
    <w:basedOn w:val="CommentText"/>
    <w:next w:val="CommentText"/>
    <w:link w:val="CommentSubjectChar"/>
    <w:rsid w:val="00265B1A"/>
    <w:rPr>
      <w:b/>
      <w:bCs/>
    </w:rPr>
  </w:style>
  <w:style w:type="character" w:customStyle="1" w:styleId="CommentSubjectChar">
    <w:name w:val="Comment Subject Char"/>
    <w:basedOn w:val="CommentTextChar"/>
    <w:link w:val="CommentSubject"/>
    <w:rsid w:val="00265B1A"/>
    <w:rPr>
      <w:b/>
      <w:bCs/>
    </w:rPr>
  </w:style>
  <w:style w:type="character" w:styleId="PlaceholderText">
    <w:name w:val="Placeholder Text"/>
    <w:basedOn w:val="DefaultParagraphFont"/>
    <w:uiPriority w:val="99"/>
    <w:semiHidden/>
    <w:rsid w:val="007B13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5494">
      <w:bodyDiv w:val="1"/>
      <w:marLeft w:val="0"/>
      <w:marRight w:val="0"/>
      <w:marTop w:val="0"/>
      <w:marBottom w:val="0"/>
      <w:divBdr>
        <w:top w:val="none" w:sz="0" w:space="0" w:color="auto"/>
        <w:left w:val="none" w:sz="0" w:space="0" w:color="auto"/>
        <w:bottom w:val="none" w:sz="0" w:space="0" w:color="auto"/>
        <w:right w:val="none" w:sz="0" w:space="0" w:color="auto"/>
      </w:divBdr>
    </w:div>
    <w:div w:id="292445089">
      <w:bodyDiv w:val="1"/>
      <w:marLeft w:val="0"/>
      <w:marRight w:val="0"/>
      <w:marTop w:val="0"/>
      <w:marBottom w:val="0"/>
      <w:divBdr>
        <w:top w:val="none" w:sz="0" w:space="0" w:color="auto"/>
        <w:left w:val="none" w:sz="0" w:space="0" w:color="auto"/>
        <w:bottom w:val="none" w:sz="0" w:space="0" w:color="auto"/>
        <w:right w:val="none" w:sz="0" w:space="0" w:color="auto"/>
      </w:divBdr>
    </w:div>
    <w:div w:id="897739594">
      <w:bodyDiv w:val="1"/>
      <w:marLeft w:val="0"/>
      <w:marRight w:val="0"/>
      <w:marTop w:val="0"/>
      <w:marBottom w:val="0"/>
      <w:divBdr>
        <w:top w:val="none" w:sz="0" w:space="0" w:color="auto"/>
        <w:left w:val="none" w:sz="0" w:space="0" w:color="auto"/>
        <w:bottom w:val="none" w:sz="0" w:space="0" w:color="auto"/>
        <w:right w:val="none" w:sz="0" w:space="0" w:color="auto"/>
      </w:divBdr>
    </w:div>
    <w:div w:id="1532181903">
      <w:bodyDiv w:val="1"/>
      <w:marLeft w:val="0"/>
      <w:marRight w:val="0"/>
      <w:marTop w:val="0"/>
      <w:marBottom w:val="0"/>
      <w:divBdr>
        <w:top w:val="none" w:sz="0" w:space="0" w:color="auto"/>
        <w:left w:val="none" w:sz="0" w:space="0" w:color="auto"/>
        <w:bottom w:val="none" w:sz="0" w:space="0" w:color="auto"/>
        <w:right w:val="none" w:sz="0" w:space="0" w:color="auto"/>
      </w:divBdr>
    </w:div>
    <w:div w:id="167071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493131">
      <w:bodyDiv w:val="1"/>
      <w:marLeft w:val="0"/>
      <w:marRight w:val="0"/>
      <w:marTop w:val="0"/>
      <w:marBottom w:val="0"/>
      <w:divBdr>
        <w:top w:val="none" w:sz="0" w:space="0" w:color="auto"/>
        <w:left w:val="none" w:sz="0" w:space="0" w:color="auto"/>
        <w:bottom w:val="none" w:sz="0" w:space="0" w:color="auto"/>
        <w:right w:val="none" w:sz="0" w:space="0" w:color="auto"/>
      </w:divBdr>
    </w:div>
    <w:div w:id="208976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86C79-1BF3-42E8-BCB2-215075FE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2179</Words>
  <Characters>12422</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25</cp:revision>
  <cp:lastPrinted>1900-01-01T08:00:00Z</cp:lastPrinted>
  <dcterms:created xsi:type="dcterms:W3CDTF">2018-08-09T13:44:00Z</dcterms:created>
  <dcterms:modified xsi:type="dcterms:W3CDTF">2019-03-13T09:31:00Z</dcterms:modified>
</cp:coreProperties>
</file>