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3BB97A1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F86" w:rsidRPr="00D01431">
              <w:rPr>
                <w:lang w:val="en-CA"/>
              </w:rPr>
              <w:t>N</w:t>
            </w:r>
            <w:r w:rsidR="00D01431" w:rsidRPr="00D01431">
              <w:rPr>
                <w:lang w:val="en-CA"/>
              </w:rPr>
              <w:t>0440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385ABD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200ED">
              <w:rPr>
                <w:b/>
                <w:szCs w:val="22"/>
                <w:lang w:val="en-CA" w:eastAsia="zh-CN"/>
              </w:rPr>
              <w:t>9</w:t>
            </w:r>
            <w:r w:rsidR="00C63F86">
              <w:rPr>
                <w:b/>
                <w:szCs w:val="22"/>
                <w:lang w:val="en-CA" w:eastAsia="zh-CN"/>
              </w:rPr>
              <w:t>-</w:t>
            </w:r>
            <w:r w:rsidR="00EF05BC">
              <w:rPr>
                <w:b/>
                <w:szCs w:val="22"/>
                <w:lang w:val="en-CA" w:eastAsia="zh-CN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A7E28">
              <w:rPr>
                <w:b/>
                <w:szCs w:val="22"/>
                <w:lang w:val="en-CA"/>
              </w:rPr>
              <w:t>Disabling</w:t>
            </w:r>
            <w:r w:rsidR="00EF05BC">
              <w:rPr>
                <w:b/>
                <w:szCs w:val="22"/>
                <w:lang w:val="en-CA"/>
              </w:rPr>
              <w:t xml:space="preserve"> DMVR</w:t>
            </w:r>
            <w:r w:rsidR="00FA7E28">
              <w:rPr>
                <w:b/>
                <w:szCs w:val="22"/>
                <w:lang w:val="en-CA"/>
              </w:rPr>
              <w:t xml:space="preserve"> and BDOF when underlying assumptions are </w:t>
            </w:r>
            <w:r w:rsidR="00AE017A">
              <w:rPr>
                <w:rFonts w:hint="eastAsia"/>
                <w:b/>
                <w:szCs w:val="22"/>
                <w:lang w:val="en-CA" w:eastAsia="zh-CN"/>
              </w:rPr>
              <w:t>f</w:t>
            </w:r>
            <w:r w:rsidR="00AE017A">
              <w:rPr>
                <w:b/>
                <w:szCs w:val="22"/>
                <w:lang w:val="en-CA"/>
              </w:rPr>
              <w:t>alse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2F040B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Xu,</w:t>
            </w:r>
            <w:r w:rsidR="00CC37FB">
              <w:rPr>
                <w:rFonts w:eastAsia="Times New Roman"/>
                <w:szCs w:val="22"/>
                <w:lang w:val="en-CA"/>
              </w:rPr>
              <w:t xml:space="preserve"> Weijia Zhu,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Yue Wang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664C3E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4</w:t>
            </w:r>
            <w:r w:rsidR="00E2285F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E2285F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 w:rsidR="00664C3E">
              <w:rPr>
                <w:rFonts w:eastAsia="Times New Roman"/>
                <w:szCs w:val="22"/>
                <w:lang w:val="en-CA"/>
              </w:rPr>
              <w:t>9</w:t>
            </w:r>
            <w:r w:rsidR="00DC2D85"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C2D85"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C2D85"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DE96E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91D62C6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</w:t>
      </w:r>
      <w:r w:rsidR="009C6347">
        <w:rPr>
          <w:szCs w:val="22"/>
          <w:lang w:val="en-CA" w:eastAsia="zh-CN"/>
        </w:rPr>
        <w:t xml:space="preserve">VTM </w:t>
      </w:r>
      <w:r w:rsidR="009C6347">
        <w:rPr>
          <w:lang w:val="en-CA"/>
        </w:rPr>
        <w:fldChar w:fldCharType="begin"/>
      </w:r>
      <w:r w:rsidR="009C6347">
        <w:rPr>
          <w:lang w:val="en-CA"/>
        </w:rPr>
        <w:instrText xml:space="preserve"> REF _Ref532904696 \r \h </w:instrText>
      </w:r>
      <w:r w:rsidR="009C6347">
        <w:rPr>
          <w:lang w:val="en-CA"/>
        </w:rPr>
      </w:r>
      <w:r w:rsidR="009C6347">
        <w:rPr>
          <w:lang w:val="en-CA"/>
        </w:rPr>
        <w:fldChar w:fldCharType="separate"/>
      </w:r>
      <w:r w:rsidR="009C6347">
        <w:rPr>
          <w:lang w:val="en-CA"/>
        </w:rPr>
        <w:t>[1]</w:t>
      </w:r>
      <w:r w:rsidR="009C6347">
        <w:rPr>
          <w:lang w:val="en-CA"/>
        </w:rPr>
        <w:fldChar w:fldCharType="end"/>
      </w:r>
      <w:r>
        <w:rPr>
          <w:szCs w:val="22"/>
          <w:lang w:val="en-CA" w:eastAsia="zh-CN"/>
        </w:rPr>
        <w:t>,</w:t>
      </w:r>
      <w:r w:rsidR="00784448">
        <w:rPr>
          <w:szCs w:val="22"/>
          <w:lang w:val="en-CA" w:eastAsia="zh-CN"/>
        </w:rPr>
        <w:t xml:space="preserve"> d</w:t>
      </w:r>
      <w:r w:rsidR="00784448">
        <w:rPr>
          <w:rFonts w:hint="eastAsia"/>
          <w:szCs w:val="22"/>
          <w:lang w:val="en-CA" w:eastAsia="zh-CN"/>
        </w:rPr>
        <w:t>e</w:t>
      </w:r>
      <w:r w:rsidR="00784448">
        <w:rPr>
          <w:szCs w:val="22"/>
          <w:lang w:val="en-CA" w:eastAsia="zh-CN"/>
        </w:rPr>
        <w:t>coder</w:t>
      </w:r>
      <w:r w:rsidR="001347A9">
        <w:rPr>
          <w:szCs w:val="22"/>
          <w:lang w:val="en-CA" w:eastAsia="zh-CN"/>
        </w:rPr>
        <w:t>-side</w:t>
      </w:r>
      <w:r w:rsidR="00784448">
        <w:rPr>
          <w:szCs w:val="22"/>
          <w:lang w:val="en-CA" w:eastAsia="zh-CN"/>
        </w:rPr>
        <w:t xml:space="preserve"> motion vector refinement (DMVR) and b</w:t>
      </w:r>
      <w:r w:rsidR="00F8730C">
        <w:rPr>
          <w:szCs w:val="22"/>
          <w:lang w:val="en-CA" w:eastAsia="zh-CN"/>
        </w:rPr>
        <w:t xml:space="preserve">i-directional </w:t>
      </w:r>
      <w:r w:rsidR="00784448">
        <w:rPr>
          <w:szCs w:val="22"/>
          <w:lang w:val="en-CA" w:eastAsia="zh-CN"/>
        </w:rPr>
        <w:t>o</w:t>
      </w:r>
      <w:r w:rsidR="00F8730C">
        <w:rPr>
          <w:szCs w:val="22"/>
          <w:lang w:val="en-CA" w:eastAsia="zh-CN"/>
        </w:rPr>
        <w:t xml:space="preserve">ptical </w:t>
      </w:r>
      <w:r w:rsidR="00784448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>low (B</w:t>
      </w:r>
      <w:r w:rsidR="0074162A">
        <w:rPr>
          <w:szCs w:val="22"/>
          <w:lang w:val="en-CA" w:eastAsia="zh-CN"/>
        </w:rPr>
        <w:t>D</w:t>
      </w:r>
      <w:r w:rsidR="00F8730C">
        <w:rPr>
          <w:szCs w:val="22"/>
          <w:lang w:val="en-CA" w:eastAsia="zh-CN"/>
        </w:rPr>
        <w:t>O</w:t>
      </w:r>
      <w:r w:rsidR="0074162A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 xml:space="preserve">) </w:t>
      </w:r>
      <w:r w:rsidR="00784448">
        <w:rPr>
          <w:szCs w:val="22"/>
          <w:lang w:val="en-CA" w:eastAsia="zh-CN"/>
        </w:rPr>
        <w:t>are applied to bi-predicted CUs</w:t>
      </w:r>
      <w:r w:rsidR="004A50F8">
        <w:rPr>
          <w:szCs w:val="22"/>
          <w:lang w:val="en-CA"/>
        </w:rPr>
        <w:t>.</w:t>
      </w:r>
      <w:r w:rsidR="00F8730C">
        <w:rPr>
          <w:szCs w:val="22"/>
          <w:lang w:val="en-CA"/>
        </w:rPr>
        <w:t xml:space="preserve"> </w:t>
      </w:r>
      <w:r w:rsidR="00784448">
        <w:rPr>
          <w:szCs w:val="22"/>
          <w:lang w:val="en-CA"/>
        </w:rPr>
        <w:t xml:space="preserve">There are </w:t>
      </w:r>
      <w:r w:rsidR="008C2120">
        <w:rPr>
          <w:szCs w:val="22"/>
          <w:lang w:val="en-CA"/>
        </w:rPr>
        <w:t>two</w:t>
      </w:r>
      <w:r w:rsidR="00784448">
        <w:rPr>
          <w:szCs w:val="22"/>
          <w:lang w:val="en-CA"/>
        </w:rPr>
        <w:t xml:space="preserve"> common assumptions in DMVR and BDOF: first, prediction samples in </w:t>
      </w:r>
      <w:r w:rsidR="00A8239A">
        <w:rPr>
          <w:szCs w:val="22"/>
          <w:lang w:val="en-CA"/>
        </w:rPr>
        <w:t xml:space="preserve">the </w:t>
      </w:r>
      <w:r w:rsidR="00784448">
        <w:rPr>
          <w:szCs w:val="22"/>
          <w:lang w:val="en-CA"/>
        </w:rPr>
        <w:t>two reference blocks are similar, second, the derived motion vector offsets</w:t>
      </w:r>
      <w:r w:rsidR="00A8239A">
        <w:rPr>
          <w:szCs w:val="22"/>
          <w:lang w:val="en-CA"/>
        </w:rPr>
        <w:t xml:space="preserve"> (MVO)</w:t>
      </w:r>
      <w:r w:rsidR="00784448">
        <w:rPr>
          <w:szCs w:val="22"/>
          <w:lang w:val="en-CA"/>
        </w:rPr>
        <w:t xml:space="preserve"> are symmetric in </w:t>
      </w:r>
      <w:r w:rsidR="00A8239A">
        <w:rPr>
          <w:szCs w:val="22"/>
          <w:lang w:val="en-CA"/>
        </w:rPr>
        <w:t xml:space="preserve">the </w:t>
      </w:r>
      <w:r w:rsidR="00784448">
        <w:rPr>
          <w:szCs w:val="22"/>
          <w:lang w:val="en-CA"/>
        </w:rPr>
        <w:t>two prediction directions.</w:t>
      </w:r>
      <w:r w:rsidR="00222590">
        <w:rPr>
          <w:szCs w:val="22"/>
          <w:lang w:val="en-CA"/>
        </w:rPr>
        <w:t xml:space="preserve"> However, </w:t>
      </w:r>
      <w:r w:rsidR="00A8239A">
        <w:rPr>
          <w:szCs w:val="22"/>
          <w:lang w:val="en-CA"/>
        </w:rPr>
        <w:t xml:space="preserve">in some cases, </w:t>
      </w:r>
      <w:r w:rsidR="00222590">
        <w:rPr>
          <w:szCs w:val="22"/>
          <w:lang w:val="en-CA"/>
        </w:rPr>
        <w:t>such assumptions may be not true</w:t>
      </w:r>
      <w:r w:rsidR="00A8239A">
        <w:rPr>
          <w:szCs w:val="22"/>
          <w:lang w:val="en-CA"/>
        </w:rPr>
        <w:t>, therefore DMVR and BDOF cannot achieve coding gain there.</w:t>
      </w:r>
      <w:r w:rsidR="00222590">
        <w:rPr>
          <w:szCs w:val="22"/>
          <w:lang w:val="en-CA"/>
        </w:rPr>
        <w:t xml:space="preserve"> </w:t>
      </w:r>
      <w:r w:rsidR="00A8239A">
        <w:rPr>
          <w:szCs w:val="22"/>
          <w:lang w:val="en-CA"/>
        </w:rPr>
        <w:t>First, when unequal weighted prediction is applied,</w:t>
      </w:r>
      <w:r w:rsidR="00784448">
        <w:rPr>
          <w:szCs w:val="22"/>
          <w:lang w:val="en-CA"/>
        </w:rPr>
        <w:t xml:space="preserve"> </w:t>
      </w:r>
      <w:r w:rsidR="00A8239A">
        <w:rPr>
          <w:szCs w:val="22"/>
          <w:lang w:val="en-CA"/>
        </w:rPr>
        <w:t>prediction samples in the two reference blocks may be not similar. Second, when the two reference pictures are with different picture order count (POC) distance</w:t>
      </w:r>
      <w:r w:rsidR="00FA7E28">
        <w:rPr>
          <w:szCs w:val="22"/>
          <w:lang w:val="en-CA"/>
        </w:rPr>
        <w:t>s</w:t>
      </w:r>
      <w:r w:rsidR="00A8239A">
        <w:rPr>
          <w:szCs w:val="22"/>
          <w:lang w:val="en-CA"/>
        </w:rPr>
        <w:t xml:space="preserve"> from the current picture, the derived MVO may be asymmetric. This contribution tested disabling DMVR and BDOF in </w:t>
      </w:r>
      <w:r w:rsidR="006A5B54">
        <w:rPr>
          <w:szCs w:val="22"/>
          <w:lang w:val="en-CA"/>
        </w:rPr>
        <w:t>both</w:t>
      </w:r>
      <w:r w:rsidR="00A8239A">
        <w:rPr>
          <w:szCs w:val="22"/>
          <w:lang w:val="en-CA"/>
        </w:rPr>
        <w:t xml:space="preserve"> cases</w:t>
      </w:r>
      <w:r w:rsidR="00F8730C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8642B1">
        <w:rPr>
          <w:lang w:val="en-CA"/>
        </w:rPr>
        <w:t>0.01% loss under RA Main10 configurations with minor coding time saving</w:t>
      </w:r>
      <w:r w:rsidR="00BE3156">
        <w:rPr>
          <w:lang w:val="en-CA"/>
        </w:rPr>
        <w:t>.</w:t>
      </w:r>
      <w:r w:rsidR="008642B1">
        <w:rPr>
          <w:lang w:val="en-CA"/>
        </w:rPr>
        <w:t xml:space="preserve"> In addition, it is asserted that there is 0.10% coding gains for class F.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7EBF1FDA" w:rsidR="00CA4709" w:rsidRDefault="0092106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VTM, when </w:t>
      </w:r>
      <w:r w:rsidR="001347A9">
        <w:rPr>
          <w:szCs w:val="22"/>
          <w:lang w:val="en-CA"/>
        </w:rPr>
        <w:t>unequal weighted prediction (</w:t>
      </w:r>
      <w:r>
        <w:rPr>
          <w:szCs w:val="22"/>
          <w:lang w:val="en-CA"/>
        </w:rPr>
        <w:t>UWP</w:t>
      </w:r>
      <w:r w:rsidR="001347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applied, </w:t>
      </w:r>
      <w:r w:rsidR="004D73D4">
        <w:rPr>
          <w:szCs w:val="22"/>
          <w:lang w:val="en-CA"/>
        </w:rPr>
        <w:t>BDOF is disallowed and</w:t>
      </w:r>
      <w:r>
        <w:rPr>
          <w:szCs w:val="22"/>
          <w:lang w:val="en-CA"/>
        </w:rPr>
        <w:t xml:space="preserve"> DMVR is allowed. On the other hand, when </w:t>
      </w:r>
      <w:bookmarkStart w:id="1" w:name="_Hlk3214688"/>
      <w:r>
        <w:rPr>
          <w:szCs w:val="22"/>
          <w:lang w:val="en-CA"/>
        </w:rPr>
        <w:t>the two reference pictures are with different POC distance</w:t>
      </w:r>
      <w:r w:rsidR="006A5B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from the current picture</w:t>
      </w:r>
      <w:bookmarkEnd w:id="1"/>
      <w:r w:rsidR="004D73D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4D73D4">
        <w:rPr>
          <w:szCs w:val="22"/>
          <w:lang w:val="en-CA"/>
        </w:rPr>
        <w:t>DMVR is disallowed and</w:t>
      </w:r>
      <w:r>
        <w:rPr>
          <w:szCs w:val="22"/>
          <w:lang w:val="en-CA"/>
        </w:rPr>
        <w:t xml:space="preserve"> BDOF is allowed.</w:t>
      </w:r>
      <w:r w:rsidR="004D73D4">
        <w:rPr>
          <w:szCs w:val="22"/>
          <w:lang w:val="en-CA"/>
        </w:rPr>
        <w:t xml:space="preserve"> Such design is inconsistent with the underlying assumptions in DMVR and BDOF.</w:t>
      </w: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492F98" w14:textId="18381551" w:rsidR="00F07C30" w:rsidRDefault="003A5D12" w:rsidP="00956C32">
      <w:pPr>
        <w:rPr>
          <w:lang w:val="en-CA"/>
        </w:rPr>
      </w:pPr>
      <w:r>
        <w:rPr>
          <w:lang w:val="en-CA"/>
        </w:rPr>
        <w:t xml:space="preserve">To address the </w:t>
      </w:r>
      <w:r w:rsidR="00FA7E28">
        <w:rPr>
          <w:lang w:val="en-CA"/>
        </w:rPr>
        <w:t>issues</w:t>
      </w:r>
      <w:r>
        <w:rPr>
          <w:lang w:val="en-CA"/>
        </w:rPr>
        <w:t xml:space="preserve"> mentioned above, </w:t>
      </w:r>
      <w:r w:rsidR="004D73D4">
        <w:rPr>
          <w:lang w:val="en-CA"/>
        </w:rPr>
        <w:t>this contribution proposes to disable both DMVR and BDOF in the following cases</w:t>
      </w:r>
      <w:r w:rsidR="009D1A27">
        <w:rPr>
          <w:lang w:val="en-CA"/>
        </w:rPr>
        <w:t>:</w:t>
      </w:r>
    </w:p>
    <w:p w14:paraId="4DDEA98B" w14:textId="59092106" w:rsidR="009D1A27" w:rsidRPr="009D1A27" w:rsidRDefault="004D73D4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UWP is applied</w:t>
      </w:r>
      <w:r w:rsidR="009D1A27">
        <w:rPr>
          <w:sz w:val="22"/>
          <w:szCs w:val="22"/>
          <w:lang w:val="en-CA"/>
        </w:rPr>
        <w:t>.</w:t>
      </w:r>
    </w:p>
    <w:p w14:paraId="76436BC7" w14:textId="3A967E59" w:rsidR="003D7D3A" w:rsidRPr="004D73D4" w:rsidRDefault="004D73D4" w:rsidP="00F07C30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</w:t>
      </w:r>
      <w:r w:rsidRPr="004D73D4">
        <w:rPr>
          <w:sz w:val="22"/>
          <w:szCs w:val="22"/>
          <w:lang w:val="en-CA"/>
        </w:rPr>
        <w:t>he two reference pictures are with different POC distance</w:t>
      </w:r>
      <w:r w:rsidR="00FA7E28">
        <w:rPr>
          <w:sz w:val="22"/>
          <w:szCs w:val="22"/>
          <w:lang w:val="en-CA"/>
        </w:rPr>
        <w:t>s</w:t>
      </w:r>
      <w:r w:rsidRPr="004D73D4">
        <w:rPr>
          <w:sz w:val="22"/>
          <w:szCs w:val="22"/>
          <w:lang w:val="en-CA"/>
        </w:rPr>
        <w:t xml:space="preserve"> from the current picture</w:t>
      </w:r>
      <w:r w:rsidR="0002178D">
        <w:rPr>
          <w:sz w:val="22"/>
          <w:szCs w:val="22"/>
          <w:lang w:val="en-CA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1B44A0B7" w:rsidR="00F07C30" w:rsidRDefault="00F07C30" w:rsidP="00F07C30">
      <w:pPr>
        <w:rPr>
          <w:lang w:val="en-CA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AC49C3">
        <w:rPr>
          <w:lang w:val="en-CA"/>
        </w:rPr>
        <w:t>[1]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AC49C3">
        <w:t>[2]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49C3">
        <w:t xml:space="preserve">Table </w:t>
      </w:r>
      <w:r w:rsidR="00AC49C3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2D65CBB" w14:textId="32139EEB" w:rsidR="00BE349B" w:rsidRDefault="00BE349B" w:rsidP="00F07C30">
      <w:pPr>
        <w:rPr>
          <w:lang w:eastAsia="zh-CN"/>
        </w:rPr>
      </w:pPr>
    </w:p>
    <w:p w14:paraId="35C46621" w14:textId="77777777" w:rsidR="00BE349B" w:rsidRPr="00032093" w:rsidRDefault="00BE349B" w:rsidP="00F07C30">
      <w:pPr>
        <w:rPr>
          <w:lang w:eastAsia="zh-CN"/>
        </w:rPr>
      </w:pPr>
    </w:p>
    <w:p w14:paraId="230CD7D2" w14:textId="210E436F" w:rsidR="00F07C30" w:rsidRPr="000E70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2" w:name="_Ref518375567"/>
      <w:r w:rsidRPr="000E70C3">
        <w:rPr>
          <w:sz w:val="22"/>
          <w:szCs w:val="22"/>
        </w:rPr>
        <w:lastRenderedPageBreak/>
        <w:t xml:space="preserve">Table </w:t>
      </w:r>
      <w:r w:rsidR="0093450D" w:rsidRPr="000E70C3">
        <w:rPr>
          <w:noProof/>
          <w:sz w:val="22"/>
          <w:szCs w:val="22"/>
        </w:rPr>
        <w:fldChar w:fldCharType="begin"/>
      </w:r>
      <w:r w:rsidR="0093450D" w:rsidRPr="000E70C3">
        <w:rPr>
          <w:noProof/>
          <w:sz w:val="22"/>
          <w:szCs w:val="22"/>
        </w:rPr>
        <w:instrText xml:space="preserve"> SEQ Table \* ARABIC </w:instrText>
      </w:r>
      <w:r w:rsidR="0093450D" w:rsidRPr="000E70C3">
        <w:rPr>
          <w:noProof/>
          <w:sz w:val="22"/>
          <w:szCs w:val="22"/>
        </w:rPr>
        <w:fldChar w:fldCharType="separate"/>
      </w:r>
      <w:r w:rsidR="00AC49C3" w:rsidRPr="000E70C3">
        <w:rPr>
          <w:noProof/>
          <w:sz w:val="22"/>
          <w:szCs w:val="22"/>
        </w:rPr>
        <w:t>1</w:t>
      </w:r>
      <w:r w:rsidR="0093450D" w:rsidRPr="000E70C3">
        <w:rPr>
          <w:noProof/>
          <w:sz w:val="22"/>
          <w:szCs w:val="22"/>
        </w:rPr>
        <w:fldChar w:fldCharType="end"/>
      </w:r>
      <w:bookmarkEnd w:id="2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="00FE00DB" w:rsidRPr="000E70C3">
        <w:rPr>
          <w:sz w:val="22"/>
          <w:szCs w:val="22"/>
          <w:lang w:eastAsia="zh-CN"/>
        </w:rPr>
        <w:t xml:space="preserve"> of </w:t>
      </w:r>
      <w:r w:rsidR="007371DA">
        <w:rPr>
          <w:sz w:val="22"/>
          <w:szCs w:val="22"/>
          <w:lang w:eastAsia="zh-CN"/>
        </w:rPr>
        <w:t>proposed method.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32"/>
        <w:gridCol w:w="565"/>
      </w:tblGrid>
      <w:tr w:rsidR="009E2A95" w:rsidRPr="00C36FC8" w14:paraId="490C7098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E6BBA" w14:textId="77777777" w:rsidR="009E2A95" w:rsidRPr="00C36FC8" w:rsidRDefault="009E2A95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7B243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E2A95" w:rsidRPr="00C36FC8" w14:paraId="08A68E01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8539A" w14:textId="77777777" w:rsidR="009E2A95" w:rsidRPr="00C36FC8" w:rsidRDefault="009E2A95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C39B9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F54F0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A2FCA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81F7D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CFDB6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95" w:rsidRPr="00C36FC8" w14:paraId="46D86E4A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26B44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04AB" w14:textId="1C8652CB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DC6D" w14:textId="1E5FC11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264E" w14:textId="11A3F21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369B" w14:textId="777E4096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C1F5" w14:textId="7E654000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2A95" w:rsidRPr="00C36FC8" w14:paraId="6B02BD19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BDF13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9E611" w14:textId="18D51080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1848" w14:textId="71CD015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509C" w14:textId="6FEA4732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2AF7" w14:textId="4889A4E5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62BB6" w14:textId="6B02F8B4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2A95" w:rsidRPr="00C36FC8" w14:paraId="6A609346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1D67C2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6B18" w14:textId="23F23E1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6DF5" w14:textId="17B49D86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1BC3" w14:textId="6F5D4F6B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AD74" w14:textId="084E793D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1C07" w14:textId="6DC4E5CE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E2A95" w:rsidRPr="00C36FC8" w14:paraId="642B9009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ED9C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1F46" w14:textId="61C1A3D5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AFED" w14:textId="76D0B5A7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D55E" w14:textId="08335E3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2873" w14:textId="3B1039C2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B18B" w14:textId="12C8D6A1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E2A95" w:rsidRPr="00C36FC8" w14:paraId="6A4F35E0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18DF8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6817" w14:textId="3DDE8860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2414" w14:textId="77777777" w:rsidR="009E2A95" w:rsidRPr="002C22EE" w:rsidRDefault="009E2A95" w:rsidP="009E2A9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F86C" w14:textId="1D2292F5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02F4" w14:textId="526C90CD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1B90" w14:textId="29FBF379" w:rsidR="009E2A95" w:rsidRPr="002C22EE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2A95" w:rsidRPr="00C36FC8" w14:paraId="008B0B2C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2BEA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ABD6" w14:textId="515B06A6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202A" w14:textId="1EE6E983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A28F" w14:textId="5A6D056D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BFD60" w14:textId="05512872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12E8" w14:textId="4D33AC0E" w:rsidR="009E2A95" w:rsidRPr="005C39DF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5C39DF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9E2A95" w:rsidRPr="00C36FC8" w14:paraId="46C92D42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4822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4468D" w14:textId="403D7E9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5A86" w14:textId="026382EA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B594" w14:textId="69395ADF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9BA6" w14:textId="78F1C84C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0193" w14:textId="4023DD2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9E2A95" w:rsidRPr="00C36FC8" w14:paraId="3EF42C40" w14:textId="77777777" w:rsidTr="009E2A9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1F35" w14:textId="77777777" w:rsidR="009E2A95" w:rsidRPr="00C36FC8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131E" w14:textId="5DDAA51D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17B9" w14:textId="363A206D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0C65" w14:textId="2584DDEA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4B31" w14:textId="06506E94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821A" w14:textId="0D812BD1" w:rsidR="009E2A95" w:rsidRPr="009E2A95" w:rsidRDefault="009E2A95" w:rsidP="009E2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E2A95">
              <w:rPr>
                <w:color w:val="000000"/>
                <w:sz w:val="18"/>
                <w:szCs w:val="18"/>
              </w:rPr>
              <w:t>93%</w:t>
            </w:r>
          </w:p>
        </w:tc>
      </w:tr>
    </w:tbl>
    <w:p w14:paraId="6E08B89E" w14:textId="77777777" w:rsidR="00FE00DB" w:rsidRPr="00DC36CE" w:rsidRDefault="00FE00D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4C8F9728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195256">
        <w:rPr>
          <w:lang w:eastAsia="ja-JP"/>
        </w:rPr>
        <w:t>proposes to disable DMVR and BDOF when the underlying assumptions are not true</w:t>
      </w:r>
      <w:r w:rsidR="00502213">
        <w:rPr>
          <w:lang w:eastAsia="ja-JP"/>
        </w:rPr>
        <w:t xml:space="preserve">. </w:t>
      </w:r>
      <w:r w:rsidR="00195256">
        <w:rPr>
          <w:lang w:eastAsia="ja-JP"/>
        </w:rPr>
        <w:t>I</w:t>
      </w:r>
      <w:r w:rsidR="00502213">
        <w:rPr>
          <w:lang w:eastAsia="ja-JP"/>
        </w:rPr>
        <w:t>t has no impact on compression performance. 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76CD0DB8" w:rsidR="00F07C30" w:rsidRPr="002B644C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r w:rsidRPr="007D3D7B">
        <w:rPr>
          <w:lang w:val="de-DE" w:eastAsia="zh-CN"/>
        </w:rPr>
        <w:t>VTM-</w:t>
      </w:r>
      <w:r w:rsidR="00FD17F0"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3"/>
      <w:r w:rsidR="00EA4667">
        <w:fldChar w:fldCharType="begin"/>
      </w:r>
      <w:r w:rsidR="00EA4667">
        <w:instrText xml:space="preserve"> HYPERLINK "</w:instrText>
      </w:r>
      <w:r w:rsidR="00EA4667" w:rsidRPr="00EA4667">
        <w:instrText>https://vcgit.hhi.fraunhofer.de/jvet/VVCSoftware_VTM/tags/VTM-4.0</w:instrText>
      </w:r>
      <w:r w:rsidR="00EA4667">
        <w:instrText xml:space="preserve">" </w:instrText>
      </w:r>
      <w:r w:rsidR="00EA4667">
        <w:fldChar w:fldCharType="separate"/>
      </w:r>
      <w:r w:rsidR="00EA4667" w:rsidRPr="00A17F18">
        <w:rPr>
          <w:rStyle w:val="Hyperlink"/>
        </w:rPr>
        <w:t>https://vcgit.hhi.fraunhofer.de/jvet/VVCSoftware_VTM/tags/VTM-4.0</w:t>
      </w:r>
      <w:r w:rsidR="00EA4667">
        <w:fldChar w:fldCharType="end"/>
      </w:r>
      <w:bookmarkEnd w:id="4"/>
    </w:p>
    <w:p w14:paraId="6EA00FBF" w14:textId="41962CDF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5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957F8D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5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12CB9" w14:textId="77777777" w:rsidR="00922149" w:rsidRDefault="00922149">
      <w:r>
        <w:separator/>
      </w:r>
    </w:p>
  </w:endnote>
  <w:endnote w:type="continuationSeparator" w:id="0">
    <w:p w14:paraId="628AA8E2" w14:textId="77777777" w:rsidR="00922149" w:rsidRDefault="0092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090012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111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7C735" w14:textId="77777777" w:rsidR="00922149" w:rsidRDefault="00922149">
      <w:r>
        <w:separator/>
      </w:r>
    </w:p>
  </w:footnote>
  <w:footnote w:type="continuationSeparator" w:id="0">
    <w:p w14:paraId="6A141040" w14:textId="77777777" w:rsidR="00922149" w:rsidRDefault="00922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AC"/>
    <w:rsid w:val="000308A3"/>
    <w:rsid w:val="0003209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E70C3"/>
    <w:rsid w:val="000F158C"/>
    <w:rsid w:val="00102F3D"/>
    <w:rsid w:val="00116AB1"/>
    <w:rsid w:val="00122C21"/>
    <w:rsid w:val="00124E38"/>
    <w:rsid w:val="0012580B"/>
    <w:rsid w:val="00131F90"/>
    <w:rsid w:val="0013458C"/>
    <w:rsid w:val="001347A9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95256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590"/>
    <w:rsid w:val="00222760"/>
    <w:rsid w:val="00222CD4"/>
    <w:rsid w:val="00225016"/>
    <w:rsid w:val="00225605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3071"/>
    <w:rsid w:val="00326FB7"/>
    <w:rsid w:val="00327C56"/>
    <w:rsid w:val="003315A1"/>
    <w:rsid w:val="003327A1"/>
    <w:rsid w:val="003335C8"/>
    <w:rsid w:val="003373EC"/>
    <w:rsid w:val="00342FF4"/>
    <w:rsid w:val="00344E5A"/>
    <w:rsid w:val="00346148"/>
    <w:rsid w:val="00353942"/>
    <w:rsid w:val="00355497"/>
    <w:rsid w:val="00364664"/>
    <w:rsid w:val="00365137"/>
    <w:rsid w:val="003669EA"/>
    <w:rsid w:val="003706CC"/>
    <w:rsid w:val="00377710"/>
    <w:rsid w:val="0039115C"/>
    <w:rsid w:val="003952CF"/>
    <w:rsid w:val="003A1AFD"/>
    <w:rsid w:val="003A2D8E"/>
    <w:rsid w:val="003A5D12"/>
    <w:rsid w:val="003A7CE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4771"/>
    <w:rsid w:val="00465A1E"/>
    <w:rsid w:val="00484F58"/>
    <w:rsid w:val="0049445A"/>
    <w:rsid w:val="00496DE4"/>
    <w:rsid w:val="004974CD"/>
    <w:rsid w:val="004A2A63"/>
    <w:rsid w:val="004A50F8"/>
    <w:rsid w:val="004B210C"/>
    <w:rsid w:val="004C3B7E"/>
    <w:rsid w:val="004C4462"/>
    <w:rsid w:val="004D405F"/>
    <w:rsid w:val="004D73D4"/>
    <w:rsid w:val="004E4F4F"/>
    <w:rsid w:val="004E6789"/>
    <w:rsid w:val="004F17F3"/>
    <w:rsid w:val="004F1AE5"/>
    <w:rsid w:val="004F3012"/>
    <w:rsid w:val="004F4B1E"/>
    <w:rsid w:val="004F5F01"/>
    <w:rsid w:val="004F61E3"/>
    <w:rsid w:val="00502213"/>
    <w:rsid w:val="00502E10"/>
    <w:rsid w:val="005062D6"/>
    <w:rsid w:val="0051015C"/>
    <w:rsid w:val="0051023B"/>
    <w:rsid w:val="00515D17"/>
    <w:rsid w:val="00516CF1"/>
    <w:rsid w:val="0051797C"/>
    <w:rsid w:val="00524981"/>
    <w:rsid w:val="00524A26"/>
    <w:rsid w:val="00531AE9"/>
    <w:rsid w:val="00532DD4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C39DF"/>
    <w:rsid w:val="005C721C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2E58"/>
    <w:rsid w:val="006637F2"/>
    <w:rsid w:val="006642A5"/>
    <w:rsid w:val="00664C3E"/>
    <w:rsid w:val="00664DCF"/>
    <w:rsid w:val="006656CE"/>
    <w:rsid w:val="0066767D"/>
    <w:rsid w:val="00682D6D"/>
    <w:rsid w:val="0068308D"/>
    <w:rsid w:val="00685214"/>
    <w:rsid w:val="00685964"/>
    <w:rsid w:val="00685D37"/>
    <w:rsid w:val="006A5B54"/>
    <w:rsid w:val="006A7FE7"/>
    <w:rsid w:val="006B6108"/>
    <w:rsid w:val="006C1B87"/>
    <w:rsid w:val="006C3F15"/>
    <w:rsid w:val="006C5D39"/>
    <w:rsid w:val="006C6FB7"/>
    <w:rsid w:val="006D6D9B"/>
    <w:rsid w:val="006D7B1E"/>
    <w:rsid w:val="006E1449"/>
    <w:rsid w:val="006E2810"/>
    <w:rsid w:val="006E5417"/>
    <w:rsid w:val="006F0794"/>
    <w:rsid w:val="00701BF0"/>
    <w:rsid w:val="007023DE"/>
    <w:rsid w:val="00704880"/>
    <w:rsid w:val="00712F60"/>
    <w:rsid w:val="00720E3B"/>
    <w:rsid w:val="00736462"/>
    <w:rsid w:val="007371DA"/>
    <w:rsid w:val="0073761D"/>
    <w:rsid w:val="0074162A"/>
    <w:rsid w:val="0074393F"/>
    <w:rsid w:val="00745F6B"/>
    <w:rsid w:val="00746A2B"/>
    <w:rsid w:val="007501F5"/>
    <w:rsid w:val="00754497"/>
    <w:rsid w:val="0075585E"/>
    <w:rsid w:val="00765BBF"/>
    <w:rsid w:val="00770571"/>
    <w:rsid w:val="0077063B"/>
    <w:rsid w:val="007768FF"/>
    <w:rsid w:val="00776F15"/>
    <w:rsid w:val="007824D3"/>
    <w:rsid w:val="00784448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71C5"/>
    <w:rsid w:val="00811C05"/>
    <w:rsid w:val="008206C8"/>
    <w:rsid w:val="00821F72"/>
    <w:rsid w:val="0082531D"/>
    <w:rsid w:val="00830535"/>
    <w:rsid w:val="00834F77"/>
    <w:rsid w:val="0086387C"/>
    <w:rsid w:val="008642B1"/>
    <w:rsid w:val="00874A6C"/>
    <w:rsid w:val="00876C65"/>
    <w:rsid w:val="00890101"/>
    <w:rsid w:val="00892C82"/>
    <w:rsid w:val="008A266A"/>
    <w:rsid w:val="008A4B4C"/>
    <w:rsid w:val="008C2120"/>
    <w:rsid w:val="008C239F"/>
    <w:rsid w:val="008D2ED1"/>
    <w:rsid w:val="008E480C"/>
    <w:rsid w:val="00907757"/>
    <w:rsid w:val="0092106E"/>
    <w:rsid w:val="009212B0"/>
    <w:rsid w:val="00921FA1"/>
    <w:rsid w:val="00922149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57F8D"/>
    <w:rsid w:val="00977C16"/>
    <w:rsid w:val="00980B5A"/>
    <w:rsid w:val="0098551D"/>
    <w:rsid w:val="0099518F"/>
    <w:rsid w:val="009A523D"/>
    <w:rsid w:val="009B02A1"/>
    <w:rsid w:val="009B1673"/>
    <w:rsid w:val="009B4EA9"/>
    <w:rsid w:val="009C6347"/>
    <w:rsid w:val="009D1A27"/>
    <w:rsid w:val="009D7CE6"/>
    <w:rsid w:val="009E2A95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30628"/>
    <w:rsid w:val="00A46843"/>
    <w:rsid w:val="00A56B97"/>
    <w:rsid w:val="00A6093D"/>
    <w:rsid w:val="00A64134"/>
    <w:rsid w:val="00A75C12"/>
    <w:rsid w:val="00A767DC"/>
    <w:rsid w:val="00A76A6D"/>
    <w:rsid w:val="00A81E6F"/>
    <w:rsid w:val="00A8239A"/>
    <w:rsid w:val="00A83253"/>
    <w:rsid w:val="00A914E2"/>
    <w:rsid w:val="00A975CE"/>
    <w:rsid w:val="00AA6E84"/>
    <w:rsid w:val="00AB1A1C"/>
    <w:rsid w:val="00AC49C3"/>
    <w:rsid w:val="00AD05A8"/>
    <w:rsid w:val="00AD327C"/>
    <w:rsid w:val="00AE017A"/>
    <w:rsid w:val="00AE341B"/>
    <w:rsid w:val="00AF614F"/>
    <w:rsid w:val="00B01905"/>
    <w:rsid w:val="00B07CA7"/>
    <w:rsid w:val="00B1279A"/>
    <w:rsid w:val="00B153B5"/>
    <w:rsid w:val="00B15718"/>
    <w:rsid w:val="00B17AE3"/>
    <w:rsid w:val="00B3111D"/>
    <w:rsid w:val="00B40B11"/>
    <w:rsid w:val="00B40EF3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B375E"/>
    <w:rsid w:val="00BC10BA"/>
    <w:rsid w:val="00BC5AFD"/>
    <w:rsid w:val="00BD2489"/>
    <w:rsid w:val="00BE3156"/>
    <w:rsid w:val="00BE349B"/>
    <w:rsid w:val="00BE6D19"/>
    <w:rsid w:val="00C00DDE"/>
    <w:rsid w:val="00C04F43"/>
    <w:rsid w:val="00C0609D"/>
    <w:rsid w:val="00C115AB"/>
    <w:rsid w:val="00C116EA"/>
    <w:rsid w:val="00C26CCB"/>
    <w:rsid w:val="00C30249"/>
    <w:rsid w:val="00C3723B"/>
    <w:rsid w:val="00C42466"/>
    <w:rsid w:val="00C44DBD"/>
    <w:rsid w:val="00C606C9"/>
    <w:rsid w:val="00C61EED"/>
    <w:rsid w:val="00C63F86"/>
    <w:rsid w:val="00C80288"/>
    <w:rsid w:val="00C84003"/>
    <w:rsid w:val="00C90650"/>
    <w:rsid w:val="00C97D78"/>
    <w:rsid w:val="00CA302F"/>
    <w:rsid w:val="00CA4709"/>
    <w:rsid w:val="00CC2AAE"/>
    <w:rsid w:val="00CC37FB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1431"/>
    <w:rsid w:val="00D05EF3"/>
    <w:rsid w:val="00D073E2"/>
    <w:rsid w:val="00D107B7"/>
    <w:rsid w:val="00D15C8D"/>
    <w:rsid w:val="00D446EC"/>
    <w:rsid w:val="00D51BF0"/>
    <w:rsid w:val="00D531DB"/>
    <w:rsid w:val="00D55942"/>
    <w:rsid w:val="00D807BF"/>
    <w:rsid w:val="00D82FCC"/>
    <w:rsid w:val="00D9402A"/>
    <w:rsid w:val="00D95F94"/>
    <w:rsid w:val="00D97F6E"/>
    <w:rsid w:val="00DA0152"/>
    <w:rsid w:val="00DA0931"/>
    <w:rsid w:val="00DA17FC"/>
    <w:rsid w:val="00DA7887"/>
    <w:rsid w:val="00DB2C26"/>
    <w:rsid w:val="00DC2D85"/>
    <w:rsid w:val="00DC36CE"/>
    <w:rsid w:val="00DD02F4"/>
    <w:rsid w:val="00DD6622"/>
    <w:rsid w:val="00DE1C7C"/>
    <w:rsid w:val="00DE2926"/>
    <w:rsid w:val="00DE6B43"/>
    <w:rsid w:val="00DF0B26"/>
    <w:rsid w:val="00E00C50"/>
    <w:rsid w:val="00E10127"/>
    <w:rsid w:val="00E11923"/>
    <w:rsid w:val="00E15C72"/>
    <w:rsid w:val="00E2285F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05BC"/>
    <w:rsid w:val="00EF37F6"/>
    <w:rsid w:val="00EF48CC"/>
    <w:rsid w:val="00EF55A0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65387"/>
    <w:rsid w:val="00F6646E"/>
    <w:rsid w:val="00F712E9"/>
    <w:rsid w:val="00F73032"/>
    <w:rsid w:val="00F848FC"/>
    <w:rsid w:val="00F8730C"/>
    <w:rsid w:val="00F906F6"/>
    <w:rsid w:val="00F9282A"/>
    <w:rsid w:val="00F96BAD"/>
    <w:rsid w:val="00FA139D"/>
    <w:rsid w:val="00FA4C33"/>
    <w:rsid w:val="00FA7E28"/>
    <w:rsid w:val="00FB0E84"/>
    <w:rsid w:val="00FC2405"/>
    <w:rsid w:val="00FC467E"/>
    <w:rsid w:val="00FC5456"/>
    <w:rsid w:val="00FD01C2"/>
    <w:rsid w:val="00FD17F0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84E2F-50F0-4678-8994-0B44F500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44</cp:revision>
  <cp:lastPrinted>1900-01-01T08:00:00Z</cp:lastPrinted>
  <dcterms:created xsi:type="dcterms:W3CDTF">2019-01-02T09:54:00Z</dcterms:created>
  <dcterms:modified xsi:type="dcterms:W3CDTF">2019-03-13T06:32:00Z</dcterms:modified>
</cp:coreProperties>
</file>