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15035D10"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6521CF">
              <w:rPr>
                <w:lang w:val="en-CA"/>
              </w:rPr>
              <w:t>0413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BF9A982" w:rsidR="00E61DAC" w:rsidRPr="005B217D" w:rsidRDefault="007D48F1" w:rsidP="009D7CE6">
            <w:pPr>
              <w:spacing w:before="60" w:after="60"/>
              <w:rPr>
                <w:b/>
                <w:szCs w:val="22"/>
                <w:lang w:val="en-CA"/>
              </w:rPr>
            </w:pPr>
            <w:r>
              <w:rPr>
                <w:b/>
                <w:szCs w:val="22"/>
                <w:lang w:val="en-CA"/>
              </w:rPr>
              <w:t xml:space="preserve">CE8-related: </w:t>
            </w:r>
            <w:r w:rsidR="000B5A2B">
              <w:rPr>
                <w:b/>
                <w:szCs w:val="22"/>
                <w:lang w:val="en-CA"/>
              </w:rPr>
              <w:t>Quantized residual</w:t>
            </w:r>
            <w:r>
              <w:rPr>
                <w:b/>
                <w:szCs w:val="22"/>
                <w:lang w:val="en-CA"/>
              </w:rPr>
              <w:t xml:space="preserve"> </w:t>
            </w:r>
            <w:r w:rsidR="005544E8">
              <w:rPr>
                <w:b/>
                <w:szCs w:val="22"/>
                <w:lang w:val="en-CA"/>
              </w:rPr>
              <w:t>B</w:t>
            </w:r>
            <w:r>
              <w:rPr>
                <w:b/>
                <w:szCs w:val="22"/>
                <w:lang w:val="en-CA"/>
              </w:rPr>
              <w:t xml:space="preserve">DPCM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D6FD5C5"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12E1968" w:rsidR="00E61DAC" w:rsidRPr="005B217D" w:rsidRDefault="00E61DAC" w:rsidP="005E1AC6">
            <w:pPr>
              <w:spacing w:before="60" w:after="60"/>
              <w:rPr>
                <w:szCs w:val="22"/>
                <w:lang w:val="en-CA"/>
              </w:rPr>
            </w:pPr>
            <w:r w:rsidRPr="005B217D">
              <w:rPr>
                <w:szCs w:val="22"/>
                <w:lang w:val="en-CA"/>
              </w:rPr>
              <w:t>Proposal</w:t>
            </w:r>
          </w:p>
        </w:tc>
      </w:tr>
      <w:tr w:rsidR="00426EC7" w:rsidRPr="005B217D" w14:paraId="714CD808" w14:textId="77777777" w:rsidTr="000962AC">
        <w:tc>
          <w:tcPr>
            <w:tcW w:w="1458" w:type="dxa"/>
          </w:tcPr>
          <w:p w14:paraId="4DB59313" w14:textId="77777777" w:rsidR="00426EC7" w:rsidRPr="005B217D" w:rsidRDefault="00426EC7" w:rsidP="00426EC7">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B8B8247" w:rsidR="00426EC7" w:rsidRPr="005B217D" w:rsidRDefault="007D48F1" w:rsidP="00426EC7">
            <w:pPr>
              <w:spacing w:before="60" w:after="60"/>
              <w:rPr>
                <w:szCs w:val="22"/>
                <w:lang w:val="en-CA"/>
              </w:rPr>
            </w:pPr>
            <w:r>
              <w:rPr>
                <w:szCs w:val="22"/>
                <w:lang w:val="en-CA"/>
              </w:rPr>
              <w:t>Marta Karczewicz</w:t>
            </w:r>
            <w:r w:rsidR="00426EC7" w:rsidRPr="005B217D">
              <w:rPr>
                <w:szCs w:val="22"/>
                <w:lang w:val="en-CA"/>
              </w:rPr>
              <w:br/>
            </w:r>
            <w:r w:rsidR="00426EC7">
              <w:rPr>
                <w:szCs w:val="22"/>
                <w:lang w:val="en-CA"/>
              </w:rPr>
              <w:t>M</w:t>
            </w:r>
            <w:r>
              <w:rPr>
                <w:szCs w:val="22"/>
                <w:lang w:val="en-CA"/>
              </w:rPr>
              <w:t>uhammed Coban</w:t>
            </w:r>
            <w:r w:rsidR="00426EC7" w:rsidRPr="005B217D">
              <w:rPr>
                <w:szCs w:val="22"/>
                <w:lang w:val="en-CA"/>
              </w:rPr>
              <w:br/>
            </w:r>
          </w:p>
        </w:tc>
        <w:tc>
          <w:tcPr>
            <w:tcW w:w="900" w:type="dxa"/>
          </w:tcPr>
          <w:p w14:paraId="0140ECA2" w14:textId="0E1722F2" w:rsidR="00426EC7" w:rsidRPr="005B217D" w:rsidRDefault="00426EC7" w:rsidP="00426EC7">
            <w:pPr>
              <w:spacing w:before="60" w:after="60"/>
              <w:rPr>
                <w:szCs w:val="22"/>
                <w:lang w:val="en-CA"/>
              </w:rPr>
            </w:pPr>
            <w:r w:rsidRPr="005B217D">
              <w:rPr>
                <w:szCs w:val="22"/>
                <w:lang w:val="en-CA"/>
              </w:rPr>
              <w:t>Tel:</w:t>
            </w:r>
            <w:r w:rsidRPr="005B217D">
              <w:rPr>
                <w:szCs w:val="22"/>
                <w:lang w:val="en-CA"/>
              </w:rPr>
              <w:br/>
              <w:t>Email:</w:t>
            </w:r>
          </w:p>
        </w:tc>
        <w:tc>
          <w:tcPr>
            <w:tcW w:w="3060" w:type="dxa"/>
          </w:tcPr>
          <w:p w14:paraId="658D1392" w14:textId="77777777" w:rsidR="00426EC7" w:rsidRDefault="00426EC7" w:rsidP="00426EC7">
            <w:pPr>
              <w:spacing w:before="60"/>
              <w:rPr>
                <w:szCs w:val="22"/>
                <w:lang w:val="en-CA"/>
              </w:rPr>
            </w:pPr>
            <w:r>
              <w:rPr>
                <w:szCs w:val="22"/>
                <w:lang w:val="en-CA"/>
              </w:rPr>
              <w:t>+1 858 658 3973</w:t>
            </w:r>
          </w:p>
          <w:p w14:paraId="7034A506" w14:textId="04EE66DF" w:rsidR="00426EC7" w:rsidRDefault="00646BAA" w:rsidP="007D48F1">
            <w:pPr>
              <w:spacing w:before="0" w:after="60"/>
              <w:rPr>
                <w:szCs w:val="22"/>
                <w:lang w:val="en-CA"/>
              </w:rPr>
            </w:pPr>
            <w:hyperlink r:id="rId10" w:history="1">
              <w:r w:rsidR="007D48F1" w:rsidRPr="006D7BBE">
                <w:rPr>
                  <w:rStyle w:val="Hyperlink"/>
                  <w:szCs w:val="22"/>
                  <w:lang w:val="en-CA"/>
                </w:rPr>
                <w:t>martak@qti.qualcomm.com</w:t>
              </w:r>
            </w:hyperlink>
            <w:r w:rsidR="007D48F1">
              <w:rPr>
                <w:rStyle w:val="Hyperlink"/>
                <w:szCs w:val="22"/>
                <w:lang w:val="en-CA"/>
              </w:rPr>
              <w:br/>
            </w:r>
            <w:hyperlink r:id="rId11" w:history="1">
              <w:r w:rsidR="007D48F1" w:rsidRPr="00433E9E">
                <w:rPr>
                  <w:rStyle w:val="Hyperlink"/>
                  <w:szCs w:val="22"/>
                  <w:lang w:val="en-CA"/>
                </w:rPr>
                <w:t>mcoban@qti.qualcomm.com</w:t>
              </w:r>
            </w:hyperlink>
          </w:p>
          <w:p w14:paraId="32C2ABFD" w14:textId="1AA5CBED" w:rsidR="00426EC7" w:rsidRPr="005B217D" w:rsidRDefault="00426EC7" w:rsidP="007D48F1">
            <w:pPr>
              <w:spacing w:before="0" w:after="60"/>
              <w:rPr>
                <w:szCs w:val="22"/>
                <w:lang w:val="en-CA"/>
              </w:rPr>
            </w:pPr>
          </w:p>
        </w:tc>
      </w:tr>
      <w:tr w:rsidR="00426EC7" w:rsidRPr="005B217D" w14:paraId="49AFAA61" w14:textId="77777777" w:rsidTr="000962AC">
        <w:tc>
          <w:tcPr>
            <w:tcW w:w="1458" w:type="dxa"/>
          </w:tcPr>
          <w:p w14:paraId="2C08AF6B" w14:textId="77777777" w:rsidR="00426EC7" w:rsidRPr="005B217D" w:rsidRDefault="00426EC7" w:rsidP="00426EC7">
            <w:pPr>
              <w:spacing w:before="60" w:after="60"/>
              <w:rPr>
                <w:i/>
                <w:szCs w:val="22"/>
                <w:lang w:val="en-CA"/>
              </w:rPr>
            </w:pPr>
            <w:r w:rsidRPr="005B217D">
              <w:rPr>
                <w:i/>
                <w:szCs w:val="22"/>
                <w:lang w:val="en-CA"/>
              </w:rPr>
              <w:t>Source:</w:t>
            </w:r>
          </w:p>
        </w:tc>
        <w:tc>
          <w:tcPr>
            <w:tcW w:w="7902" w:type="dxa"/>
            <w:gridSpan w:val="3"/>
          </w:tcPr>
          <w:p w14:paraId="643E6B85" w14:textId="169A145C" w:rsidR="00426EC7" w:rsidRPr="005B217D" w:rsidRDefault="00426EC7" w:rsidP="00426EC7">
            <w:pPr>
              <w:spacing w:before="60" w:after="60"/>
              <w:rPr>
                <w:szCs w:val="22"/>
                <w:lang w:val="en-CA"/>
              </w:rPr>
            </w:pPr>
            <w:r>
              <w:rPr>
                <w:szCs w:val="22"/>
                <w:lang w:val="en-CA"/>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4E0D835" w14:textId="5D11BCBC" w:rsidR="000B5A2B" w:rsidRPr="005B217D" w:rsidRDefault="000B5A2B" w:rsidP="000B5A2B">
      <w:pPr>
        <w:rPr>
          <w:szCs w:val="22"/>
          <w:lang w:val="en-CA"/>
        </w:rPr>
      </w:pPr>
      <w:r>
        <w:rPr>
          <w:lang w:val="en-CA"/>
        </w:rPr>
        <w:t xml:space="preserve">This document proposes to </w:t>
      </w:r>
      <w:r w:rsidR="00983D1E">
        <w:rPr>
          <w:lang w:val="en-CA"/>
        </w:rPr>
        <w:t>apply</w:t>
      </w:r>
      <w:r>
        <w:rPr>
          <w:lang w:val="en-CA"/>
        </w:rPr>
        <w:t xml:space="preserve"> BDPCM in quantized residual domain instead of</w:t>
      </w:r>
      <w:r w:rsidR="001519D6">
        <w:rPr>
          <w:lang w:val="en-CA"/>
        </w:rPr>
        <w:t xml:space="preserve"> reconstructed sample domain. BDPCM signalling and prediction directions are same as the methods utilized in sample domain BDPCM. </w:t>
      </w:r>
      <w:r w:rsidR="004345F9">
        <w:rPr>
          <w:szCs w:val="22"/>
          <w:lang w:val="en-CA"/>
        </w:rPr>
        <w:t>The simulations results show Class F: -3.</w:t>
      </w:r>
      <w:r w:rsidR="004345F9">
        <w:rPr>
          <w:szCs w:val="22"/>
          <w:lang w:val="en-CA"/>
        </w:rPr>
        <w:t>91</w:t>
      </w:r>
      <w:r w:rsidR="004345F9">
        <w:rPr>
          <w:szCs w:val="22"/>
          <w:lang w:val="en-CA"/>
        </w:rPr>
        <w:t>% AI, -2.</w:t>
      </w:r>
      <w:r w:rsidR="004345F9">
        <w:rPr>
          <w:szCs w:val="22"/>
          <w:lang w:val="en-CA"/>
        </w:rPr>
        <w:t>68</w:t>
      </w:r>
      <w:r w:rsidR="004345F9">
        <w:rPr>
          <w:szCs w:val="22"/>
          <w:lang w:val="en-CA"/>
        </w:rPr>
        <w:t xml:space="preserve">% RA, </w:t>
      </w:r>
      <w:r w:rsidR="004345F9">
        <w:rPr>
          <w:szCs w:val="22"/>
          <w:lang w:val="en-CA"/>
        </w:rPr>
        <w:t>X</w:t>
      </w:r>
      <w:r w:rsidR="004345F9">
        <w:rPr>
          <w:szCs w:val="22"/>
          <w:lang w:val="en-CA"/>
        </w:rPr>
        <w:t>.</w:t>
      </w:r>
      <w:r w:rsidR="004345F9">
        <w:rPr>
          <w:szCs w:val="22"/>
          <w:lang w:val="en-CA"/>
        </w:rPr>
        <w:t>Xx</w:t>
      </w:r>
      <w:r w:rsidR="004345F9">
        <w:rPr>
          <w:szCs w:val="22"/>
          <w:lang w:val="en-CA"/>
        </w:rPr>
        <w:t>% LB BD-Rate, and Class SCC: -5.</w:t>
      </w:r>
      <w:r w:rsidR="004345F9">
        <w:rPr>
          <w:szCs w:val="22"/>
          <w:lang w:val="en-CA"/>
        </w:rPr>
        <w:t>98</w:t>
      </w:r>
      <w:r w:rsidR="004345F9">
        <w:rPr>
          <w:szCs w:val="22"/>
          <w:lang w:val="en-CA"/>
        </w:rPr>
        <w:t>% AI, -3.</w:t>
      </w:r>
      <w:r w:rsidR="004345F9">
        <w:rPr>
          <w:szCs w:val="22"/>
          <w:lang w:val="en-CA"/>
        </w:rPr>
        <w:t>57</w:t>
      </w:r>
      <w:r w:rsidR="004345F9">
        <w:rPr>
          <w:szCs w:val="22"/>
          <w:lang w:val="en-CA"/>
        </w:rPr>
        <w:t>% RA, -2.</w:t>
      </w:r>
      <w:r w:rsidR="004345F9">
        <w:rPr>
          <w:szCs w:val="22"/>
          <w:lang w:val="en-CA"/>
        </w:rPr>
        <w:t>73</w:t>
      </w:r>
      <w:r w:rsidR="004345F9">
        <w:rPr>
          <w:szCs w:val="22"/>
          <w:lang w:val="en-CA"/>
        </w:rPr>
        <w:t xml:space="preserve">% LB BD-Rate, versus the VTM-4.0 anchor under common test conditions for </w:t>
      </w:r>
      <w:r w:rsidR="004345F9">
        <w:rPr>
          <w:szCs w:val="22"/>
          <w:lang w:val="en-CA"/>
        </w:rPr>
        <w:t>quantized residual BDPCM</w:t>
      </w:r>
      <w:r w:rsidR="004345F9">
        <w:rPr>
          <w:szCs w:val="22"/>
          <w:lang w:val="en-CA"/>
        </w:rPr>
        <w:t xml:space="preserve"> case. For both proposed methods combined, the simulations results show Class F: </w:t>
      </w:r>
      <w:proofErr w:type="gramStart"/>
      <w:r w:rsidR="0047092E">
        <w:rPr>
          <w:szCs w:val="22"/>
          <w:lang w:val="en-CA"/>
        </w:rPr>
        <w:t>X.XX</w:t>
      </w:r>
      <w:proofErr w:type="gramEnd"/>
      <w:r w:rsidR="004345F9">
        <w:rPr>
          <w:szCs w:val="22"/>
          <w:lang w:val="en-CA"/>
        </w:rPr>
        <w:t>% AI, -2.</w:t>
      </w:r>
      <w:r w:rsidR="0047092E">
        <w:rPr>
          <w:szCs w:val="22"/>
          <w:lang w:val="en-CA"/>
        </w:rPr>
        <w:t>92</w:t>
      </w:r>
      <w:r w:rsidR="004345F9">
        <w:rPr>
          <w:szCs w:val="22"/>
          <w:lang w:val="en-CA"/>
        </w:rPr>
        <w:t xml:space="preserve">% RA, </w:t>
      </w:r>
      <w:r w:rsidR="0047092E">
        <w:rPr>
          <w:szCs w:val="22"/>
          <w:lang w:val="en-CA"/>
        </w:rPr>
        <w:t>X</w:t>
      </w:r>
      <w:r w:rsidR="004345F9">
        <w:rPr>
          <w:szCs w:val="22"/>
          <w:lang w:val="en-CA"/>
        </w:rPr>
        <w:t>.</w:t>
      </w:r>
      <w:r w:rsidR="0047092E">
        <w:rPr>
          <w:szCs w:val="22"/>
          <w:lang w:val="en-CA"/>
        </w:rPr>
        <w:t>XX</w:t>
      </w:r>
      <w:r w:rsidR="004345F9">
        <w:rPr>
          <w:szCs w:val="22"/>
          <w:lang w:val="en-CA"/>
        </w:rPr>
        <w:t>% LB BD-Rate, and Class SCC: -</w:t>
      </w:r>
      <w:r w:rsidR="0047092E">
        <w:rPr>
          <w:szCs w:val="22"/>
          <w:lang w:val="en-CA"/>
        </w:rPr>
        <w:t>6.33</w:t>
      </w:r>
      <w:r w:rsidR="004345F9">
        <w:rPr>
          <w:szCs w:val="22"/>
          <w:lang w:val="en-CA"/>
        </w:rPr>
        <w:t>% AI, -</w:t>
      </w:r>
      <w:r w:rsidR="0047092E">
        <w:rPr>
          <w:szCs w:val="22"/>
          <w:lang w:val="en-CA"/>
        </w:rPr>
        <w:t>3</w:t>
      </w:r>
      <w:r w:rsidR="004345F9">
        <w:rPr>
          <w:szCs w:val="22"/>
          <w:lang w:val="en-CA"/>
        </w:rPr>
        <w:t>.</w:t>
      </w:r>
      <w:r w:rsidR="0047092E">
        <w:rPr>
          <w:szCs w:val="22"/>
          <w:lang w:val="en-CA"/>
        </w:rPr>
        <w:t>83</w:t>
      </w:r>
      <w:r w:rsidR="004345F9">
        <w:rPr>
          <w:szCs w:val="22"/>
          <w:lang w:val="en-CA"/>
        </w:rPr>
        <w:t xml:space="preserve">% RA, </w:t>
      </w:r>
      <w:r w:rsidR="0047092E">
        <w:rPr>
          <w:szCs w:val="22"/>
          <w:lang w:val="en-CA"/>
        </w:rPr>
        <w:t>X</w:t>
      </w:r>
      <w:r w:rsidR="004345F9">
        <w:rPr>
          <w:szCs w:val="22"/>
          <w:lang w:val="en-CA"/>
        </w:rPr>
        <w:t>.</w:t>
      </w:r>
      <w:r w:rsidR="0047092E">
        <w:rPr>
          <w:szCs w:val="22"/>
          <w:lang w:val="en-CA"/>
        </w:rPr>
        <w:t>XX</w:t>
      </w:r>
      <w:r w:rsidR="004345F9">
        <w:rPr>
          <w:szCs w:val="22"/>
          <w:lang w:val="en-CA"/>
        </w:rPr>
        <w:t>% LB BD-Rate, versus the VTM-4.0 anchor under common test conditions.</w:t>
      </w:r>
    </w:p>
    <w:p w14:paraId="7D2AC1F0" w14:textId="211C8AE4" w:rsidR="00745F6B" w:rsidRPr="005B217D" w:rsidRDefault="001519D6" w:rsidP="00E11923">
      <w:pPr>
        <w:pStyle w:val="Heading1"/>
        <w:rPr>
          <w:lang w:val="en-CA"/>
        </w:rPr>
      </w:pPr>
      <w:r>
        <w:rPr>
          <w:lang w:val="en-CA"/>
        </w:rPr>
        <w:t>Proposal</w:t>
      </w:r>
    </w:p>
    <w:p w14:paraId="70C7FDC2" w14:textId="17261D43" w:rsidR="005544E8" w:rsidRDefault="001519D6" w:rsidP="004234F0">
      <w:pPr>
        <w:rPr>
          <w:szCs w:val="22"/>
          <w:lang w:val="en-CA"/>
        </w:rPr>
      </w:pPr>
      <w:r>
        <w:rPr>
          <w:szCs w:val="22"/>
          <w:lang w:val="en-CA"/>
        </w:rPr>
        <w:t xml:space="preserve">BDPCM method proposed in </w:t>
      </w:r>
      <w:r w:rsidR="007E2557">
        <w:rPr>
          <w:szCs w:val="22"/>
          <w:lang w:val="en-CA"/>
        </w:rPr>
        <w:fldChar w:fldCharType="begin"/>
      </w:r>
      <w:r w:rsidR="007E2557">
        <w:rPr>
          <w:szCs w:val="22"/>
          <w:lang w:val="en-CA"/>
        </w:rPr>
        <w:instrText xml:space="preserve"> REF _Ref3302883 \r \h </w:instrText>
      </w:r>
      <w:r w:rsidR="007E2557">
        <w:rPr>
          <w:szCs w:val="22"/>
          <w:lang w:val="en-CA"/>
        </w:rPr>
      </w:r>
      <w:r w:rsidR="007E2557">
        <w:rPr>
          <w:szCs w:val="22"/>
          <w:lang w:val="en-CA"/>
        </w:rPr>
        <w:fldChar w:fldCharType="separate"/>
      </w:r>
      <w:r w:rsidR="007E2557">
        <w:rPr>
          <w:szCs w:val="22"/>
          <w:lang w:val="en-CA"/>
        </w:rPr>
        <w:t>[1]</w:t>
      </w:r>
      <w:r w:rsidR="007E2557">
        <w:rPr>
          <w:szCs w:val="22"/>
          <w:lang w:val="en-CA"/>
        </w:rPr>
        <w:fldChar w:fldCharType="end"/>
      </w:r>
      <w:r>
        <w:rPr>
          <w:szCs w:val="22"/>
          <w:lang w:val="en-CA"/>
        </w:rPr>
        <w:t xml:space="preserve">, uses reconstructed samples to predict the rows or columns line by line. The signalled BDPCM direction indicates whether vertical or horizontal prediction is </w:t>
      </w:r>
      <w:r w:rsidR="005544E8">
        <w:rPr>
          <w:szCs w:val="22"/>
          <w:lang w:val="en-CA"/>
        </w:rPr>
        <w:t>used. The reference pixels used are unfiltered samples. The prediction error is quantized in the spatial domain. Pixels are resonstructed by adding the d</w:t>
      </w:r>
      <w:r w:rsidR="00983D1E">
        <w:rPr>
          <w:szCs w:val="22"/>
          <w:lang w:val="en-CA"/>
        </w:rPr>
        <w:t>e</w:t>
      </w:r>
      <w:r w:rsidR="005544E8">
        <w:rPr>
          <w:szCs w:val="22"/>
          <w:lang w:val="en-CA"/>
        </w:rPr>
        <w:t>quantized prediction error to the prediction.</w:t>
      </w:r>
    </w:p>
    <w:p w14:paraId="569E84B2" w14:textId="6E8EDC6D" w:rsidR="007B6825" w:rsidRDefault="005544E8" w:rsidP="004234F0">
      <w:pPr>
        <w:rPr>
          <w:szCs w:val="22"/>
          <w:lang w:val="en-CA"/>
        </w:rPr>
      </w:pPr>
      <w:r>
        <w:rPr>
          <w:szCs w:val="22"/>
          <w:lang w:val="en-CA"/>
        </w:rPr>
        <w:t xml:space="preserve">As an alternative scheme to BDPCM, quantized residual domain BDPCM is proposed. The signalling and prediction directions used are identical BPCM scheme </w:t>
      </w:r>
      <w:r w:rsidR="007E2557">
        <w:rPr>
          <w:szCs w:val="22"/>
          <w:lang w:val="en-CA"/>
        </w:rPr>
        <w:fldChar w:fldCharType="begin"/>
      </w:r>
      <w:r w:rsidR="007E2557">
        <w:rPr>
          <w:szCs w:val="22"/>
          <w:lang w:val="en-CA"/>
        </w:rPr>
        <w:instrText xml:space="preserve"> REF _Ref3302883 \r \h </w:instrText>
      </w:r>
      <w:r w:rsidR="007E2557">
        <w:rPr>
          <w:szCs w:val="22"/>
          <w:lang w:val="en-CA"/>
        </w:rPr>
      </w:r>
      <w:r w:rsidR="007E2557">
        <w:rPr>
          <w:szCs w:val="22"/>
          <w:lang w:val="en-CA"/>
        </w:rPr>
        <w:fldChar w:fldCharType="separate"/>
      </w:r>
      <w:r w:rsidR="007E2557">
        <w:rPr>
          <w:szCs w:val="22"/>
          <w:lang w:val="en-CA"/>
        </w:rPr>
        <w:t>[1]</w:t>
      </w:r>
      <w:r w:rsidR="007E2557">
        <w:rPr>
          <w:szCs w:val="22"/>
          <w:lang w:val="en-CA"/>
        </w:rPr>
        <w:fldChar w:fldCharType="end"/>
      </w:r>
      <w:r>
        <w:rPr>
          <w:szCs w:val="22"/>
          <w:lang w:val="en-CA"/>
        </w:rPr>
        <w:t xml:space="preserve">. The intra prediction is done on the entire block by sample copying in prediction direction (horizontal or vertical prediction) </w:t>
      </w:r>
      <w:proofErr w:type="gramStart"/>
      <w:r>
        <w:rPr>
          <w:szCs w:val="22"/>
          <w:lang w:val="en-CA"/>
        </w:rPr>
        <w:t>similar to</w:t>
      </w:r>
      <w:proofErr w:type="gramEnd"/>
      <w:r>
        <w:rPr>
          <w:szCs w:val="22"/>
          <w:lang w:val="en-CA"/>
        </w:rPr>
        <w:t xml:space="preserve"> intra prediction. The residual is quantized and the delta between the quantized re</w:t>
      </w:r>
      <w:r w:rsidR="007B6825">
        <w:rPr>
          <w:szCs w:val="22"/>
          <w:lang w:val="en-CA"/>
        </w:rPr>
        <w:t>sidual and its predictor (horizontal or vertical) quantized value is coded. This can b</w:t>
      </w:r>
      <w:r w:rsidR="001F6189">
        <w:rPr>
          <w:szCs w:val="22"/>
          <w:lang w:val="en-CA"/>
        </w:rPr>
        <w:t>e described by the following:</w:t>
      </w:r>
    </w:p>
    <w:p w14:paraId="7A394D30" w14:textId="5DF6B5AA" w:rsidR="007B6825" w:rsidRDefault="007B6825" w:rsidP="007B6825">
      <w:pPr>
        <w:rPr>
          <w:lang w:val="en-CA" w:eastAsia="ko-KR"/>
        </w:rPr>
      </w:pPr>
      <w:r>
        <w:rPr>
          <w:lang w:val="en-CA" w:eastAsia="ko-KR"/>
        </w:rPr>
        <w:t xml:space="preserve">For </w:t>
      </w:r>
      <w:r>
        <w:t xml:space="preserve">a block of size M (rows) × N (cols),  let </w:t>
      </w:r>
      <m:oMath>
        <m:sSub>
          <m:sSubPr>
            <m:ctrlPr>
              <w:rPr>
                <w:rFonts w:ascii="Cambria Math" w:hAnsi="Cambria Math"/>
                <w:i/>
              </w:rPr>
            </m:ctrlPr>
          </m:sSubPr>
          <m:e>
            <m:r>
              <w:rPr>
                <w:rFonts w:ascii="Cambria Math"/>
              </w:rPr>
              <m:t>r</m:t>
            </m:r>
          </m:e>
          <m:sub>
            <m:r>
              <w:rPr>
                <w:rFonts w:ascii="Cambria Math"/>
              </w:rPr>
              <m:t>i,j</m:t>
            </m:r>
          </m:sub>
        </m:sSub>
        <m:r>
          <w:rPr>
            <w:rFonts w:ascii="Cambria Math"/>
          </w:rPr>
          <m:t>,</m:t>
        </m:r>
        <m:r>
          <w:rPr>
            <w:rFonts w:ascii="Cambria Math"/>
          </w:rPr>
          <m:t> </m:t>
        </m:r>
        <m:r>
          <w:rPr>
            <w:rFonts w:ascii="Cambria Math"/>
          </w:rPr>
          <m:t>0</m:t>
        </m:r>
        <m:r>
          <w:rPr>
            <w:rFonts w:ascii="Cambria Math"/>
          </w:rPr>
          <m:t>≤</m:t>
        </m:r>
        <m:r>
          <w:rPr>
            <w:rFonts w:ascii="Cambria Math"/>
          </w:rPr>
          <m:t>i</m:t>
        </m:r>
        <m:r>
          <w:rPr>
            <w:rFonts w:ascii="Cambria Math"/>
          </w:rPr>
          <m:t>≤</m:t>
        </m:r>
        <m:r>
          <w:rPr>
            <w:rFonts w:ascii="Cambria Math"/>
          </w:rPr>
          <m:t>M</m:t>
        </m:r>
        <m:r>
          <w:rPr>
            <w:rFonts w:ascii="Cambria Math"/>
          </w:rPr>
          <m:t>-</m:t>
        </m:r>
        <m:r>
          <w:rPr>
            <w:rFonts w:ascii="Cambria Math"/>
          </w:rPr>
          <m:t>1,</m:t>
        </m:r>
        <m:r>
          <w:rPr>
            <w:rFonts w:ascii="Cambria Math"/>
          </w:rPr>
          <m:t> </m:t>
        </m:r>
        <m:r>
          <w:rPr>
            <w:rFonts w:ascii="Cambria Math"/>
          </w:rPr>
          <m:t>0</m:t>
        </m:r>
        <m:r>
          <w:rPr>
            <w:rFonts w:ascii="Cambria Math"/>
          </w:rPr>
          <m:t>≤</m:t>
        </m:r>
        <m:r>
          <w:rPr>
            <w:rFonts w:ascii="Cambria Math"/>
          </w:rPr>
          <m:t>j</m:t>
        </m:r>
        <m:r>
          <w:rPr>
            <w:rFonts w:ascii="Cambria Math"/>
          </w:rPr>
          <m:t>≤</m:t>
        </m:r>
        <m:r>
          <w:rPr>
            <w:rFonts w:ascii="Cambria Math"/>
          </w:rPr>
          <m:t>N</m:t>
        </m:r>
        <m:r>
          <w:rPr>
            <w:rFonts w:ascii="Cambria Math"/>
          </w:rPr>
          <m:t>-</m:t>
        </m:r>
        <m:r>
          <w:rPr>
            <w:rFonts w:ascii="Cambria Math"/>
          </w:rPr>
          <m:t>1</m:t>
        </m:r>
      </m:oMath>
      <w:r w:rsidRPr="00BE6460">
        <w:fldChar w:fldCharType="begin"/>
      </w:r>
      <w:r w:rsidRPr="00BE6460">
        <w:instrText xml:space="preserve"> QUOTE </w:instrText>
      </w:r>
      <m:oMath>
        <m:sSub>
          <m:sSubPr>
            <m:ctrlPr>
              <w:rPr>
                <w:rFonts w:ascii="Cambria Math" w:hAnsi="Cambria Math"/>
                <w:i/>
              </w:rPr>
            </m:ctrlPr>
          </m:sSubPr>
          <m:e>
            <m:r>
              <m:rPr>
                <m:sty m:val="p"/>
              </m:rPr>
              <w:rPr>
                <w:rFonts w:ascii="Cambria Math" w:hAnsi="Cambria Math"/>
              </w:rPr>
              <m:t>r</m:t>
            </m:r>
          </m:e>
          <m:sub>
            <m:r>
              <m:rPr>
                <m:sty m:val="p"/>
              </m:rPr>
              <w:rPr>
                <w:rFonts w:ascii="Cambria Math" w:hAnsi="Cambria Math"/>
              </w:rPr>
              <m:t>ij</m:t>
            </m:r>
          </m:sub>
        </m:sSub>
        <m:r>
          <m:rPr>
            <m:sty m:val="p"/>
          </m:rPr>
          <w:rPr>
            <w:rFonts w:ascii="Cambria Math" w:hAnsi="Cambria Math"/>
          </w:rPr>
          <m:t>, 0≤i≤</m:t>
        </m:r>
        <m:d>
          <m:dPr>
            <m:ctrlPr>
              <w:rPr>
                <w:rFonts w:ascii="Cambria Math" w:hAnsi="Cambria Math"/>
                <w:i/>
              </w:rPr>
            </m:ctrlPr>
          </m:dPr>
          <m:e>
            <m:r>
              <m:rPr>
                <m:sty m:val="p"/>
              </m:rPr>
              <w:rPr>
                <w:rFonts w:ascii="Cambria Math" w:hAnsi="Cambria Math"/>
              </w:rPr>
              <m:t>M-1</m:t>
            </m:r>
          </m:e>
        </m:d>
        <m:r>
          <m:rPr>
            <m:sty m:val="p"/>
          </m:rPr>
          <w:rPr>
            <w:rFonts w:ascii="Cambria Math" w:hAnsi="Cambria Math"/>
          </w:rPr>
          <m:t>, 0≤j≤(N-1)</m:t>
        </m:r>
      </m:oMath>
      <w:r w:rsidRPr="00BE6460">
        <w:instrText xml:space="preserve"> </w:instrText>
      </w:r>
      <w:r w:rsidRPr="00BE6460">
        <w:fldChar w:fldCharType="end"/>
      </w:r>
      <w:r>
        <w:t xml:space="preserve"> be the prediction residual after performing intra prediction horizontally (copying left neighbor pixel value across the the predicted block line by line) or vertically (copying top neighbor line to each line in the predicted block) using unfiltered samples from above or left block boundary samples. </w:t>
      </w:r>
      <w:r>
        <w:rPr>
          <w:lang w:val="en-CA" w:eastAsia="ko-KR"/>
        </w:rPr>
        <w:t>L</w:t>
      </w:r>
      <w:r>
        <w:t xml:space="preserve">et </w:t>
      </w:r>
      <m:oMath>
        <m:r>
          <w:rPr>
            <w:rFonts w:ascii="Cambria Math"/>
          </w:rPr>
          <m:t>Q(</m:t>
        </m:r>
        <m:sSub>
          <m:sSubPr>
            <m:ctrlPr>
              <w:rPr>
                <w:rFonts w:ascii="Cambria Math" w:hAnsi="Cambria Math"/>
                <w:i/>
              </w:rPr>
            </m:ctrlPr>
          </m:sSubPr>
          <m:e>
            <m:r>
              <w:rPr>
                <w:rFonts w:ascii="Cambria Math"/>
              </w:rPr>
              <m:t>r</m:t>
            </m:r>
          </m:e>
          <m:sub>
            <m:r>
              <w:rPr>
                <w:rFonts w:ascii="Cambria Math"/>
              </w:rPr>
              <m:t>i,j</m:t>
            </m:r>
          </m:sub>
        </m:sSub>
        <m:r>
          <w:rPr>
            <w:rFonts w:ascii="Cambria Math"/>
          </w:rPr>
          <m:t>),</m:t>
        </m:r>
        <m:r>
          <w:rPr>
            <w:rFonts w:ascii="Cambria Math"/>
          </w:rPr>
          <m:t> </m:t>
        </m:r>
        <m:r>
          <w:rPr>
            <w:rFonts w:ascii="Cambria Math"/>
          </w:rPr>
          <m:t>0</m:t>
        </m:r>
        <m:r>
          <w:rPr>
            <w:rFonts w:ascii="Cambria Math"/>
          </w:rPr>
          <m:t>≤</m:t>
        </m:r>
        <m:r>
          <w:rPr>
            <w:rFonts w:ascii="Cambria Math"/>
          </w:rPr>
          <m:t>i</m:t>
        </m:r>
        <m:r>
          <w:rPr>
            <w:rFonts w:ascii="Cambria Math"/>
          </w:rPr>
          <m:t>≤</m:t>
        </m:r>
        <m:r>
          <w:rPr>
            <w:rFonts w:ascii="Cambria Math"/>
          </w:rPr>
          <m:t>M</m:t>
        </m:r>
        <m:r>
          <w:rPr>
            <w:rFonts w:ascii="Cambria Math"/>
          </w:rPr>
          <m:t>-</m:t>
        </m:r>
        <m:r>
          <w:rPr>
            <w:rFonts w:ascii="Cambria Math"/>
          </w:rPr>
          <m:t>1,</m:t>
        </m:r>
        <m:r>
          <w:rPr>
            <w:rFonts w:ascii="Cambria Math"/>
          </w:rPr>
          <m:t> </m:t>
        </m:r>
        <m:r>
          <w:rPr>
            <w:rFonts w:ascii="Cambria Math"/>
          </w:rPr>
          <m:t>0</m:t>
        </m:r>
        <m:r>
          <w:rPr>
            <w:rFonts w:ascii="Cambria Math"/>
          </w:rPr>
          <m:t>≤</m:t>
        </m:r>
        <m:r>
          <w:rPr>
            <w:rFonts w:ascii="Cambria Math"/>
          </w:rPr>
          <m:t>j</m:t>
        </m:r>
        <m:r>
          <w:rPr>
            <w:rFonts w:ascii="Cambria Math"/>
          </w:rPr>
          <m:t>≤</m:t>
        </m:r>
        <m:r>
          <w:rPr>
            <w:rFonts w:ascii="Cambria Math"/>
          </w:rPr>
          <m:t>N</m:t>
        </m:r>
        <m:r>
          <w:rPr>
            <w:rFonts w:ascii="Cambria Math"/>
          </w:rPr>
          <m:t>-</m:t>
        </m:r>
        <m:r>
          <w:rPr>
            <w:rFonts w:ascii="Cambria Math"/>
          </w:rPr>
          <m:t>1</m:t>
        </m:r>
      </m:oMath>
      <w:r>
        <w:t xml:space="preserve"> denote the quantized version of the </w:t>
      </w:r>
      <w:r>
        <w:rPr>
          <w:lang w:val="en-CA" w:eastAsia="ko-KR"/>
        </w:rPr>
        <w:t xml:space="preserve">residual </w:t>
      </w:r>
      <m:oMath>
        <m:sSub>
          <m:sSubPr>
            <m:ctrlPr>
              <w:rPr>
                <w:rFonts w:ascii="Cambria Math" w:hAnsi="Cambria Math"/>
                <w:i/>
                <w:lang w:val="en-CA" w:eastAsia="ko-KR"/>
              </w:rPr>
            </m:ctrlPr>
          </m:sSubPr>
          <m:e>
            <m:r>
              <w:rPr>
                <w:rFonts w:ascii="Cambria Math"/>
                <w:lang w:val="en-CA" w:eastAsia="ko-KR"/>
              </w:rPr>
              <m:t>r</m:t>
            </m:r>
          </m:e>
          <m:sub>
            <m:r>
              <w:rPr>
                <w:rFonts w:ascii="Cambria Math"/>
                <w:lang w:val="en-CA" w:eastAsia="ko-KR"/>
              </w:rPr>
              <m:t>i,j</m:t>
            </m:r>
          </m:sub>
        </m:sSub>
      </m:oMath>
      <w:r>
        <w:rPr>
          <w:lang w:val="en-CA" w:eastAsia="ko-KR"/>
        </w:rPr>
        <w:t>, where residual is difference between original block and the predicted block values. T</w:t>
      </w:r>
      <w:r>
        <w:rPr>
          <w:rFonts w:hint="eastAsia"/>
          <w:lang w:val="en-CA" w:eastAsia="ko-KR"/>
        </w:rPr>
        <w:t>he</w:t>
      </w:r>
      <w:r>
        <w:rPr>
          <w:lang w:val="en-CA" w:eastAsia="ko-KR"/>
        </w:rPr>
        <w:t>n the</w:t>
      </w:r>
      <w:r>
        <w:rPr>
          <w:rFonts w:hint="eastAsia"/>
          <w:lang w:val="en-CA" w:eastAsia="ko-KR"/>
        </w:rPr>
        <w:t xml:space="preserve"> </w:t>
      </w:r>
      <w:r>
        <w:rPr>
          <w:lang w:val="en-CA" w:eastAsia="ko-KR"/>
        </w:rPr>
        <w:t xml:space="preserve">block </w:t>
      </w:r>
      <w:r>
        <w:rPr>
          <w:rFonts w:hint="eastAsia"/>
          <w:lang w:val="en-CA" w:eastAsia="ko-KR"/>
        </w:rPr>
        <w:t xml:space="preserve">DPCM is applied to the </w:t>
      </w:r>
      <w:r>
        <w:rPr>
          <w:lang w:val="en-CA" w:eastAsia="ko-KR"/>
        </w:rPr>
        <w:t xml:space="preserve">quantized </w:t>
      </w:r>
      <w:r>
        <w:rPr>
          <w:rFonts w:hint="eastAsia"/>
          <w:lang w:val="en-CA" w:eastAsia="ko-KR"/>
        </w:rPr>
        <w:t>residual samples</w:t>
      </w:r>
      <w:r w:rsidR="001F6189">
        <w:rPr>
          <w:lang w:val="en-CA" w:eastAsia="ko-KR"/>
        </w:rPr>
        <w:t>, resulting in</w:t>
      </w:r>
      <w:r>
        <w:rPr>
          <w:lang w:val="en-CA" w:eastAsia="ko-KR"/>
        </w:rPr>
        <w:t xml:space="preserve"> </w:t>
      </w:r>
      <w:r>
        <w:rPr>
          <w:rFonts w:hint="eastAsia"/>
          <w:lang w:val="en-CA" w:eastAsia="ko-KR"/>
        </w:rPr>
        <w:t xml:space="preserve">modified </w:t>
      </w:r>
      <w:r>
        <w:rPr>
          <w:lang w:val="en-CA" w:eastAsia="ko-KR"/>
        </w:rPr>
        <w:t xml:space="preserve">M × </w:t>
      </w:r>
      <w:r>
        <w:rPr>
          <w:rFonts w:hint="eastAsia"/>
          <w:lang w:val="en-CA" w:eastAsia="ko-KR"/>
        </w:rPr>
        <w:t xml:space="preserve">N array </w:t>
      </w:r>
      <m:oMath>
        <m:acc>
          <m:accPr>
            <m:chr m:val="̃"/>
            <m:ctrlPr>
              <w:rPr>
                <w:rFonts w:ascii="Cambria Math" w:hAnsi="Cambria Math"/>
                <w:i/>
                <w:lang w:val="en-CA" w:eastAsia="ko-KR"/>
              </w:rPr>
            </m:ctrlPr>
          </m:accPr>
          <m:e>
            <m:r>
              <w:rPr>
                <w:rFonts w:ascii="Cambria Math"/>
                <w:lang w:val="en-CA" w:eastAsia="ko-KR"/>
              </w:rPr>
              <m:t>R</m:t>
            </m:r>
          </m:e>
        </m:acc>
      </m:oMath>
      <w:r>
        <w:rPr>
          <w:rFonts w:hint="eastAsia"/>
          <w:lang w:val="en-CA" w:eastAsia="ko-KR"/>
        </w:rPr>
        <w:t xml:space="preserve"> with elements </w:t>
      </w:r>
      <m:oMath>
        <m:sSub>
          <m:sSubPr>
            <m:ctrlPr>
              <w:rPr>
                <w:rFonts w:ascii="Cambria Math" w:hAnsi="Cambria Math"/>
                <w:i/>
                <w:lang w:val="en-CA" w:eastAsia="ko-KR"/>
              </w:rPr>
            </m:ctrlPr>
          </m:sSubPr>
          <m:e>
            <m:acc>
              <m:accPr>
                <m:chr m:val="̃"/>
                <m:ctrlPr>
                  <w:rPr>
                    <w:rFonts w:ascii="Cambria Math" w:hAnsi="Cambria Math"/>
                    <w:i/>
                    <w:lang w:val="en-CA" w:eastAsia="ko-KR"/>
                  </w:rPr>
                </m:ctrlPr>
              </m:accPr>
              <m:e>
                <m:r>
                  <w:rPr>
                    <w:rFonts w:ascii="Cambria Math"/>
                    <w:lang w:val="en-CA" w:eastAsia="ko-KR"/>
                  </w:rPr>
                  <m:t>r</m:t>
                </m:r>
              </m:e>
            </m:acc>
          </m:e>
          <m:sub>
            <m:r>
              <w:rPr>
                <w:rFonts w:ascii="Cambria Math"/>
                <w:lang w:val="en-CA" w:eastAsia="ko-KR"/>
              </w:rPr>
              <m:t>i,j</m:t>
            </m:r>
          </m:sub>
        </m:sSub>
      </m:oMath>
      <w:r w:rsidR="001F6189">
        <w:rPr>
          <w:lang w:val="en-CA" w:eastAsia="ko-KR"/>
        </w:rPr>
        <w:t>. When v</w:t>
      </w:r>
      <w:r>
        <w:rPr>
          <w:lang w:val="en-CA" w:eastAsia="ko-KR"/>
        </w:rPr>
        <w:t>ertical BDPCM is signalled:</w:t>
      </w:r>
    </w:p>
    <w:p w14:paraId="0353216D" w14:textId="77777777" w:rsidR="007B6825" w:rsidRDefault="00646BAA" w:rsidP="007B6825">
      <w:pPr>
        <w:jc w:val="center"/>
        <w:rPr>
          <w:lang w:val="en-CA" w:eastAsia="ko-KR"/>
        </w:rPr>
      </w:pPr>
      <m:oMath>
        <m:sSub>
          <m:sSubPr>
            <m:ctrlPr>
              <w:rPr>
                <w:rFonts w:ascii="Cambria Math" w:hAnsi="Cambria Math"/>
                <w:i/>
                <w:lang w:val="en-CA" w:eastAsia="ko-KR"/>
              </w:rPr>
            </m:ctrlPr>
          </m:sSubPr>
          <m:e>
            <m:acc>
              <m:accPr>
                <m:chr m:val="̃"/>
                <m:ctrlPr>
                  <w:rPr>
                    <w:rFonts w:ascii="Cambria Math" w:hAnsi="Cambria Math"/>
                    <w:i/>
                    <w:lang w:val="en-CA" w:eastAsia="ko-KR"/>
                  </w:rPr>
                </m:ctrlPr>
              </m:accPr>
              <m:e>
                <m:r>
                  <w:rPr>
                    <w:rFonts w:ascii="Cambria Math"/>
                    <w:lang w:val="en-CA" w:eastAsia="ko-KR"/>
                  </w:rPr>
                  <m:t>r</m:t>
                </m:r>
              </m:e>
            </m:acc>
          </m:e>
          <m:sub>
            <m:r>
              <w:rPr>
                <w:rFonts w:ascii="Cambria Math"/>
                <w:lang w:val="en-CA" w:eastAsia="ko-KR"/>
              </w:rPr>
              <m:t>i,j</m:t>
            </m:r>
          </m:sub>
        </m:sSub>
        <m:r>
          <w:rPr>
            <w:rFonts w:ascii="Cambria Math"/>
            <w:lang w:val="en-CA" w:eastAsia="ko-KR"/>
          </w:rPr>
          <m:t>=</m:t>
        </m:r>
        <m:d>
          <m:dPr>
            <m:begChr m:val="{"/>
            <m:endChr m:val=""/>
            <m:ctrlPr>
              <w:rPr>
                <w:rFonts w:ascii="Cambria Math" w:hAnsi="Cambria Math"/>
                <w:i/>
                <w:lang w:val="en-CA" w:eastAsia="ko-KR"/>
              </w:rPr>
            </m:ctrlPr>
          </m:dPr>
          <m:e>
            <m:m>
              <m:mPr>
                <m:mcs>
                  <m:mc>
                    <m:mcPr>
                      <m:count m:val="2"/>
                      <m:mcJc m:val="center"/>
                    </m:mcPr>
                  </m:mc>
                </m:mcs>
                <m:ctrlPr>
                  <w:rPr>
                    <w:rFonts w:ascii="Cambria Math" w:hAnsi="Cambria Math"/>
                    <w:i/>
                    <w:lang w:val="en-CA" w:eastAsia="ko-KR"/>
                  </w:rPr>
                </m:ctrlPr>
              </m:mPr>
              <m:mr>
                <m:e>
                  <m:sSub>
                    <m:sSubPr>
                      <m:ctrlPr>
                        <w:rPr>
                          <w:rFonts w:ascii="Cambria Math" w:hAnsi="Cambria Math"/>
                          <w:i/>
                          <w:lang w:val="en-CA" w:eastAsia="ko-KR"/>
                        </w:rPr>
                      </m:ctrlPr>
                    </m:sSubPr>
                    <m:e>
                      <m:r>
                        <w:rPr>
                          <w:rFonts w:ascii="Cambria Math"/>
                          <w:lang w:val="en-CA" w:eastAsia="ko-KR"/>
                        </w:rPr>
                        <m:t>Q(r</m:t>
                      </m:r>
                    </m:e>
                    <m:sub>
                      <m:r>
                        <w:rPr>
                          <w:rFonts w:ascii="Cambria Math"/>
                          <w:lang w:val="en-CA" w:eastAsia="ko-KR"/>
                        </w:rPr>
                        <m:t>i,j</m:t>
                      </m:r>
                    </m:sub>
                  </m:sSub>
                  <m:r>
                    <w:rPr>
                      <w:rFonts w:ascii="Cambria Math"/>
                      <w:lang w:val="en-CA" w:eastAsia="ko-KR"/>
                    </w:rPr>
                    <m:t>),</m:t>
                  </m:r>
                </m:e>
                <m:e>
                  <m:r>
                    <w:rPr>
                      <w:rFonts w:ascii="Cambria Math"/>
                      <w:lang w:val="en-CA" w:eastAsia="ko-KR"/>
                    </w:rPr>
                    <m:t>i=0,</m:t>
                  </m:r>
                  <m:r>
                    <w:rPr>
                      <w:rFonts w:ascii="Cambria Math"/>
                      <w:lang w:val="en-CA" w:eastAsia="ko-KR"/>
                    </w:rPr>
                    <m:t>  </m:t>
                  </m:r>
                  <m:r>
                    <w:rPr>
                      <w:rFonts w:ascii="Cambria Math"/>
                      <w:lang w:val="en-CA" w:eastAsia="ko-KR"/>
                    </w:rPr>
                    <m:t>0</m:t>
                  </m:r>
                  <m:r>
                    <w:rPr>
                      <w:rFonts w:ascii="Cambria Math"/>
                      <w:lang w:val="en-CA" w:eastAsia="ko-KR"/>
                    </w:rPr>
                    <m:t>≤</m:t>
                  </m:r>
                  <m:r>
                    <w:rPr>
                      <w:rFonts w:ascii="Cambria Math"/>
                      <w:lang w:val="en-CA" w:eastAsia="ko-KR"/>
                    </w:rPr>
                    <m:t>j</m:t>
                  </m:r>
                  <m:r>
                    <w:rPr>
                      <w:rFonts w:ascii="Cambria Math"/>
                      <w:lang w:val="en-CA" w:eastAsia="ko-KR"/>
                    </w:rPr>
                    <m:t>≤</m:t>
                  </m:r>
                  <m:r>
                    <w:rPr>
                      <w:rFonts w:ascii="Cambria Math"/>
                      <w:lang w:val="en-CA" w:eastAsia="ko-KR"/>
                    </w:rPr>
                    <m:t>(N</m:t>
                  </m:r>
                  <m:r>
                    <w:rPr>
                      <w:rFonts w:ascii="Cambria Math"/>
                      <w:lang w:val="en-CA" w:eastAsia="ko-KR"/>
                    </w:rPr>
                    <m:t>-</m:t>
                  </m:r>
                  <m:r>
                    <w:rPr>
                      <w:rFonts w:ascii="Cambria Math"/>
                      <w:lang w:val="en-CA" w:eastAsia="ko-KR"/>
                    </w:rPr>
                    <m:t>1)</m:t>
                  </m:r>
                </m:e>
              </m:mr>
              <m:mr>
                <m:e>
                  <m:sSub>
                    <m:sSubPr>
                      <m:ctrlPr>
                        <w:rPr>
                          <w:rFonts w:ascii="Cambria Math" w:hAnsi="Cambria Math"/>
                          <w:i/>
                          <w:lang w:val="en-CA" w:eastAsia="ko-KR"/>
                        </w:rPr>
                      </m:ctrlPr>
                    </m:sSubPr>
                    <m:e>
                      <m:r>
                        <w:rPr>
                          <w:rFonts w:ascii="Cambria Math"/>
                          <w:lang w:val="en-CA" w:eastAsia="ko-KR"/>
                        </w:rPr>
                        <m:t>Q(r</m:t>
                      </m:r>
                    </m:e>
                    <m:sub>
                      <m:r>
                        <w:rPr>
                          <w:rFonts w:ascii="Cambria Math"/>
                          <w:lang w:val="en-CA" w:eastAsia="ko-KR"/>
                        </w:rPr>
                        <m:t>i,j</m:t>
                      </m:r>
                    </m:sub>
                  </m:sSub>
                  <m:r>
                    <w:rPr>
                      <w:rFonts w:ascii="Cambria Math"/>
                      <w:lang w:val="en-CA" w:eastAsia="ko-KR"/>
                    </w:rPr>
                    <m:t>)</m:t>
                  </m:r>
                  <m:r>
                    <w:rPr>
                      <w:rFonts w:ascii="Cambria Math"/>
                      <w:lang w:val="en-CA" w:eastAsia="ko-KR"/>
                    </w:rPr>
                    <m:t>-</m:t>
                  </m:r>
                  <m:r>
                    <w:rPr>
                      <w:rFonts w:ascii="Cambria Math"/>
                      <w:lang w:val="en-CA" w:eastAsia="ko-KR"/>
                    </w:rPr>
                    <m:t>Q(</m:t>
                  </m:r>
                  <m:sSub>
                    <m:sSubPr>
                      <m:ctrlPr>
                        <w:rPr>
                          <w:rFonts w:ascii="Cambria Math" w:hAnsi="Cambria Math"/>
                          <w:i/>
                          <w:lang w:val="en-CA" w:eastAsia="ko-KR"/>
                        </w:rPr>
                      </m:ctrlPr>
                    </m:sSubPr>
                    <m:e>
                      <m:r>
                        <w:rPr>
                          <w:rFonts w:ascii="Cambria Math"/>
                          <w:lang w:val="en-CA" w:eastAsia="ko-KR"/>
                        </w:rPr>
                        <m:t>r</m:t>
                      </m:r>
                    </m:e>
                    <m:sub>
                      <m:r>
                        <w:rPr>
                          <w:rFonts w:ascii="Cambria Math"/>
                          <w:lang w:val="en-CA" w:eastAsia="ko-KR"/>
                        </w:rPr>
                        <m:t>(i</m:t>
                      </m:r>
                      <m:r>
                        <w:rPr>
                          <w:rFonts w:ascii="Cambria Math"/>
                          <w:lang w:val="en-CA" w:eastAsia="ko-KR"/>
                        </w:rPr>
                        <m:t>-</m:t>
                      </m:r>
                      <m:r>
                        <w:rPr>
                          <w:rFonts w:ascii="Cambria Math"/>
                          <w:lang w:val="en-CA" w:eastAsia="ko-KR"/>
                        </w:rPr>
                        <m:t>1),j</m:t>
                      </m:r>
                    </m:sub>
                  </m:sSub>
                  <m:r>
                    <w:rPr>
                      <w:rFonts w:ascii="Cambria Math"/>
                      <w:lang w:val="en-CA" w:eastAsia="ko-KR"/>
                    </w:rPr>
                    <m:t>),</m:t>
                  </m:r>
                </m:e>
                <m:e>
                  <m:r>
                    <w:rPr>
                      <w:rFonts w:ascii="Cambria Math"/>
                      <w:lang w:val="en-CA" w:eastAsia="ko-KR"/>
                    </w:rPr>
                    <m:t>1</m:t>
                  </m:r>
                  <m:r>
                    <w:rPr>
                      <w:rFonts w:ascii="Cambria Math"/>
                      <w:lang w:val="en-CA" w:eastAsia="ko-KR"/>
                    </w:rPr>
                    <m:t>≤</m:t>
                  </m:r>
                  <m:r>
                    <w:rPr>
                      <w:rFonts w:ascii="Cambria Math"/>
                      <w:lang w:val="en-CA" w:eastAsia="ko-KR"/>
                    </w:rPr>
                    <m:t>i</m:t>
                  </m:r>
                  <m:r>
                    <w:rPr>
                      <w:rFonts w:ascii="Cambria Math"/>
                      <w:lang w:val="en-CA" w:eastAsia="ko-KR"/>
                    </w:rPr>
                    <m:t>≤</m:t>
                  </m:r>
                  <m:r>
                    <w:rPr>
                      <w:rFonts w:ascii="Cambria Math"/>
                      <w:lang w:val="en-CA" w:eastAsia="ko-KR"/>
                    </w:rPr>
                    <m:t>(M</m:t>
                  </m:r>
                  <m:r>
                    <w:rPr>
                      <w:rFonts w:ascii="Cambria Math"/>
                      <w:lang w:val="en-CA" w:eastAsia="ko-KR"/>
                    </w:rPr>
                    <m:t>-</m:t>
                  </m:r>
                  <m:r>
                    <w:rPr>
                      <w:rFonts w:ascii="Cambria Math"/>
                      <w:lang w:val="en-CA" w:eastAsia="ko-KR"/>
                    </w:rPr>
                    <m:t>1),</m:t>
                  </m:r>
                  <m:r>
                    <w:rPr>
                      <w:rFonts w:ascii="Cambria Math"/>
                      <w:lang w:val="en-CA" w:eastAsia="ko-KR"/>
                    </w:rPr>
                    <m:t>  </m:t>
                  </m:r>
                  <m:r>
                    <w:rPr>
                      <w:rFonts w:ascii="Cambria Math"/>
                      <w:lang w:val="en-CA" w:eastAsia="ko-KR"/>
                    </w:rPr>
                    <m:t>0</m:t>
                  </m:r>
                  <m:r>
                    <w:rPr>
                      <w:rFonts w:ascii="Cambria Math"/>
                      <w:lang w:val="en-CA" w:eastAsia="ko-KR"/>
                    </w:rPr>
                    <m:t>≤</m:t>
                  </m:r>
                  <m:r>
                    <w:rPr>
                      <w:rFonts w:ascii="Cambria Math"/>
                      <w:lang w:val="en-CA" w:eastAsia="ko-KR"/>
                    </w:rPr>
                    <m:t>j</m:t>
                  </m:r>
                  <m:r>
                    <w:rPr>
                      <w:rFonts w:ascii="Cambria Math"/>
                      <w:lang w:val="en-CA" w:eastAsia="ko-KR"/>
                    </w:rPr>
                    <m:t>≤</m:t>
                  </m:r>
                  <m:r>
                    <w:rPr>
                      <w:rFonts w:ascii="Cambria Math"/>
                      <w:lang w:val="en-CA" w:eastAsia="ko-KR"/>
                    </w:rPr>
                    <m:t>(N</m:t>
                  </m:r>
                  <m:r>
                    <w:rPr>
                      <w:rFonts w:ascii="Cambria Math"/>
                      <w:lang w:val="en-CA" w:eastAsia="ko-KR"/>
                    </w:rPr>
                    <m:t>-</m:t>
                  </m:r>
                  <m:r>
                    <w:rPr>
                      <w:rFonts w:ascii="Cambria Math"/>
                      <w:lang w:val="en-CA" w:eastAsia="ko-KR"/>
                    </w:rPr>
                    <m:t>1)</m:t>
                  </m:r>
                </m:e>
              </m:mr>
            </m:m>
          </m:e>
        </m:d>
      </m:oMath>
      <w:r w:rsidR="007B6825">
        <w:rPr>
          <w:lang w:val="en-CA" w:eastAsia="ko-KR"/>
        </w:rPr>
        <w:t>.</w:t>
      </w:r>
    </w:p>
    <w:p w14:paraId="27361729" w14:textId="77777777" w:rsidR="007B6825" w:rsidRDefault="007B6825" w:rsidP="007B6825">
      <w:pPr>
        <w:rPr>
          <w:lang w:val="en-CA" w:eastAsia="ko-KR"/>
        </w:rPr>
      </w:pPr>
      <w:r>
        <w:rPr>
          <w:lang w:val="en-CA" w:eastAsia="ko-KR"/>
        </w:rPr>
        <w:t>For horizontal prediction, similar rules apply, and the residual quantized samples are obtained by</w:t>
      </w:r>
    </w:p>
    <w:p w14:paraId="61233B17" w14:textId="77777777" w:rsidR="007B6825" w:rsidRDefault="00646BAA" w:rsidP="007B6825">
      <w:pPr>
        <w:jc w:val="center"/>
        <w:rPr>
          <w:lang w:val="en-CA" w:eastAsia="ko-KR"/>
        </w:rPr>
      </w:pPr>
      <m:oMath>
        <m:sSub>
          <m:sSubPr>
            <m:ctrlPr>
              <w:rPr>
                <w:rFonts w:ascii="Cambria Math" w:hAnsi="Cambria Math"/>
                <w:i/>
                <w:lang w:val="en-CA" w:eastAsia="ko-KR"/>
              </w:rPr>
            </m:ctrlPr>
          </m:sSubPr>
          <m:e>
            <m:acc>
              <m:accPr>
                <m:chr m:val="̃"/>
                <m:ctrlPr>
                  <w:rPr>
                    <w:rFonts w:ascii="Cambria Math" w:hAnsi="Cambria Math"/>
                    <w:i/>
                    <w:lang w:val="en-CA" w:eastAsia="ko-KR"/>
                  </w:rPr>
                </m:ctrlPr>
              </m:accPr>
              <m:e>
                <m:r>
                  <w:rPr>
                    <w:rFonts w:ascii="Cambria Math"/>
                    <w:lang w:val="en-CA" w:eastAsia="ko-KR"/>
                  </w:rPr>
                  <m:t>r</m:t>
                </m:r>
              </m:e>
            </m:acc>
          </m:e>
          <m:sub>
            <m:r>
              <w:rPr>
                <w:rFonts w:ascii="Cambria Math"/>
                <w:lang w:val="en-CA" w:eastAsia="ko-KR"/>
              </w:rPr>
              <m:t>i,j</m:t>
            </m:r>
          </m:sub>
        </m:sSub>
        <m:r>
          <w:rPr>
            <w:rFonts w:ascii="Cambria Math"/>
            <w:lang w:val="en-CA" w:eastAsia="ko-KR"/>
          </w:rPr>
          <m:t>=</m:t>
        </m:r>
        <m:d>
          <m:dPr>
            <m:begChr m:val="{"/>
            <m:endChr m:val=""/>
            <m:ctrlPr>
              <w:rPr>
                <w:rFonts w:ascii="Cambria Math" w:hAnsi="Cambria Math"/>
                <w:i/>
                <w:lang w:val="en-CA" w:eastAsia="ko-KR"/>
              </w:rPr>
            </m:ctrlPr>
          </m:dPr>
          <m:e>
            <m:m>
              <m:mPr>
                <m:mcs>
                  <m:mc>
                    <m:mcPr>
                      <m:count m:val="2"/>
                      <m:mcJc m:val="center"/>
                    </m:mcPr>
                  </m:mc>
                </m:mcs>
                <m:ctrlPr>
                  <w:rPr>
                    <w:rFonts w:ascii="Cambria Math" w:hAnsi="Cambria Math"/>
                    <w:i/>
                    <w:lang w:val="en-CA" w:eastAsia="ko-KR"/>
                  </w:rPr>
                </m:ctrlPr>
              </m:mPr>
              <m:mr>
                <m:e>
                  <m:sSub>
                    <m:sSubPr>
                      <m:ctrlPr>
                        <w:rPr>
                          <w:rFonts w:ascii="Cambria Math" w:hAnsi="Cambria Math"/>
                          <w:i/>
                          <w:lang w:val="en-CA" w:eastAsia="ko-KR"/>
                        </w:rPr>
                      </m:ctrlPr>
                    </m:sSubPr>
                    <m:e>
                      <m:r>
                        <w:rPr>
                          <w:rFonts w:ascii="Cambria Math"/>
                          <w:lang w:val="en-CA" w:eastAsia="ko-KR"/>
                        </w:rPr>
                        <m:t>Q(r</m:t>
                      </m:r>
                    </m:e>
                    <m:sub>
                      <m:r>
                        <w:rPr>
                          <w:rFonts w:ascii="Cambria Math"/>
                          <w:lang w:val="en-CA" w:eastAsia="ko-KR"/>
                        </w:rPr>
                        <m:t>i,j</m:t>
                      </m:r>
                    </m:sub>
                  </m:sSub>
                  <m:r>
                    <w:rPr>
                      <w:rFonts w:ascii="Cambria Math"/>
                      <w:lang w:val="en-CA" w:eastAsia="ko-KR"/>
                    </w:rPr>
                    <m:t>),</m:t>
                  </m:r>
                </m:e>
                <m:e>
                  <m:r>
                    <w:rPr>
                      <w:rFonts w:ascii="Cambria Math"/>
                      <w:lang w:val="en-CA" w:eastAsia="ko-KR"/>
                    </w:rPr>
                    <m:t> </m:t>
                  </m:r>
                  <m:r>
                    <w:rPr>
                      <w:rFonts w:ascii="Cambria Math"/>
                      <w:lang w:val="en-CA" w:eastAsia="ko-KR"/>
                    </w:rPr>
                    <m:t>0</m:t>
                  </m:r>
                  <m:r>
                    <w:rPr>
                      <w:rFonts w:ascii="Cambria Math"/>
                      <w:lang w:val="en-CA" w:eastAsia="ko-KR"/>
                    </w:rPr>
                    <m:t>≤</m:t>
                  </m:r>
                  <m:r>
                    <w:rPr>
                      <w:rFonts w:ascii="Cambria Math"/>
                      <w:lang w:val="en-CA" w:eastAsia="ko-KR"/>
                    </w:rPr>
                    <m:t>i</m:t>
                  </m:r>
                  <m:r>
                    <w:rPr>
                      <w:rFonts w:ascii="Cambria Math"/>
                      <w:lang w:val="en-CA" w:eastAsia="ko-KR"/>
                    </w:rPr>
                    <m:t>≤</m:t>
                  </m:r>
                  <m:d>
                    <m:dPr>
                      <m:ctrlPr>
                        <w:rPr>
                          <w:rFonts w:ascii="Cambria Math" w:hAnsi="Cambria Math"/>
                          <w:i/>
                          <w:lang w:val="en-CA" w:eastAsia="ko-KR"/>
                        </w:rPr>
                      </m:ctrlPr>
                    </m:dPr>
                    <m:e>
                      <m:r>
                        <w:rPr>
                          <w:rFonts w:ascii="Cambria Math"/>
                          <w:lang w:val="en-CA" w:eastAsia="ko-KR"/>
                        </w:rPr>
                        <m:t>M</m:t>
                      </m:r>
                      <m:r>
                        <w:rPr>
                          <w:rFonts w:ascii="Cambria Math"/>
                          <w:lang w:val="en-CA" w:eastAsia="ko-KR"/>
                        </w:rPr>
                        <m:t>-</m:t>
                      </m:r>
                      <m:r>
                        <w:rPr>
                          <w:rFonts w:ascii="Cambria Math"/>
                          <w:lang w:val="en-CA" w:eastAsia="ko-KR"/>
                        </w:rPr>
                        <m:t>1</m:t>
                      </m:r>
                    </m:e>
                  </m:d>
                  <m:r>
                    <w:rPr>
                      <w:rFonts w:ascii="Cambria Math"/>
                      <w:lang w:val="en-CA" w:eastAsia="ko-KR"/>
                    </w:rPr>
                    <m:t>,  j=0</m:t>
                  </m:r>
                </m:e>
              </m:mr>
              <m:mr>
                <m:e>
                  <m:sSub>
                    <m:sSubPr>
                      <m:ctrlPr>
                        <w:rPr>
                          <w:rFonts w:ascii="Cambria Math" w:hAnsi="Cambria Math"/>
                          <w:i/>
                          <w:lang w:val="en-CA" w:eastAsia="ko-KR"/>
                        </w:rPr>
                      </m:ctrlPr>
                    </m:sSubPr>
                    <m:e>
                      <m:r>
                        <w:rPr>
                          <w:rFonts w:ascii="Cambria Math"/>
                          <w:lang w:val="en-CA" w:eastAsia="ko-KR"/>
                        </w:rPr>
                        <m:t>Q(r</m:t>
                      </m:r>
                    </m:e>
                    <m:sub>
                      <m:r>
                        <w:rPr>
                          <w:rFonts w:ascii="Cambria Math"/>
                          <w:lang w:val="en-CA" w:eastAsia="ko-KR"/>
                        </w:rPr>
                        <m:t>i,j</m:t>
                      </m:r>
                    </m:sub>
                  </m:sSub>
                  <m:r>
                    <w:rPr>
                      <w:rFonts w:ascii="Cambria Math"/>
                      <w:lang w:val="en-CA" w:eastAsia="ko-KR"/>
                    </w:rPr>
                    <m:t>)</m:t>
                  </m:r>
                  <m:r>
                    <w:rPr>
                      <w:rFonts w:ascii="Cambria Math"/>
                      <w:lang w:val="en-CA" w:eastAsia="ko-KR"/>
                    </w:rPr>
                    <m:t>-</m:t>
                  </m:r>
                  <m:r>
                    <w:rPr>
                      <w:rFonts w:ascii="Cambria Math"/>
                      <w:lang w:val="en-CA" w:eastAsia="ko-KR"/>
                    </w:rPr>
                    <m:t>Q(</m:t>
                  </m:r>
                  <m:sSub>
                    <m:sSubPr>
                      <m:ctrlPr>
                        <w:rPr>
                          <w:rFonts w:ascii="Cambria Math" w:hAnsi="Cambria Math"/>
                          <w:i/>
                          <w:lang w:val="en-CA" w:eastAsia="ko-KR"/>
                        </w:rPr>
                      </m:ctrlPr>
                    </m:sSubPr>
                    <m:e>
                      <m:r>
                        <w:rPr>
                          <w:rFonts w:ascii="Cambria Math"/>
                          <w:lang w:val="en-CA" w:eastAsia="ko-KR"/>
                        </w:rPr>
                        <m:t>r</m:t>
                      </m:r>
                    </m:e>
                    <m:sub>
                      <m:r>
                        <w:rPr>
                          <w:rFonts w:ascii="Cambria Math"/>
                          <w:lang w:val="en-CA" w:eastAsia="ko-KR"/>
                        </w:rPr>
                        <m:t>i,(j</m:t>
                      </m:r>
                      <m:r>
                        <w:rPr>
                          <w:rFonts w:ascii="Cambria Math"/>
                          <w:lang w:val="en-CA" w:eastAsia="ko-KR"/>
                        </w:rPr>
                        <m:t>-</m:t>
                      </m:r>
                      <m:r>
                        <w:rPr>
                          <w:rFonts w:ascii="Cambria Math"/>
                          <w:lang w:val="en-CA" w:eastAsia="ko-KR"/>
                        </w:rPr>
                        <m:t>1)</m:t>
                      </m:r>
                    </m:sub>
                  </m:sSub>
                  <m:r>
                    <w:rPr>
                      <w:rFonts w:ascii="Cambria Math"/>
                      <w:lang w:val="en-CA" w:eastAsia="ko-KR"/>
                    </w:rPr>
                    <m:t>),</m:t>
                  </m:r>
                </m:e>
                <m:e>
                  <m:r>
                    <w:rPr>
                      <w:rFonts w:ascii="Cambria Math"/>
                      <w:lang w:val="en-CA" w:eastAsia="ko-KR"/>
                    </w:rPr>
                    <m:t>0</m:t>
                  </m:r>
                  <m:r>
                    <w:rPr>
                      <w:rFonts w:ascii="Cambria Math"/>
                      <w:lang w:val="en-CA" w:eastAsia="ko-KR"/>
                    </w:rPr>
                    <m:t>≤</m:t>
                  </m:r>
                  <m:r>
                    <w:rPr>
                      <w:rFonts w:ascii="Cambria Math"/>
                      <w:lang w:val="en-CA" w:eastAsia="ko-KR"/>
                    </w:rPr>
                    <m:t>i</m:t>
                  </m:r>
                  <m:r>
                    <w:rPr>
                      <w:rFonts w:ascii="Cambria Math"/>
                      <w:lang w:val="en-CA" w:eastAsia="ko-KR"/>
                    </w:rPr>
                    <m:t>≤</m:t>
                  </m:r>
                  <m:r>
                    <w:rPr>
                      <w:rFonts w:ascii="Cambria Math"/>
                      <w:lang w:val="en-CA" w:eastAsia="ko-KR"/>
                    </w:rPr>
                    <m:t>(M</m:t>
                  </m:r>
                  <m:r>
                    <w:rPr>
                      <w:rFonts w:ascii="Cambria Math"/>
                      <w:lang w:val="en-CA" w:eastAsia="ko-KR"/>
                    </w:rPr>
                    <m:t>-</m:t>
                  </m:r>
                  <m:r>
                    <w:rPr>
                      <w:rFonts w:ascii="Cambria Math"/>
                      <w:lang w:val="en-CA" w:eastAsia="ko-KR"/>
                    </w:rPr>
                    <m:t>1),</m:t>
                  </m:r>
                  <m:r>
                    <w:rPr>
                      <w:rFonts w:ascii="Cambria Math"/>
                      <w:lang w:val="en-CA" w:eastAsia="ko-KR"/>
                    </w:rPr>
                    <m:t>  </m:t>
                  </m:r>
                  <m:r>
                    <w:rPr>
                      <w:rFonts w:ascii="Cambria Math"/>
                      <w:lang w:val="en-CA" w:eastAsia="ko-KR"/>
                    </w:rPr>
                    <m:t>1</m:t>
                  </m:r>
                  <m:r>
                    <w:rPr>
                      <w:rFonts w:ascii="Cambria Math"/>
                      <w:lang w:val="en-CA" w:eastAsia="ko-KR"/>
                    </w:rPr>
                    <m:t>≤</m:t>
                  </m:r>
                  <m:r>
                    <w:rPr>
                      <w:rFonts w:ascii="Cambria Math"/>
                      <w:lang w:val="en-CA" w:eastAsia="ko-KR"/>
                    </w:rPr>
                    <m:t>j</m:t>
                  </m:r>
                  <m:r>
                    <w:rPr>
                      <w:rFonts w:ascii="Cambria Math"/>
                      <w:lang w:val="en-CA" w:eastAsia="ko-KR"/>
                    </w:rPr>
                    <m:t>≤</m:t>
                  </m:r>
                  <m:r>
                    <w:rPr>
                      <w:rFonts w:ascii="Cambria Math"/>
                      <w:lang w:val="en-CA" w:eastAsia="ko-KR"/>
                    </w:rPr>
                    <m:t>(N</m:t>
                  </m:r>
                  <m:r>
                    <w:rPr>
                      <w:rFonts w:ascii="Cambria Math"/>
                      <w:lang w:val="en-CA" w:eastAsia="ko-KR"/>
                    </w:rPr>
                    <m:t>-</m:t>
                  </m:r>
                  <m:r>
                    <w:rPr>
                      <w:rFonts w:ascii="Cambria Math"/>
                      <w:lang w:val="en-CA" w:eastAsia="ko-KR"/>
                    </w:rPr>
                    <m:t>1)</m:t>
                  </m:r>
                </m:e>
              </m:mr>
            </m:m>
          </m:e>
        </m:d>
      </m:oMath>
      <w:r w:rsidR="007B6825">
        <w:rPr>
          <w:lang w:val="en-CA" w:eastAsia="ko-KR"/>
        </w:rPr>
        <w:t>.</w:t>
      </w:r>
    </w:p>
    <w:p w14:paraId="1F9EBEDE" w14:textId="77777777" w:rsidR="007B6825" w:rsidRDefault="007B6825" w:rsidP="007B6825">
      <w:pPr>
        <w:rPr>
          <w:lang w:val="en-CA" w:eastAsia="ko-KR"/>
        </w:rPr>
      </w:pPr>
    </w:p>
    <w:p w14:paraId="280D1880" w14:textId="77777777" w:rsidR="007B6825" w:rsidRDefault="007B6825" w:rsidP="007B6825">
      <w:pPr>
        <w:rPr>
          <w:lang w:val="en-CA" w:eastAsia="ko-KR"/>
        </w:rPr>
      </w:pPr>
      <w:r>
        <w:rPr>
          <w:lang w:val="en-CA" w:eastAsia="ko-KR"/>
        </w:rPr>
        <w:lastRenderedPageBreak/>
        <w:t xml:space="preserve">The residual quantized samples </w:t>
      </w:r>
      <m:oMath>
        <m:sSub>
          <m:sSubPr>
            <m:ctrlPr>
              <w:rPr>
                <w:rFonts w:ascii="Cambria Math" w:hAnsi="Cambria Math"/>
                <w:i/>
                <w:lang w:val="en-CA" w:eastAsia="ko-KR"/>
              </w:rPr>
            </m:ctrlPr>
          </m:sSubPr>
          <m:e>
            <m:acc>
              <m:accPr>
                <m:chr m:val="̃"/>
                <m:ctrlPr>
                  <w:rPr>
                    <w:rFonts w:ascii="Cambria Math" w:hAnsi="Cambria Math"/>
                    <w:i/>
                    <w:lang w:val="en-CA" w:eastAsia="ko-KR"/>
                  </w:rPr>
                </m:ctrlPr>
              </m:accPr>
              <m:e>
                <m:r>
                  <w:rPr>
                    <w:rFonts w:ascii="Cambria Math" w:hAnsi="Cambria Math"/>
                    <w:lang w:val="en-CA" w:eastAsia="ko-KR"/>
                  </w:rPr>
                  <m:t>r</m:t>
                </m:r>
              </m:e>
            </m:acc>
          </m:e>
          <m:sub>
            <m:r>
              <w:rPr>
                <w:rFonts w:ascii="Cambria Math" w:hAnsi="Cambria Math"/>
                <w:lang w:val="en-CA" w:eastAsia="ko-KR"/>
              </w:rPr>
              <m:t>i,j</m:t>
            </m:r>
          </m:sub>
        </m:sSub>
      </m:oMath>
      <w:r>
        <w:rPr>
          <w:lang w:val="en-CA" w:eastAsia="ko-KR"/>
        </w:rPr>
        <w:t xml:space="preserve"> are sent to the decoder.</w:t>
      </w:r>
    </w:p>
    <w:p w14:paraId="1971B5C7" w14:textId="6C6A8B9D" w:rsidR="007B6825" w:rsidRDefault="007B6825" w:rsidP="007B6825">
      <w:r>
        <w:rPr>
          <w:lang w:val="en-CA" w:eastAsia="ko-KR"/>
        </w:rPr>
        <w:t xml:space="preserve">On the decoder side, the above calculations are reversed to produce </w:t>
      </w:r>
      <m:oMath>
        <m:r>
          <w:rPr>
            <w:rFonts w:ascii="Cambria Math"/>
          </w:rPr>
          <m:t>Q(</m:t>
        </m:r>
        <m:sSub>
          <m:sSubPr>
            <m:ctrlPr>
              <w:rPr>
                <w:rFonts w:ascii="Cambria Math" w:hAnsi="Cambria Math"/>
                <w:i/>
              </w:rPr>
            </m:ctrlPr>
          </m:sSubPr>
          <m:e>
            <m:r>
              <w:rPr>
                <w:rFonts w:ascii="Cambria Math"/>
              </w:rPr>
              <m:t>r</m:t>
            </m:r>
          </m:e>
          <m:sub>
            <m:r>
              <w:rPr>
                <w:rFonts w:ascii="Cambria Math"/>
              </w:rPr>
              <m:t>i,j</m:t>
            </m:r>
          </m:sub>
        </m:sSub>
        <m:r>
          <w:rPr>
            <w:rFonts w:ascii="Cambria Math"/>
          </w:rPr>
          <m:t>),</m:t>
        </m:r>
        <m:r>
          <w:rPr>
            <w:rFonts w:ascii="Cambria Math"/>
          </w:rPr>
          <m:t> </m:t>
        </m:r>
        <m:r>
          <w:rPr>
            <w:rFonts w:ascii="Cambria Math"/>
          </w:rPr>
          <m:t>0</m:t>
        </m:r>
        <m:r>
          <w:rPr>
            <w:rFonts w:ascii="Cambria Math"/>
          </w:rPr>
          <m:t>≤</m:t>
        </m:r>
        <m:r>
          <w:rPr>
            <w:rFonts w:ascii="Cambria Math"/>
          </w:rPr>
          <m:t>i</m:t>
        </m:r>
        <m:r>
          <w:rPr>
            <w:rFonts w:ascii="Cambria Math"/>
          </w:rPr>
          <m:t>≤</m:t>
        </m:r>
        <m:r>
          <w:rPr>
            <w:rFonts w:ascii="Cambria Math"/>
          </w:rPr>
          <m:t>M</m:t>
        </m:r>
        <m:r>
          <w:rPr>
            <w:rFonts w:ascii="Cambria Math"/>
          </w:rPr>
          <m:t>-</m:t>
        </m:r>
        <m:r>
          <w:rPr>
            <w:rFonts w:ascii="Cambria Math"/>
          </w:rPr>
          <m:t>1,</m:t>
        </m:r>
        <m:r>
          <w:rPr>
            <w:rFonts w:ascii="Cambria Math"/>
          </w:rPr>
          <m:t> </m:t>
        </m:r>
        <m:r>
          <w:rPr>
            <w:rFonts w:ascii="Cambria Math"/>
          </w:rPr>
          <m:t>0</m:t>
        </m:r>
        <m:r>
          <w:rPr>
            <w:rFonts w:ascii="Cambria Math"/>
          </w:rPr>
          <m:t>≤</m:t>
        </m:r>
        <m:r>
          <w:rPr>
            <w:rFonts w:ascii="Cambria Math"/>
          </w:rPr>
          <m:t>j</m:t>
        </m:r>
        <m:r>
          <w:rPr>
            <w:rFonts w:ascii="Cambria Math"/>
          </w:rPr>
          <m:t>≤</m:t>
        </m:r>
        <m:r>
          <w:rPr>
            <w:rFonts w:ascii="Cambria Math"/>
          </w:rPr>
          <m:t>N</m:t>
        </m:r>
        <m:r>
          <w:rPr>
            <w:rFonts w:ascii="Cambria Math"/>
          </w:rPr>
          <m:t>-</m:t>
        </m:r>
        <m:r>
          <w:rPr>
            <w:rFonts w:ascii="Cambria Math"/>
          </w:rPr>
          <m:t>1</m:t>
        </m:r>
      </m:oMath>
      <w:r w:rsidRPr="00721AA1">
        <w:fldChar w:fldCharType="begin"/>
      </w:r>
      <w:r w:rsidRPr="00721AA1">
        <w:instrText xml:space="preserve"> QUOTE </w:instrText>
      </w:r>
      <m:oMath>
        <m:r>
          <m:rPr>
            <m:sty m:val="p"/>
          </m:rPr>
          <w:rPr>
            <w:rFonts w:ascii="Cambria Math" w:hAnsi="Cambria Math"/>
            <w:lang w:val="en-CA" w:eastAsia="ko-KR"/>
          </w:rPr>
          <m:t>Q(</m:t>
        </m:r>
        <m:sSub>
          <m:sSubPr>
            <m:ctrlPr>
              <w:rPr>
                <w:rFonts w:ascii="Cambria Math" w:hAnsi="Cambria Math"/>
                <w:i/>
              </w:rPr>
            </m:ctrlPr>
          </m:sSubPr>
          <m:e>
            <m:r>
              <m:rPr>
                <m:sty m:val="p"/>
              </m:rPr>
              <w:rPr>
                <w:rFonts w:ascii="Cambria Math" w:hAnsi="Cambria Math"/>
              </w:rPr>
              <m:t>r</m:t>
            </m:r>
          </m:e>
          <m:sub>
            <m:r>
              <m:rPr>
                <m:sty m:val="p"/>
              </m:rPr>
              <w:rPr>
                <w:rFonts w:ascii="Cambria Math" w:hAnsi="Cambria Math"/>
              </w:rPr>
              <m:t>ij</m:t>
            </m:r>
          </m:sub>
        </m:sSub>
        <m:r>
          <m:rPr>
            <m:sty m:val="p"/>
          </m:rPr>
          <w:rPr>
            <w:rFonts w:ascii="Cambria Math" w:hAnsi="Cambria Math"/>
          </w:rPr>
          <m:t>), 0≤i≤</m:t>
        </m:r>
        <m:d>
          <m:dPr>
            <m:ctrlPr>
              <w:rPr>
                <w:rFonts w:ascii="Cambria Math" w:hAnsi="Cambria Math"/>
                <w:i/>
              </w:rPr>
            </m:ctrlPr>
          </m:dPr>
          <m:e>
            <m:r>
              <m:rPr>
                <m:sty m:val="p"/>
              </m:rPr>
              <w:rPr>
                <w:rFonts w:ascii="Cambria Math" w:hAnsi="Cambria Math"/>
              </w:rPr>
              <m:t>M-1</m:t>
            </m:r>
          </m:e>
        </m:d>
        <m:r>
          <m:rPr>
            <m:sty m:val="p"/>
          </m:rPr>
          <w:rPr>
            <w:rFonts w:ascii="Cambria Math" w:hAnsi="Cambria Math"/>
          </w:rPr>
          <m:t>, 0≤j≤(N-1)</m:t>
        </m:r>
      </m:oMath>
      <w:r w:rsidRPr="00721AA1">
        <w:instrText xml:space="preserve"> </w:instrText>
      </w:r>
      <w:r w:rsidRPr="00721AA1">
        <w:fldChar w:fldCharType="end"/>
      </w:r>
      <w:r>
        <w:t>. For vertical prediction</w:t>
      </w:r>
      <w:r w:rsidR="001F6189">
        <w:t xml:space="preserve"> case</w:t>
      </w:r>
      <w:r>
        <w:t>,</w:t>
      </w:r>
    </w:p>
    <w:p w14:paraId="3A574D83" w14:textId="77777777" w:rsidR="007B6825" w:rsidRDefault="007B6825" w:rsidP="007B6825">
      <w:pPr>
        <w:jc w:val="center"/>
        <w:rPr>
          <w:lang w:val="en-CA" w:eastAsia="ko-KR"/>
        </w:rPr>
      </w:pPr>
      <m:oMath>
        <m:r>
          <w:rPr>
            <w:rFonts w:ascii="Cambria Math"/>
            <w:lang w:val="en-CA" w:eastAsia="ko-KR"/>
          </w:rPr>
          <m:t>Q(</m:t>
        </m:r>
        <m:m>
          <m:mPr>
            <m:mcs>
              <m:mc>
                <m:mcPr>
                  <m:count m:val="2"/>
                  <m:mcJc m:val="center"/>
                </m:mcPr>
              </m:mc>
            </m:mcs>
            <m:ctrlPr>
              <w:rPr>
                <w:rFonts w:ascii="Cambria Math" w:hAnsi="Cambria Math"/>
                <w:i/>
                <w:lang w:val="en-CA" w:eastAsia="ko-KR"/>
              </w:rPr>
            </m:ctrlPr>
          </m:mPr>
          <m:mr>
            <m:e>
              <m:sSub>
                <m:sSubPr>
                  <m:ctrlPr>
                    <w:rPr>
                      <w:rFonts w:ascii="Cambria Math" w:hAnsi="Cambria Math"/>
                      <w:i/>
                      <w:lang w:val="en-CA" w:eastAsia="ko-KR"/>
                    </w:rPr>
                  </m:ctrlPr>
                </m:sSubPr>
                <m:e>
                  <m:r>
                    <w:rPr>
                      <w:rFonts w:ascii="Cambria Math"/>
                      <w:lang w:val="en-CA" w:eastAsia="ko-KR"/>
                    </w:rPr>
                    <m:t>r</m:t>
                  </m:r>
                </m:e>
                <m:sub>
                  <m:r>
                    <w:rPr>
                      <w:rFonts w:ascii="Cambria Math"/>
                      <w:lang w:val="en-CA" w:eastAsia="ko-KR"/>
                    </w:rPr>
                    <m:t>i,j</m:t>
                  </m:r>
                </m:sub>
              </m:sSub>
              <m:r>
                <w:rPr>
                  <w:rFonts w:ascii="Cambria Math"/>
                  <w:lang w:val="en-CA" w:eastAsia="ko-KR"/>
                </w:rPr>
                <m:t>)=</m:t>
              </m:r>
              <m:nary>
                <m:naryPr>
                  <m:chr m:val="∑"/>
                  <m:ctrlPr>
                    <w:rPr>
                      <w:rFonts w:ascii="Cambria Math" w:hAnsi="Cambria Math"/>
                      <w:i/>
                      <w:lang w:val="en-CA" w:eastAsia="ko-KR"/>
                    </w:rPr>
                  </m:ctrlPr>
                </m:naryPr>
                <m:sub>
                  <m:r>
                    <w:rPr>
                      <w:rFonts w:ascii="Cambria Math"/>
                      <w:lang w:val="en-CA" w:eastAsia="ko-KR"/>
                    </w:rPr>
                    <m:t>k=0</m:t>
                  </m:r>
                </m:sub>
                <m:sup>
                  <m:r>
                    <w:rPr>
                      <w:rFonts w:ascii="Cambria Math"/>
                      <w:lang w:val="en-CA" w:eastAsia="ko-KR"/>
                    </w:rPr>
                    <m:t>i</m:t>
                  </m:r>
                </m:sup>
                <m:e>
                  <m:sSub>
                    <m:sSubPr>
                      <m:ctrlPr>
                        <w:rPr>
                          <w:rFonts w:ascii="Cambria Math" w:hAnsi="Cambria Math"/>
                          <w:i/>
                          <w:lang w:val="en-CA" w:eastAsia="ko-KR"/>
                        </w:rPr>
                      </m:ctrlPr>
                    </m:sSubPr>
                    <m:e>
                      <m:acc>
                        <m:accPr>
                          <m:chr m:val="̃"/>
                          <m:ctrlPr>
                            <w:rPr>
                              <w:rFonts w:ascii="Cambria Math" w:hAnsi="Cambria Math"/>
                              <w:i/>
                              <w:lang w:val="en-CA" w:eastAsia="ko-KR"/>
                            </w:rPr>
                          </m:ctrlPr>
                        </m:accPr>
                        <m:e>
                          <m:r>
                            <w:rPr>
                              <w:rFonts w:ascii="Cambria Math"/>
                              <w:lang w:val="en-CA" w:eastAsia="ko-KR"/>
                            </w:rPr>
                            <m:t>r</m:t>
                          </m:r>
                        </m:e>
                      </m:acc>
                    </m:e>
                    <m:sub>
                      <m:r>
                        <w:rPr>
                          <w:rFonts w:ascii="Cambria Math"/>
                          <w:lang w:val="en-CA" w:eastAsia="ko-KR"/>
                        </w:rPr>
                        <m:t>k,j</m:t>
                      </m:r>
                    </m:sub>
                  </m:sSub>
                  <m:r>
                    <w:rPr>
                      <w:rFonts w:ascii="Cambria Math"/>
                      <w:lang w:val="en-CA" w:eastAsia="ko-KR"/>
                    </w:rPr>
                    <m:t>,</m:t>
                  </m:r>
                </m:e>
              </m:nary>
            </m:e>
            <m:e>
              <m:r>
                <w:rPr>
                  <w:rFonts w:ascii="Cambria Math"/>
                  <w:lang w:val="en-CA" w:eastAsia="ko-KR"/>
                </w:rPr>
                <m:t>0</m:t>
              </m:r>
              <m:r>
                <w:rPr>
                  <w:rFonts w:ascii="Cambria Math"/>
                  <w:lang w:val="en-CA" w:eastAsia="ko-KR"/>
                </w:rPr>
                <m:t>≤</m:t>
              </m:r>
              <m:r>
                <w:rPr>
                  <w:rFonts w:ascii="Cambria Math"/>
                  <w:lang w:val="en-CA" w:eastAsia="ko-KR"/>
                </w:rPr>
                <m:t>i</m:t>
              </m:r>
              <m:r>
                <w:rPr>
                  <w:rFonts w:ascii="Cambria Math"/>
                  <w:lang w:val="en-CA" w:eastAsia="ko-KR"/>
                </w:rPr>
                <m:t>≤</m:t>
              </m:r>
              <m:r>
                <w:rPr>
                  <w:rFonts w:ascii="Cambria Math"/>
                  <w:lang w:val="en-CA" w:eastAsia="ko-KR"/>
                </w:rPr>
                <m:t>(M</m:t>
              </m:r>
              <m:r>
                <w:rPr>
                  <w:rFonts w:ascii="Cambria Math"/>
                  <w:lang w:val="en-CA" w:eastAsia="ko-KR"/>
                </w:rPr>
                <m:t>-</m:t>
              </m:r>
              <m:r>
                <w:rPr>
                  <w:rFonts w:ascii="Cambria Math"/>
                  <w:lang w:val="en-CA" w:eastAsia="ko-KR"/>
                </w:rPr>
                <m:t>1),</m:t>
              </m:r>
              <m:r>
                <w:rPr>
                  <w:rFonts w:ascii="Cambria Math"/>
                  <w:lang w:val="en-CA" w:eastAsia="ko-KR"/>
                </w:rPr>
                <m:t>  </m:t>
              </m:r>
              <m:r>
                <w:rPr>
                  <w:rFonts w:ascii="Cambria Math"/>
                  <w:lang w:val="en-CA" w:eastAsia="ko-KR"/>
                </w:rPr>
                <m:t>0</m:t>
              </m:r>
              <m:r>
                <w:rPr>
                  <w:rFonts w:ascii="Cambria Math"/>
                  <w:lang w:val="en-CA" w:eastAsia="ko-KR"/>
                </w:rPr>
                <m:t>≤</m:t>
              </m:r>
              <m:r>
                <w:rPr>
                  <w:rFonts w:ascii="Cambria Math"/>
                  <w:lang w:val="en-CA" w:eastAsia="ko-KR"/>
                </w:rPr>
                <m:t>j</m:t>
              </m:r>
              <m:r>
                <w:rPr>
                  <w:rFonts w:ascii="Cambria Math"/>
                  <w:lang w:val="en-CA" w:eastAsia="ko-KR"/>
                </w:rPr>
                <m:t>≤</m:t>
              </m:r>
              <m:r>
                <w:rPr>
                  <w:rFonts w:ascii="Cambria Math"/>
                  <w:lang w:val="en-CA" w:eastAsia="ko-KR"/>
                </w:rPr>
                <m:t>(N</m:t>
              </m:r>
              <m:r>
                <w:rPr>
                  <w:rFonts w:ascii="Cambria Math"/>
                  <w:lang w:val="en-CA" w:eastAsia="ko-KR"/>
                </w:rPr>
                <m:t>-</m:t>
              </m:r>
              <m:r>
                <w:rPr>
                  <w:rFonts w:ascii="Cambria Math"/>
                  <w:lang w:val="en-CA" w:eastAsia="ko-KR"/>
                </w:rPr>
                <m:t>1)</m:t>
              </m:r>
            </m:e>
          </m:mr>
        </m:m>
      </m:oMath>
      <w:r>
        <w:rPr>
          <w:lang w:val="en-CA" w:eastAsia="ko-KR"/>
        </w:rPr>
        <w:t>.</w:t>
      </w:r>
    </w:p>
    <w:p w14:paraId="42457999" w14:textId="0CB7B288" w:rsidR="007B6825" w:rsidRDefault="007B6825" w:rsidP="007B6825">
      <w:pPr>
        <w:rPr>
          <w:lang w:val="en-CA" w:eastAsia="ko-KR"/>
        </w:rPr>
      </w:pPr>
      <w:r>
        <w:rPr>
          <w:lang w:val="en-CA" w:eastAsia="ko-KR"/>
        </w:rPr>
        <w:t>For horizontal case,</w:t>
      </w:r>
    </w:p>
    <w:p w14:paraId="7E56C8B5" w14:textId="77777777" w:rsidR="007B6825" w:rsidRPr="00ED79A9" w:rsidRDefault="007B6825" w:rsidP="007B6825">
      <w:pPr>
        <w:jc w:val="center"/>
      </w:pPr>
      <m:oMath>
        <m:r>
          <w:rPr>
            <w:rFonts w:ascii="Cambria Math"/>
            <w:lang w:val="en-CA" w:eastAsia="ko-KR"/>
          </w:rPr>
          <m:t>Q(</m:t>
        </m:r>
        <m:m>
          <m:mPr>
            <m:mcs>
              <m:mc>
                <m:mcPr>
                  <m:count m:val="2"/>
                  <m:mcJc m:val="center"/>
                </m:mcPr>
              </m:mc>
            </m:mcs>
            <m:ctrlPr>
              <w:rPr>
                <w:rFonts w:ascii="Cambria Math" w:hAnsi="Cambria Math"/>
                <w:i/>
                <w:lang w:val="en-CA" w:eastAsia="ko-KR"/>
              </w:rPr>
            </m:ctrlPr>
          </m:mPr>
          <m:mr>
            <m:e>
              <m:sSub>
                <m:sSubPr>
                  <m:ctrlPr>
                    <w:rPr>
                      <w:rFonts w:ascii="Cambria Math" w:hAnsi="Cambria Math"/>
                      <w:i/>
                      <w:lang w:val="en-CA" w:eastAsia="ko-KR"/>
                    </w:rPr>
                  </m:ctrlPr>
                </m:sSubPr>
                <m:e>
                  <m:r>
                    <w:rPr>
                      <w:rFonts w:ascii="Cambria Math"/>
                      <w:lang w:val="en-CA" w:eastAsia="ko-KR"/>
                    </w:rPr>
                    <m:t>r</m:t>
                  </m:r>
                </m:e>
                <m:sub>
                  <m:r>
                    <w:rPr>
                      <w:rFonts w:ascii="Cambria Math"/>
                      <w:lang w:val="en-CA" w:eastAsia="ko-KR"/>
                    </w:rPr>
                    <m:t>i,j</m:t>
                  </m:r>
                </m:sub>
              </m:sSub>
              <m:r>
                <w:rPr>
                  <w:rFonts w:ascii="Cambria Math"/>
                  <w:lang w:val="en-CA" w:eastAsia="ko-KR"/>
                </w:rPr>
                <m:t>)=</m:t>
              </m:r>
              <m:nary>
                <m:naryPr>
                  <m:chr m:val="∑"/>
                  <m:ctrlPr>
                    <w:rPr>
                      <w:rFonts w:ascii="Cambria Math" w:hAnsi="Cambria Math"/>
                      <w:i/>
                      <w:lang w:val="en-CA" w:eastAsia="ko-KR"/>
                    </w:rPr>
                  </m:ctrlPr>
                </m:naryPr>
                <m:sub>
                  <m:r>
                    <w:rPr>
                      <w:rFonts w:ascii="Cambria Math"/>
                      <w:lang w:val="en-CA" w:eastAsia="ko-KR"/>
                    </w:rPr>
                    <m:t>k=0</m:t>
                  </m:r>
                </m:sub>
                <m:sup>
                  <m:r>
                    <w:rPr>
                      <w:rFonts w:ascii="Cambria Math"/>
                      <w:lang w:val="en-CA" w:eastAsia="ko-KR"/>
                    </w:rPr>
                    <m:t>j</m:t>
                  </m:r>
                </m:sup>
                <m:e>
                  <m:sSub>
                    <m:sSubPr>
                      <m:ctrlPr>
                        <w:rPr>
                          <w:rFonts w:ascii="Cambria Math" w:hAnsi="Cambria Math"/>
                          <w:i/>
                          <w:lang w:val="en-CA" w:eastAsia="ko-KR"/>
                        </w:rPr>
                      </m:ctrlPr>
                    </m:sSubPr>
                    <m:e>
                      <m:acc>
                        <m:accPr>
                          <m:chr m:val="̃"/>
                          <m:ctrlPr>
                            <w:rPr>
                              <w:rFonts w:ascii="Cambria Math" w:hAnsi="Cambria Math"/>
                              <w:i/>
                              <w:lang w:val="en-CA" w:eastAsia="ko-KR"/>
                            </w:rPr>
                          </m:ctrlPr>
                        </m:accPr>
                        <m:e>
                          <m:r>
                            <w:rPr>
                              <w:rFonts w:ascii="Cambria Math"/>
                              <w:lang w:val="en-CA" w:eastAsia="ko-KR"/>
                            </w:rPr>
                            <m:t>r</m:t>
                          </m:r>
                        </m:e>
                      </m:acc>
                    </m:e>
                    <m:sub>
                      <m:r>
                        <w:rPr>
                          <w:rFonts w:ascii="Cambria Math"/>
                          <w:lang w:val="en-CA" w:eastAsia="ko-KR"/>
                        </w:rPr>
                        <m:t>i,k</m:t>
                      </m:r>
                    </m:sub>
                  </m:sSub>
                  <m:r>
                    <w:rPr>
                      <w:rFonts w:ascii="Cambria Math"/>
                      <w:lang w:val="en-CA" w:eastAsia="ko-KR"/>
                    </w:rPr>
                    <m:t>,</m:t>
                  </m:r>
                </m:e>
              </m:nary>
            </m:e>
            <m:e>
              <m:r>
                <w:rPr>
                  <w:rFonts w:ascii="Cambria Math"/>
                  <w:lang w:val="en-CA" w:eastAsia="ko-KR"/>
                </w:rPr>
                <m:t>0</m:t>
              </m:r>
              <m:r>
                <w:rPr>
                  <w:rFonts w:ascii="Cambria Math"/>
                  <w:lang w:val="en-CA" w:eastAsia="ko-KR"/>
                </w:rPr>
                <m:t>≤</m:t>
              </m:r>
              <m:r>
                <w:rPr>
                  <w:rFonts w:ascii="Cambria Math"/>
                  <w:lang w:val="en-CA" w:eastAsia="ko-KR"/>
                </w:rPr>
                <m:t>i</m:t>
              </m:r>
              <m:r>
                <w:rPr>
                  <w:rFonts w:ascii="Cambria Math"/>
                  <w:lang w:val="en-CA" w:eastAsia="ko-KR"/>
                </w:rPr>
                <m:t>≤</m:t>
              </m:r>
              <m:r>
                <w:rPr>
                  <w:rFonts w:ascii="Cambria Math"/>
                  <w:lang w:val="en-CA" w:eastAsia="ko-KR"/>
                </w:rPr>
                <m:t>(M</m:t>
              </m:r>
              <m:r>
                <w:rPr>
                  <w:rFonts w:ascii="Cambria Math"/>
                  <w:lang w:val="en-CA" w:eastAsia="ko-KR"/>
                </w:rPr>
                <m:t>-</m:t>
              </m:r>
              <m:r>
                <w:rPr>
                  <w:rFonts w:ascii="Cambria Math"/>
                  <w:lang w:val="en-CA" w:eastAsia="ko-KR"/>
                </w:rPr>
                <m:t>1),</m:t>
              </m:r>
              <m:r>
                <w:rPr>
                  <w:rFonts w:ascii="Cambria Math"/>
                  <w:lang w:val="en-CA" w:eastAsia="ko-KR"/>
                </w:rPr>
                <m:t>  </m:t>
              </m:r>
              <m:r>
                <w:rPr>
                  <w:rFonts w:ascii="Cambria Math"/>
                  <w:lang w:val="en-CA" w:eastAsia="ko-KR"/>
                </w:rPr>
                <m:t>0</m:t>
              </m:r>
              <m:r>
                <w:rPr>
                  <w:rFonts w:ascii="Cambria Math"/>
                  <w:lang w:val="en-CA" w:eastAsia="ko-KR"/>
                </w:rPr>
                <m:t>≤</m:t>
              </m:r>
              <m:r>
                <w:rPr>
                  <w:rFonts w:ascii="Cambria Math"/>
                  <w:lang w:val="en-CA" w:eastAsia="ko-KR"/>
                </w:rPr>
                <m:t>j</m:t>
              </m:r>
              <m:r>
                <w:rPr>
                  <w:rFonts w:ascii="Cambria Math"/>
                  <w:lang w:val="en-CA" w:eastAsia="ko-KR"/>
                </w:rPr>
                <m:t>≤</m:t>
              </m:r>
              <m:r>
                <w:rPr>
                  <w:rFonts w:ascii="Cambria Math"/>
                  <w:lang w:val="en-CA" w:eastAsia="ko-KR"/>
                </w:rPr>
                <m:t>(N</m:t>
              </m:r>
              <m:r>
                <w:rPr>
                  <w:rFonts w:ascii="Cambria Math"/>
                  <w:lang w:val="en-CA" w:eastAsia="ko-KR"/>
                </w:rPr>
                <m:t>-</m:t>
              </m:r>
              <m:r>
                <w:rPr>
                  <w:rFonts w:ascii="Cambria Math"/>
                  <w:lang w:val="en-CA" w:eastAsia="ko-KR"/>
                </w:rPr>
                <m:t>1)</m:t>
              </m:r>
            </m:e>
          </m:mr>
        </m:m>
      </m:oMath>
      <w:r>
        <w:rPr>
          <w:lang w:val="en-CA" w:eastAsia="ko-KR"/>
        </w:rPr>
        <w:t>.</w:t>
      </w:r>
    </w:p>
    <w:p w14:paraId="625EB7B2" w14:textId="3F5ACF33" w:rsidR="007B6825" w:rsidRDefault="007B6825" w:rsidP="007B6825">
      <w:r>
        <w:t xml:space="preserve">The inverse quantized quantized residuals, </w:t>
      </w:r>
      <m:oMath>
        <m:sSup>
          <m:sSupPr>
            <m:ctrlPr>
              <w:rPr>
                <w:rFonts w:ascii="Cambria Math" w:hAnsi="Cambria Math"/>
                <w:i/>
              </w:rPr>
            </m:ctrlPr>
          </m:sSupPr>
          <m:e>
            <m:r>
              <w:rPr>
                <w:rFonts w:ascii="Cambria Math" w:hAnsi="Cambria Math"/>
              </w:rPr>
              <m:t>Q</m:t>
            </m:r>
          </m:e>
          <m:sup>
            <m:r>
              <w:rPr>
                <w:rFonts w:ascii="Cambria Math" w:hAnsi="Cambria Math"/>
              </w:rPr>
              <m:t>-1</m:t>
            </m:r>
          </m:sup>
        </m:sSup>
        <m:d>
          <m:dPr>
            <m:ctrlPr>
              <w:rPr>
                <w:rFonts w:ascii="Cambria Math" w:hAnsi="Cambria Math"/>
                <w:i/>
              </w:rPr>
            </m:ctrlPr>
          </m:dPr>
          <m:e>
            <m:r>
              <w:rPr>
                <w:rFonts w:ascii="Cambria Math"/>
              </w:rPr>
              <m:t>Q</m:t>
            </m:r>
            <m:d>
              <m:dPr>
                <m:ctrlPr>
                  <w:rPr>
                    <w:rFonts w:ascii="Cambria Math" w:hAnsi="Cambria Math"/>
                    <w:i/>
                  </w:rPr>
                </m:ctrlPr>
              </m:dPr>
              <m:e>
                <m:sSub>
                  <m:sSubPr>
                    <m:ctrlPr>
                      <w:rPr>
                        <w:rFonts w:ascii="Cambria Math" w:hAnsi="Cambria Math"/>
                        <w:i/>
                      </w:rPr>
                    </m:ctrlPr>
                  </m:sSubPr>
                  <m:e>
                    <m:r>
                      <w:rPr>
                        <w:rFonts w:ascii="Cambria Math"/>
                      </w:rPr>
                      <m:t>r</m:t>
                    </m:r>
                  </m:e>
                  <m:sub>
                    <m:r>
                      <w:rPr>
                        <w:rFonts w:ascii="Cambria Math"/>
                      </w:rPr>
                      <m:t>i,j</m:t>
                    </m:r>
                  </m:sub>
                </m:sSub>
              </m:e>
            </m:d>
          </m:e>
        </m:d>
      </m:oMath>
      <w:r>
        <w:t xml:space="preserve">, are added to the </w:t>
      </w:r>
      <w:r w:rsidR="001F6189">
        <w:t xml:space="preserve">intra block </w:t>
      </w:r>
      <w:r>
        <w:t xml:space="preserve">prediction values to produce </w:t>
      </w:r>
      <w:r w:rsidR="001F6189">
        <w:t xml:space="preserve">the </w:t>
      </w:r>
      <w:r>
        <w:t>reconstructed sample values.</w:t>
      </w:r>
    </w:p>
    <w:p w14:paraId="4018E023" w14:textId="60C75A02" w:rsidR="00BC21BE" w:rsidRDefault="001F6189" w:rsidP="007B6825">
      <w:r>
        <w:t xml:space="preserve">The main benefit of this scheme is that the inverse DPCM can be done on the fly during coefficient parsing simply adding the predictor as the coefficients are parsed or it can be performed after parsing. The splitting of 4xN and Nx4 blocks into 2 parallel processed blocks can be eliminated </w:t>
      </w:r>
      <w:r w:rsidR="007E2557">
        <w:fldChar w:fldCharType="begin"/>
      </w:r>
      <w:r w:rsidR="007E2557">
        <w:instrText xml:space="preserve"> REF _Ref3302883 \r \h </w:instrText>
      </w:r>
      <w:r w:rsidR="007E2557">
        <w:fldChar w:fldCharType="separate"/>
      </w:r>
      <w:r w:rsidR="007E2557">
        <w:t>[1]</w:t>
      </w:r>
      <w:r w:rsidR="007E2557">
        <w:fldChar w:fldCharType="end"/>
      </w:r>
      <w:r>
        <w:t>.</w:t>
      </w:r>
    </w:p>
    <w:p w14:paraId="7F85B4BB" w14:textId="23C6CD28" w:rsidR="00BC21BE" w:rsidRPr="005B217D" w:rsidRDefault="00BC21BE" w:rsidP="00BC21BE">
      <w:pPr>
        <w:pStyle w:val="Heading1"/>
        <w:rPr>
          <w:lang w:val="en-CA"/>
        </w:rPr>
      </w:pPr>
      <w:r>
        <w:rPr>
          <w:lang w:val="en-CA"/>
        </w:rPr>
        <w:t>Transform skip residual coding modification</w:t>
      </w:r>
      <w:r w:rsidR="00634C11">
        <w:rPr>
          <w:lang w:val="en-CA"/>
        </w:rPr>
        <w:t xml:space="preserve"> for BDPCM mode</w:t>
      </w:r>
    </w:p>
    <w:p w14:paraId="4820DF13" w14:textId="1D26E07F" w:rsidR="002B70AC" w:rsidRDefault="00BC21BE" w:rsidP="004234F0">
      <w:pPr>
        <w:rPr>
          <w:szCs w:val="22"/>
          <w:lang w:val="en-CA"/>
        </w:rPr>
      </w:pPr>
      <w:r>
        <w:rPr>
          <w:szCs w:val="22"/>
          <w:lang w:val="en-CA"/>
        </w:rPr>
        <w:t xml:space="preserve">If the </w:t>
      </w:r>
      <w:r w:rsidR="00634C11">
        <w:rPr>
          <w:szCs w:val="22"/>
          <w:lang w:val="en-CA"/>
        </w:rPr>
        <w:t xml:space="preserve">dependency of </w:t>
      </w:r>
      <w:r>
        <w:rPr>
          <w:szCs w:val="22"/>
          <w:lang w:val="en-CA"/>
        </w:rPr>
        <w:t>context</w:t>
      </w:r>
      <w:r w:rsidR="00634C11">
        <w:rPr>
          <w:szCs w:val="22"/>
          <w:lang w:val="en-CA"/>
        </w:rPr>
        <w:t xml:space="preserve">s and Rice parameter derivation template across coefficient groups is eliminated for coding of </w:t>
      </w:r>
      <w:r w:rsidR="00634C11" w:rsidRPr="002B70AC">
        <w:rPr>
          <w:i/>
          <w:szCs w:val="22"/>
          <w:lang w:val="en-CA"/>
        </w:rPr>
        <w:t>sig_coeff_flag</w:t>
      </w:r>
      <w:r w:rsidR="00634C11">
        <w:rPr>
          <w:szCs w:val="22"/>
          <w:lang w:val="en-CA"/>
        </w:rPr>
        <w:t xml:space="preserve"> and </w:t>
      </w:r>
      <w:r w:rsidR="00634C11" w:rsidRPr="002B70AC">
        <w:rPr>
          <w:i/>
          <w:szCs w:val="22"/>
          <w:lang w:val="en-CA"/>
        </w:rPr>
        <w:t>abs_remainder</w:t>
      </w:r>
      <w:r w:rsidR="002B70AC" w:rsidRPr="002B70AC">
        <w:rPr>
          <w:i/>
          <w:szCs w:val="22"/>
          <w:lang w:val="en-CA"/>
        </w:rPr>
        <w:t>_coding</w:t>
      </w:r>
      <w:r w:rsidR="002B70AC">
        <w:rPr>
          <w:szCs w:val="22"/>
          <w:lang w:val="en-CA"/>
        </w:rPr>
        <w:t>. Basically, the samples across the CG boundary is treated as unavailable</w:t>
      </w:r>
      <w:r w:rsidR="00323011">
        <w:rPr>
          <w:szCs w:val="22"/>
          <w:lang w:val="en-CA"/>
        </w:rPr>
        <w:t xml:space="preserve"> for sig_coeff_flag coding context derivation and template used for Rice paraemeter deriva</w:t>
      </w:r>
      <w:bookmarkStart w:id="0" w:name="_GoBack"/>
      <w:bookmarkEnd w:id="0"/>
      <w:r w:rsidR="00323011">
        <w:rPr>
          <w:szCs w:val="22"/>
          <w:lang w:val="en-CA"/>
        </w:rPr>
        <w:t>tion</w:t>
      </w:r>
      <w:r w:rsidR="002B70AC">
        <w:rPr>
          <w:szCs w:val="22"/>
          <w:lang w:val="en-CA"/>
        </w:rPr>
        <w:t>. This enable</w:t>
      </w:r>
      <w:r w:rsidR="00323011">
        <w:rPr>
          <w:szCs w:val="22"/>
          <w:lang w:val="en-CA"/>
        </w:rPr>
        <w:t>s</w:t>
      </w:r>
      <w:r w:rsidR="002B70AC">
        <w:rPr>
          <w:szCs w:val="22"/>
          <w:lang w:val="en-CA"/>
        </w:rPr>
        <w:t xml:space="preserve"> overwriting of parsed residual values with their reconstructed values</w:t>
      </w:r>
      <w:r w:rsidR="00833CED">
        <w:rPr>
          <w:szCs w:val="22"/>
          <w:lang w:val="en-CA"/>
        </w:rPr>
        <w:t xml:space="preserve"> as they are parsed.</w:t>
      </w:r>
    </w:p>
    <w:p w14:paraId="61026E35" w14:textId="550EEF9A" w:rsidR="001524B4" w:rsidRPr="001524B4" w:rsidRDefault="001524B4" w:rsidP="001524B4">
      <w:pPr>
        <w:pStyle w:val="Heading1"/>
        <w:rPr>
          <w:lang w:val="en-CA"/>
        </w:rPr>
      </w:pPr>
      <w:r>
        <w:rPr>
          <w:lang w:val="en-CA"/>
        </w:rPr>
        <w:t>Results</w:t>
      </w:r>
    </w:p>
    <w:p w14:paraId="4F5CB2DE" w14:textId="2FD0FE0F" w:rsidR="00E540CC" w:rsidRDefault="001524B4" w:rsidP="001524B4">
      <w:pPr>
        <w:rPr>
          <w:lang w:val="en-CA"/>
        </w:rPr>
      </w:pPr>
      <w:r>
        <w:rPr>
          <w:lang w:val="en-CA"/>
        </w:rPr>
        <w:t xml:space="preserve">The proposed scheme is implemented on top of </w:t>
      </w:r>
      <w:r w:rsidR="005604D5">
        <w:rPr>
          <w:lang w:val="en-CA"/>
        </w:rPr>
        <w:t>CE8-</w:t>
      </w:r>
      <w:r w:rsidR="00E540CC">
        <w:rPr>
          <w:lang w:val="en-CA"/>
        </w:rPr>
        <w:t>3.1</w:t>
      </w:r>
      <w:r>
        <w:rPr>
          <w:lang w:val="en-CA"/>
        </w:rPr>
        <w:t xml:space="preserve"> software</w:t>
      </w:r>
      <w:r w:rsidR="00E540CC">
        <w:rPr>
          <w:lang w:val="en-CA"/>
        </w:rPr>
        <w:t xml:space="preserve"> (initial version</w:t>
      </w:r>
      <w:r w:rsidR="0087003C">
        <w:rPr>
          <w:lang w:val="en-CA"/>
        </w:rPr>
        <w:t xml:space="preserve">, missing </w:t>
      </w:r>
      <w:hyperlink r:id="rId12" w:history="1">
        <w:r w:rsidR="0087003C" w:rsidRPr="00945ACB">
          <w:rPr>
            <w:rStyle w:val="Hyperlink"/>
            <w:lang w:val="en-CA"/>
          </w:rPr>
          <w:t>https://vcgit.hhi.fraunhofer.de/jvet-m-ce8/VVCSoftware_VTM/commit/71ea645e981e588ede6f2a17513ab437f8aa6ac8</w:t>
        </w:r>
      </w:hyperlink>
      <w:r w:rsidR="0087003C">
        <w:rPr>
          <w:lang w:val="en-CA"/>
        </w:rPr>
        <w:t xml:space="preserve"> fix</w:t>
      </w:r>
      <w:r w:rsidR="00E540CC">
        <w:rPr>
          <w:lang w:val="en-CA"/>
        </w:rPr>
        <w:t xml:space="preserve">) </w:t>
      </w:r>
      <w:r w:rsidR="00E540CC">
        <w:rPr>
          <w:lang w:val="en-CA"/>
        </w:rPr>
        <w:fldChar w:fldCharType="begin"/>
      </w:r>
      <w:r w:rsidR="00E540CC">
        <w:rPr>
          <w:lang w:val="en-CA"/>
        </w:rPr>
        <w:instrText xml:space="preserve"> REF _Ref3299739 \r \h </w:instrText>
      </w:r>
      <w:r w:rsidR="00E540CC">
        <w:rPr>
          <w:lang w:val="en-CA"/>
        </w:rPr>
      </w:r>
      <w:r w:rsidR="00E540CC">
        <w:rPr>
          <w:lang w:val="en-CA"/>
        </w:rPr>
        <w:fldChar w:fldCharType="separate"/>
      </w:r>
      <w:r w:rsidR="00E540CC">
        <w:rPr>
          <w:lang w:val="en-CA"/>
        </w:rPr>
        <w:t>[4]</w:t>
      </w:r>
      <w:r w:rsidR="00E540CC">
        <w:rPr>
          <w:lang w:val="en-CA"/>
        </w:rPr>
        <w:fldChar w:fldCharType="end"/>
      </w:r>
      <w:r>
        <w:rPr>
          <w:lang w:val="en-CA"/>
        </w:rPr>
        <w:t>.</w:t>
      </w:r>
      <w:r w:rsidR="00E540CC">
        <w:rPr>
          <w:lang w:val="en-CA"/>
        </w:rPr>
        <w:t xml:space="preserve"> The following settings are used for simulations</w:t>
      </w:r>
      <w:r w:rsidR="0087003C">
        <w:rPr>
          <w:lang w:val="en-CA"/>
        </w:rPr>
        <w:t xml:space="preserve"> (results will be updated with the fix incorporated)</w:t>
      </w:r>
      <w:r w:rsidR="001D2215">
        <w:rPr>
          <w:lang w:val="en-CA"/>
        </w:rPr>
        <w:fldChar w:fldCharType="begin"/>
      </w:r>
      <w:r w:rsidR="001D2215">
        <w:rPr>
          <w:lang w:val="en-CA"/>
        </w:rPr>
        <w:instrText xml:space="preserve"> REF _Ref3302964 \r \h </w:instrText>
      </w:r>
      <w:r w:rsidR="001D2215">
        <w:rPr>
          <w:lang w:val="en-CA"/>
        </w:rPr>
      </w:r>
      <w:r w:rsidR="001D2215">
        <w:rPr>
          <w:lang w:val="en-CA"/>
        </w:rPr>
        <w:fldChar w:fldCharType="separate"/>
      </w:r>
      <w:r w:rsidR="001D2215">
        <w:rPr>
          <w:lang w:val="en-CA"/>
        </w:rPr>
        <w:t>[2]</w:t>
      </w:r>
      <w:r w:rsidR="001D2215">
        <w:rPr>
          <w:lang w:val="en-CA"/>
        </w:rPr>
        <w:fldChar w:fldCharType="end"/>
      </w:r>
      <w:r w:rsidR="00E540CC">
        <w:rPr>
          <w:lang w:val="en-CA"/>
        </w:rPr>
        <w:t>.</w:t>
      </w:r>
    </w:p>
    <w:p w14:paraId="0FDAD734" w14:textId="77777777" w:rsidR="0087003C" w:rsidRDefault="0087003C" w:rsidP="001524B4">
      <w:pPr>
        <w:rPr>
          <w:lang w:val="en-CA"/>
        </w:rPr>
      </w:pPr>
    </w:p>
    <w:p w14:paraId="48247A9A" w14:textId="5CE1F22E" w:rsidR="0087003C" w:rsidRPr="0087003C" w:rsidRDefault="0087003C" w:rsidP="00CE09AA">
      <w:pPr>
        <w:pStyle w:val="Caption"/>
        <w:keepNext/>
        <w:spacing w:after="0"/>
        <w:jc w:val="center"/>
        <w:rPr>
          <w:b/>
          <w:i w:val="0"/>
          <w:color w:val="auto"/>
        </w:rPr>
      </w:pPr>
      <w:r w:rsidRPr="0087003C">
        <w:rPr>
          <w:b/>
          <w:i w:val="0"/>
          <w:color w:val="auto"/>
        </w:rPr>
        <w:t xml:space="preserve">Table </w:t>
      </w:r>
      <w:r w:rsidR="007C418E">
        <w:rPr>
          <w:b/>
          <w:i w:val="0"/>
          <w:color w:val="auto"/>
        </w:rPr>
        <w:fldChar w:fldCharType="begin"/>
      </w:r>
      <w:r w:rsidR="007C418E">
        <w:rPr>
          <w:b/>
          <w:i w:val="0"/>
          <w:color w:val="auto"/>
        </w:rPr>
        <w:instrText xml:space="preserve"> SEQ Table \* ARABIC </w:instrText>
      </w:r>
      <w:r w:rsidR="007C418E">
        <w:rPr>
          <w:b/>
          <w:i w:val="0"/>
          <w:color w:val="auto"/>
        </w:rPr>
        <w:fldChar w:fldCharType="separate"/>
      </w:r>
      <w:r w:rsidR="007C418E">
        <w:rPr>
          <w:b/>
          <w:i w:val="0"/>
          <w:noProof/>
          <w:color w:val="auto"/>
        </w:rPr>
        <w:t>1</w:t>
      </w:r>
      <w:r w:rsidR="007C418E">
        <w:rPr>
          <w:b/>
          <w:i w:val="0"/>
          <w:color w:val="auto"/>
        </w:rPr>
        <w:fldChar w:fldCharType="end"/>
      </w:r>
      <w:r>
        <w:rPr>
          <w:b/>
          <w:i w:val="0"/>
          <w:color w:val="auto"/>
        </w:rPr>
        <w:t>:</w:t>
      </w:r>
      <w:r w:rsidRPr="0087003C">
        <w:rPr>
          <w:b/>
          <w:i w:val="0"/>
          <w:color w:val="auto"/>
        </w:rPr>
        <w:t xml:space="preserve"> test configurations</w:t>
      </w:r>
    </w:p>
    <w:tbl>
      <w:tblPr>
        <w:tblStyle w:val="TableGrid"/>
        <w:tblW w:w="0" w:type="auto"/>
        <w:tblLook w:val="04A0" w:firstRow="1" w:lastRow="0" w:firstColumn="1" w:lastColumn="0" w:noHBand="0" w:noVBand="1"/>
      </w:tblPr>
      <w:tblGrid>
        <w:gridCol w:w="2329"/>
        <w:gridCol w:w="2337"/>
        <w:gridCol w:w="2344"/>
        <w:gridCol w:w="2340"/>
      </w:tblGrid>
      <w:tr w:rsidR="00E540CC" w14:paraId="2A65C99F" w14:textId="77777777" w:rsidTr="00E540CC">
        <w:tc>
          <w:tcPr>
            <w:tcW w:w="2329" w:type="dxa"/>
          </w:tcPr>
          <w:p w14:paraId="51CDAD9E" w14:textId="77777777" w:rsidR="00E540CC" w:rsidRDefault="00E540CC" w:rsidP="00B730DF">
            <w:pPr>
              <w:rPr>
                <w:szCs w:val="22"/>
                <w:lang w:val="en-CA"/>
              </w:rPr>
            </w:pPr>
          </w:p>
        </w:tc>
        <w:tc>
          <w:tcPr>
            <w:tcW w:w="2337" w:type="dxa"/>
          </w:tcPr>
          <w:p w14:paraId="5A8A5632" w14:textId="77777777" w:rsidR="00E540CC" w:rsidRPr="009B44A4" w:rsidRDefault="00E540CC" w:rsidP="00B730DF">
            <w:pPr>
              <w:jc w:val="center"/>
              <w:rPr>
                <w:rStyle w:val="Strong"/>
              </w:rPr>
            </w:pPr>
            <w:r w:rsidRPr="009B44A4">
              <w:rPr>
                <w:rStyle w:val="Strong"/>
              </w:rPr>
              <w:t>BDPCM residual coding</w:t>
            </w:r>
          </w:p>
        </w:tc>
        <w:tc>
          <w:tcPr>
            <w:tcW w:w="2344" w:type="dxa"/>
          </w:tcPr>
          <w:p w14:paraId="0819A72A" w14:textId="77777777" w:rsidR="00E540CC" w:rsidRPr="009B44A4" w:rsidRDefault="00E540CC" w:rsidP="00B730DF">
            <w:pPr>
              <w:jc w:val="center"/>
              <w:rPr>
                <w:rStyle w:val="Strong"/>
              </w:rPr>
            </w:pPr>
            <w:r w:rsidRPr="009B44A4">
              <w:rPr>
                <w:rStyle w:val="Strong"/>
              </w:rPr>
              <w:t>Transform skip residual coding</w:t>
            </w:r>
          </w:p>
        </w:tc>
        <w:tc>
          <w:tcPr>
            <w:tcW w:w="2340" w:type="dxa"/>
          </w:tcPr>
          <w:p w14:paraId="5B2EB86B" w14:textId="77777777" w:rsidR="00E540CC" w:rsidRPr="009B44A4" w:rsidRDefault="00E540CC" w:rsidP="00B730DF">
            <w:pPr>
              <w:jc w:val="center"/>
              <w:rPr>
                <w:rStyle w:val="Strong"/>
              </w:rPr>
            </w:pPr>
            <w:r w:rsidRPr="009B44A4">
              <w:rPr>
                <w:rStyle w:val="Strong"/>
              </w:rPr>
              <w:t>CCB limitation</w:t>
            </w:r>
          </w:p>
        </w:tc>
      </w:tr>
      <w:tr w:rsidR="00E540CC" w14:paraId="07EB2EB3" w14:textId="77777777" w:rsidTr="00E540CC">
        <w:tc>
          <w:tcPr>
            <w:tcW w:w="2329" w:type="dxa"/>
          </w:tcPr>
          <w:p w14:paraId="5826E7CA" w14:textId="0F940BBB" w:rsidR="00E540CC" w:rsidRPr="009B44A4" w:rsidRDefault="00E540CC" w:rsidP="00B730DF">
            <w:pPr>
              <w:rPr>
                <w:rStyle w:val="Strong"/>
              </w:rPr>
            </w:pPr>
            <w:r>
              <w:rPr>
                <w:rStyle w:val="Strong"/>
              </w:rPr>
              <w:t>Proposed BDPCM (1)</w:t>
            </w:r>
          </w:p>
        </w:tc>
        <w:tc>
          <w:tcPr>
            <w:tcW w:w="2337" w:type="dxa"/>
          </w:tcPr>
          <w:p w14:paraId="679724D2" w14:textId="77777777" w:rsidR="00E540CC" w:rsidRDefault="00E540CC" w:rsidP="00B730DF">
            <w:pPr>
              <w:jc w:val="center"/>
              <w:rPr>
                <w:szCs w:val="22"/>
                <w:lang w:val="en-CA"/>
              </w:rPr>
            </w:pPr>
            <w:r>
              <w:rPr>
                <w:szCs w:val="22"/>
                <w:lang w:val="en-CA"/>
              </w:rPr>
              <w:t>JVET-M0464</w:t>
            </w:r>
          </w:p>
        </w:tc>
        <w:tc>
          <w:tcPr>
            <w:tcW w:w="2344" w:type="dxa"/>
          </w:tcPr>
          <w:p w14:paraId="2C6C7078" w14:textId="77777777" w:rsidR="00E540CC" w:rsidRDefault="00E540CC" w:rsidP="00B730DF">
            <w:pPr>
              <w:jc w:val="center"/>
              <w:rPr>
                <w:szCs w:val="22"/>
                <w:lang w:val="en-CA"/>
              </w:rPr>
            </w:pPr>
            <w:r>
              <w:rPr>
                <w:szCs w:val="22"/>
                <w:lang w:val="en-CA"/>
              </w:rPr>
              <w:t>JVET-M0464</w:t>
            </w:r>
          </w:p>
        </w:tc>
        <w:tc>
          <w:tcPr>
            <w:tcW w:w="2340" w:type="dxa"/>
          </w:tcPr>
          <w:p w14:paraId="57237FD0" w14:textId="77777777" w:rsidR="00E540CC" w:rsidRDefault="00E540CC" w:rsidP="00B730DF">
            <w:pPr>
              <w:jc w:val="center"/>
              <w:rPr>
                <w:szCs w:val="22"/>
                <w:lang w:val="en-CA"/>
              </w:rPr>
            </w:pPr>
            <w:r>
              <w:rPr>
                <w:szCs w:val="22"/>
                <w:lang w:val="en-CA"/>
              </w:rPr>
              <w:t>2</w:t>
            </w:r>
          </w:p>
        </w:tc>
      </w:tr>
      <w:tr w:rsidR="00E540CC" w14:paraId="424C001D" w14:textId="77777777" w:rsidTr="00E540CC">
        <w:tc>
          <w:tcPr>
            <w:tcW w:w="2329" w:type="dxa"/>
          </w:tcPr>
          <w:p w14:paraId="646B3E39" w14:textId="0F8F4A19" w:rsidR="00E540CC" w:rsidRPr="009B44A4" w:rsidRDefault="00E540CC" w:rsidP="00B730DF">
            <w:pPr>
              <w:rPr>
                <w:rStyle w:val="Strong"/>
              </w:rPr>
            </w:pPr>
            <w:r>
              <w:rPr>
                <w:rStyle w:val="Strong"/>
              </w:rPr>
              <w:t>Proposed BDPCM + TS residual coding modification (1+2)</w:t>
            </w:r>
          </w:p>
        </w:tc>
        <w:tc>
          <w:tcPr>
            <w:tcW w:w="2337" w:type="dxa"/>
          </w:tcPr>
          <w:p w14:paraId="013F0F91" w14:textId="77777777" w:rsidR="00E540CC" w:rsidRDefault="00E540CC" w:rsidP="00B730DF">
            <w:pPr>
              <w:jc w:val="center"/>
              <w:rPr>
                <w:szCs w:val="22"/>
                <w:lang w:val="en-CA"/>
              </w:rPr>
            </w:pPr>
            <w:r>
              <w:rPr>
                <w:szCs w:val="22"/>
                <w:lang w:val="en-CA"/>
              </w:rPr>
              <w:t>JVET-M0464</w:t>
            </w:r>
          </w:p>
        </w:tc>
        <w:tc>
          <w:tcPr>
            <w:tcW w:w="2344" w:type="dxa"/>
          </w:tcPr>
          <w:p w14:paraId="6B44CEA4" w14:textId="77777777" w:rsidR="00E540CC" w:rsidRDefault="00E540CC" w:rsidP="00B730DF">
            <w:pPr>
              <w:jc w:val="center"/>
              <w:rPr>
                <w:szCs w:val="22"/>
                <w:lang w:val="en-CA"/>
              </w:rPr>
            </w:pPr>
            <w:r>
              <w:rPr>
                <w:szCs w:val="22"/>
                <w:lang w:val="en-CA"/>
              </w:rPr>
              <w:t>JVET-M0464</w:t>
            </w:r>
          </w:p>
        </w:tc>
        <w:tc>
          <w:tcPr>
            <w:tcW w:w="2340" w:type="dxa"/>
          </w:tcPr>
          <w:p w14:paraId="49B866C9" w14:textId="77777777" w:rsidR="00E540CC" w:rsidRDefault="00E540CC" w:rsidP="00B730DF">
            <w:pPr>
              <w:jc w:val="center"/>
              <w:rPr>
                <w:szCs w:val="22"/>
                <w:lang w:val="en-CA"/>
              </w:rPr>
            </w:pPr>
            <w:r>
              <w:rPr>
                <w:szCs w:val="22"/>
                <w:lang w:val="en-CA"/>
              </w:rPr>
              <w:t>3</w:t>
            </w:r>
          </w:p>
        </w:tc>
      </w:tr>
    </w:tbl>
    <w:p w14:paraId="630A181C" w14:textId="77777777" w:rsidR="00E540CC" w:rsidRDefault="00E540CC" w:rsidP="001524B4">
      <w:pPr>
        <w:rPr>
          <w:lang w:val="en-CA"/>
        </w:rPr>
      </w:pPr>
    </w:p>
    <w:p w14:paraId="53E1E5A3" w14:textId="2F287EF8" w:rsidR="001524B4" w:rsidRDefault="001524B4" w:rsidP="001524B4">
      <w:pPr>
        <w:rPr>
          <w:szCs w:val="22"/>
          <w:lang w:val="en-CA" w:eastAsia="ko-KR"/>
        </w:rPr>
      </w:pPr>
      <w:r>
        <w:rPr>
          <w:rFonts w:hint="eastAsia"/>
          <w:szCs w:val="22"/>
          <w:lang w:val="en-CA" w:eastAsia="ko-KR"/>
        </w:rPr>
        <w:t>T</w:t>
      </w:r>
      <w:r>
        <w:rPr>
          <w:szCs w:val="22"/>
          <w:lang w:val="en-CA" w:eastAsia="ko-KR"/>
        </w:rPr>
        <w:t xml:space="preserve">he simulations were carried out under the JVET common test conditions </w:t>
      </w:r>
      <w:r w:rsidR="001D2215">
        <w:rPr>
          <w:szCs w:val="22"/>
          <w:lang w:val="en-CA" w:eastAsia="ko-KR"/>
        </w:rPr>
        <w:fldChar w:fldCharType="begin"/>
      </w:r>
      <w:r w:rsidR="001D2215">
        <w:rPr>
          <w:szCs w:val="22"/>
          <w:lang w:val="en-CA" w:eastAsia="ko-KR"/>
        </w:rPr>
        <w:instrText xml:space="preserve"> REF _Ref3302976 \r \h </w:instrText>
      </w:r>
      <w:r w:rsidR="001D2215">
        <w:rPr>
          <w:szCs w:val="22"/>
          <w:lang w:val="en-CA" w:eastAsia="ko-KR"/>
        </w:rPr>
      </w:r>
      <w:r w:rsidR="001D2215">
        <w:rPr>
          <w:szCs w:val="22"/>
          <w:lang w:val="en-CA" w:eastAsia="ko-KR"/>
        </w:rPr>
        <w:fldChar w:fldCharType="separate"/>
      </w:r>
      <w:r w:rsidR="001D2215">
        <w:rPr>
          <w:szCs w:val="22"/>
          <w:lang w:val="en-CA" w:eastAsia="ko-KR"/>
        </w:rPr>
        <w:t>[5]</w:t>
      </w:r>
      <w:r w:rsidR="001D2215">
        <w:rPr>
          <w:szCs w:val="22"/>
          <w:lang w:val="en-CA" w:eastAsia="ko-KR"/>
        </w:rPr>
        <w:fldChar w:fldCharType="end"/>
      </w:r>
      <w:r w:rsidR="0087003C">
        <w:rPr>
          <w:szCs w:val="22"/>
          <w:lang w:val="en-CA" w:eastAsia="ko-KR"/>
        </w:rPr>
        <w:t xml:space="preserve"> (IBC +</w:t>
      </w:r>
      <w:r w:rsidR="00CE09AA">
        <w:rPr>
          <w:szCs w:val="22"/>
          <w:lang w:val="en-CA" w:eastAsia="ko-KR"/>
        </w:rPr>
        <w:t xml:space="preserve"> </w:t>
      </w:r>
      <w:r w:rsidR="0087003C">
        <w:rPr>
          <w:szCs w:val="22"/>
          <w:lang w:val="en-CA" w:eastAsia="ko-KR"/>
        </w:rPr>
        <w:t>HashME ON for Class F only) and in addition TGM class (IBC+HashME ON).</w:t>
      </w:r>
    </w:p>
    <w:p w14:paraId="68BEC0C1" w14:textId="77777777" w:rsidR="0032195E" w:rsidRDefault="001524B4" w:rsidP="001524B4">
      <w:pPr>
        <w:rPr>
          <w:szCs w:val="22"/>
          <w:lang w:val="en-CA" w:eastAsia="ko-KR"/>
        </w:rPr>
      </w:pPr>
      <w:r>
        <w:rPr>
          <w:szCs w:val="22"/>
          <w:lang w:val="en-CA" w:eastAsia="ko-KR"/>
        </w:rPr>
        <w:t>The test results for</w:t>
      </w:r>
      <w:r w:rsidR="009A620A">
        <w:rPr>
          <w:szCs w:val="22"/>
          <w:lang w:val="en-CA" w:eastAsia="ko-KR"/>
        </w:rPr>
        <w:t xml:space="preserve"> proposed BDPCM scheme</w:t>
      </w:r>
      <w:r w:rsidR="00323011">
        <w:rPr>
          <w:szCs w:val="22"/>
          <w:lang w:val="en-CA" w:eastAsia="ko-KR"/>
        </w:rPr>
        <w:t xml:space="preserve"> (1)</w:t>
      </w:r>
      <w:r w:rsidR="009A620A">
        <w:rPr>
          <w:szCs w:val="22"/>
          <w:lang w:val="en-CA" w:eastAsia="ko-KR"/>
        </w:rPr>
        <w:t xml:space="preserve"> under</w:t>
      </w:r>
      <w:r w:rsidR="00CE09AA">
        <w:rPr>
          <w:szCs w:val="22"/>
          <w:lang w:val="en-CA" w:eastAsia="ko-KR"/>
        </w:rPr>
        <w:t xml:space="preserve"> </w:t>
      </w:r>
      <w:r>
        <w:rPr>
          <w:szCs w:val="22"/>
          <w:lang w:val="en-CA" w:eastAsia="ko-KR"/>
        </w:rPr>
        <w:t xml:space="preserve">JVET common test conditions </w:t>
      </w:r>
      <w:r w:rsidR="00CE09AA">
        <w:rPr>
          <w:szCs w:val="22"/>
          <w:lang w:val="en-CA" w:eastAsia="ko-KR"/>
        </w:rPr>
        <w:t xml:space="preserve">with TGM </w:t>
      </w:r>
      <w:r w:rsidR="009A620A">
        <w:rPr>
          <w:szCs w:val="22"/>
          <w:lang w:val="en-CA" w:eastAsia="ko-KR"/>
        </w:rPr>
        <w:t xml:space="preserve">class </w:t>
      </w:r>
      <w:r>
        <w:rPr>
          <w:szCs w:val="22"/>
          <w:lang w:val="en-CA" w:eastAsia="ko-KR"/>
        </w:rPr>
        <w:t>is tabulated</w:t>
      </w:r>
      <w:r w:rsidR="009A620A">
        <w:rPr>
          <w:szCs w:val="22"/>
          <w:lang w:val="en-CA" w:eastAsia="ko-KR"/>
        </w:rPr>
        <w:t xml:space="preserve"> in </w:t>
      </w:r>
      <w:r w:rsidR="00B730DF">
        <w:rPr>
          <w:szCs w:val="22"/>
          <w:lang w:val="en-CA" w:eastAsia="ko-KR"/>
        </w:rPr>
        <w:fldChar w:fldCharType="begin"/>
      </w:r>
      <w:r w:rsidR="00B730DF">
        <w:rPr>
          <w:szCs w:val="22"/>
          <w:lang w:val="en-CA" w:eastAsia="ko-KR"/>
        </w:rPr>
        <w:instrText xml:space="preserve"> REF _Ref3302030 \h </w:instrText>
      </w:r>
      <w:r w:rsidR="00B730DF">
        <w:rPr>
          <w:szCs w:val="22"/>
          <w:lang w:val="en-CA" w:eastAsia="ko-KR"/>
        </w:rPr>
      </w:r>
      <w:r w:rsidR="00B730DF">
        <w:rPr>
          <w:szCs w:val="22"/>
          <w:lang w:val="en-CA" w:eastAsia="ko-KR"/>
        </w:rPr>
        <w:fldChar w:fldCharType="separate"/>
      </w:r>
      <w:r w:rsidR="00B730DF" w:rsidRPr="005054FB">
        <w:rPr>
          <w:b/>
          <w:i/>
          <w:sz w:val="20"/>
        </w:rPr>
        <w:t xml:space="preserve">Table </w:t>
      </w:r>
      <w:r w:rsidR="00B730DF">
        <w:rPr>
          <w:b/>
          <w:i/>
          <w:noProof/>
          <w:sz w:val="20"/>
        </w:rPr>
        <w:t>2</w:t>
      </w:r>
      <w:r w:rsidR="00B730DF">
        <w:rPr>
          <w:szCs w:val="22"/>
          <w:lang w:val="en-CA" w:eastAsia="ko-KR"/>
        </w:rPr>
        <w:fldChar w:fldCharType="end"/>
      </w:r>
      <w:r w:rsidR="009A620A">
        <w:rPr>
          <w:szCs w:val="22"/>
          <w:lang w:val="en-CA" w:eastAsia="ko-KR"/>
        </w:rPr>
        <w:t>.</w:t>
      </w:r>
    </w:p>
    <w:p w14:paraId="156C3DE8" w14:textId="77777777" w:rsidR="0032195E" w:rsidRDefault="001524B4" w:rsidP="001524B4">
      <w:pPr>
        <w:rPr>
          <w:szCs w:val="22"/>
          <w:lang w:val="en-CA" w:eastAsia="ko-KR"/>
        </w:rPr>
      </w:pPr>
      <w:r>
        <w:rPr>
          <w:szCs w:val="22"/>
          <w:lang w:val="en-CA" w:eastAsia="ko-KR"/>
        </w:rPr>
        <w:t xml:space="preserve"> </w:t>
      </w:r>
    </w:p>
    <w:tbl>
      <w:tblPr>
        <w:tblW w:w="8116" w:type="dxa"/>
        <w:tblLook w:val="04A0" w:firstRow="1" w:lastRow="0" w:firstColumn="1" w:lastColumn="0" w:noHBand="0" w:noVBand="1"/>
      </w:tblPr>
      <w:tblGrid>
        <w:gridCol w:w="1640"/>
        <w:gridCol w:w="1060"/>
        <w:gridCol w:w="1060"/>
        <w:gridCol w:w="2236"/>
        <w:gridCol w:w="1060"/>
        <w:gridCol w:w="1060"/>
      </w:tblGrid>
      <w:tr w:rsidR="0032195E" w:rsidRPr="0032195E" w14:paraId="7CCCFDD5" w14:textId="77777777" w:rsidTr="0032195E">
        <w:trPr>
          <w:trHeight w:val="255"/>
        </w:trPr>
        <w:tc>
          <w:tcPr>
            <w:tcW w:w="1640" w:type="dxa"/>
            <w:tcBorders>
              <w:top w:val="nil"/>
              <w:left w:val="nil"/>
              <w:bottom w:val="nil"/>
              <w:right w:val="nil"/>
            </w:tcBorders>
            <w:shd w:val="clear" w:color="auto" w:fill="auto"/>
            <w:noWrap/>
            <w:vAlign w:val="center"/>
            <w:hideMark/>
          </w:tcPr>
          <w:p w14:paraId="748FA639"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5E8DAB5"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2195E">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111B314A"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2195E">
              <w:rPr>
                <w:rFonts w:ascii="Calibri" w:hAnsi="Calibri" w:cs="Calibri"/>
                <w:color w:val="000000"/>
                <w:sz w:val="24"/>
                <w:szCs w:val="24"/>
              </w:rPr>
              <w:t> </w:t>
            </w:r>
          </w:p>
        </w:tc>
        <w:tc>
          <w:tcPr>
            <w:tcW w:w="2236" w:type="dxa"/>
            <w:tcBorders>
              <w:top w:val="single" w:sz="8" w:space="0" w:color="auto"/>
              <w:left w:val="nil"/>
              <w:bottom w:val="single" w:sz="8" w:space="0" w:color="auto"/>
              <w:right w:val="nil"/>
            </w:tcBorders>
            <w:shd w:val="clear" w:color="auto" w:fill="auto"/>
            <w:noWrap/>
            <w:vAlign w:val="center"/>
            <w:hideMark/>
          </w:tcPr>
          <w:p w14:paraId="5B3EAE0F"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2195E">
              <w:rPr>
                <w:rFonts w:ascii="Arial"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0EA86EE9"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2195E">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EB3A4FA"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2195E">
              <w:rPr>
                <w:rFonts w:ascii="Calibri" w:hAnsi="Calibri" w:cs="Calibri"/>
                <w:color w:val="000000"/>
                <w:sz w:val="24"/>
                <w:szCs w:val="24"/>
              </w:rPr>
              <w:t> </w:t>
            </w:r>
          </w:p>
        </w:tc>
      </w:tr>
      <w:tr w:rsidR="0032195E" w:rsidRPr="0032195E" w14:paraId="6D237962" w14:textId="77777777" w:rsidTr="0032195E">
        <w:trPr>
          <w:trHeight w:val="255"/>
        </w:trPr>
        <w:tc>
          <w:tcPr>
            <w:tcW w:w="1640" w:type="dxa"/>
            <w:tcBorders>
              <w:top w:val="nil"/>
              <w:left w:val="nil"/>
              <w:bottom w:val="nil"/>
              <w:right w:val="nil"/>
            </w:tcBorders>
            <w:shd w:val="clear" w:color="auto" w:fill="auto"/>
            <w:noWrap/>
            <w:vAlign w:val="center"/>
            <w:hideMark/>
          </w:tcPr>
          <w:p w14:paraId="5F32CDB0"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3B09B5C6"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2195E">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7E8F48CA"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2195E">
              <w:rPr>
                <w:rFonts w:ascii="Arial" w:hAnsi="Arial" w:cs="Arial"/>
                <w:b/>
                <w:bCs/>
                <w:color w:val="000000"/>
                <w:sz w:val="18"/>
                <w:szCs w:val="18"/>
              </w:rPr>
              <w:t> </w:t>
            </w:r>
          </w:p>
        </w:tc>
        <w:tc>
          <w:tcPr>
            <w:tcW w:w="2236" w:type="dxa"/>
            <w:tcBorders>
              <w:top w:val="nil"/>
              <w:left w:val="nil"/>
              <w:bottom w:val="nil"/>
              <w:right w:val="nil"/>
            </w:tcBorders>
            <w:shd w:val="clear" w:color="auto" w:fill="auto"/>
            <w:noWrap/>
            <w:vAlign w:val="center"/>
            <w:hideMark/>
          </w:tcPr>
          <w:p w14:paraId="59E861BF"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2195E">
              <w:rPr>
                <w:rFonts w:ascii="Arial" w:hAnsi="Arial" w:cs="Arial"/>
                <w:b/>
                <w:bCs/>
                <w:color w:val="000000"/>
                <w:sz w:val="18"/>
                <w:szCs w:val="18"/>
              </w:rPr>
              <w:t>Over VTM-4.0-(CTC+TGM)</w:t>
            </w:r>
          </w:p>
        </w:tc>
        <w:tc>
          <w:tcPr>
            <w:tcW w:w="1060" w:type="dxa"/>
            <w:tcBorders>
              <w:top w:val="nil"/>
              <w:left w:val="nil"/>
              <w:bottom w:val="nil"/>
              <w:right w:val="nil"/>
            </w:tcBorders>
            <w:shd w:val="clear" w:color="auto" w:fill="auto"/>
            <w:noWrap/>
            <w:vAlign w:val="center"/>
            <w:hideMark/>
          </w:tcPr>
          <w:p w14:paraId="42FAB9AC"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2195E">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7B1DACC"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2195E">
              <w:rPr>
                <w:rFonts w:ascii="Arial" w:hAnsi="Arial" w:cs="Arial"/>
                <w:b/>
                <w:bCs/>
                <w:color w:val="000000"/>
                <w:sz w:val="18"/>
                <w:szCs w:val="18"/>
              </w:rPr>
              <w:t> </w:t>
            </w:r>
          </w:p>
        </w:tc>
      </w:tr>
      <w:tr w:rsidR="0032195E" w:rsidRPr="0032195E" w14:paraId="2B0502AE" w14:textId="77777777" w:rsidTr="0032195E">
        <w:trPr>
          <w:trHeight w:val="255"/>
        </w:trPr>
        <w:tc>
          <w:tcPr>
            <w:tcW w:w="1640" w:type="dxa"/>
            <w:tcBorders>
              <w:top w:val="nil"/>
              <w:left w:val="nil"/>
              <w:bottom w:val="nil"/>
              <w:right w:val="nil"/>
            </w:tcBorders>
            <w:shd w:val="clear" w:color="auto" w:fill="auto"/>
            <w:noWrap/>
            <w:vAlign w:val="center"/>
            <w:hideMark/>
          </w:tcPr>
          <w:p w14:paraId="04F48410"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37B1D2D"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151B0624"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U</w:t>
            </w:r>
          </w:p>
        </w:tc>
        <w:tc>
          <w:tcPr>
            <w:tcW w:w="2236" w:type="dxa"/>
            <w:tcBorders>
              <w:top w:val="nil"/>
              <w:left w:val="nil"/>
              <w:bottom w:val="single" w:sz="8" w:space="0" w:color="auto"/>
              <w:right w:val="single" w:sz="4" w:space="0" w:color="auto"/>
            </w:tcBorders>
            <w:shd w:val="clear" w:color="auto" w:fill="auto"/>
            <w:noWrap/>
            <w:vAlign w:val="center"/>
            <w:hideMark/>
          </w:tcPr>
          <w:p w14:paraId="48C74ECC"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2126B909"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5954856"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DecT</w:t>
            </w:r>
          </w:p>
        </w:tc>
      </w:tr>
      <w:tr w:rsidR="0032195E" w:rsidRPr="0032195E" w14:paraId="1CB843C2" w14:textId="77777777" w:rsidTr="0032195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A449537"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341D4E2D"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hideMark/>
          </w:tcPr>
          <w:p w14:paraId="634CDD1A"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0.24%</w:t>
            </w:r>
          </w:p>
        </w:tc>
        <w:tc>
          <w:tcPr>
            <w:tcW w:w="2236" w:type="dxa"/>
            <w:tcBorders>
              <w:top w:val="nil"/>
              <w:left w:val="nil"/>
              <w:bottom w:val="nil"/>
              <w:right w:val="single" w:sz="4" w:space="0" w:color="auto"/>
            </w:tcBorders>
            <w:shd w:val="clear" w:color="auto" w:fill="auto"/>
            <w:noWrap/>
            <w:vAlign w:val="center"/>
            <w:hideMark/>
          </w:tcPr>
          <w:p w14:paraId="16CB1699"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0.54%</w:t>
            </w:r>
          </w:p>
        </w:tc>
        <w:tc>
          <w:tcPr>
            <w:tcW w:w="1060" w:type="dxa"/>
            <w:tcBorders>
              <w:top w:val="nil"/>
              <w:left w:val="nil"/>
              <w:bottom w:val="nil"/>
              <w:right w:val="nil"/>
            </w:tcBorders>
            <w:shd w:val="clear" w:color="auto" w:fill="auto"/>
            <w:noWrap/>
            <w:vAlign w:val="center"/>
            <w:hideMark/>
          </w:tcPr>
          <w:p w14:paraId="082EB17E"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111%</w:t>
            </w:r>
          </w:p>
        </w:tc>
        <w:tc>
          <w:tcPr>
            <w:tcW w:w="1060" w:type="dxa"/>
            <w:tcBorders>
              <w:top w:val="nil"/>
              <w:left w:val="nil"/>
              <w:bottom w:val="nil"/>
              <w:right w:val="single" w:sz="8" w:space="0" w:color="auto"/>
            </w:tcBorders>
            <w:shd w:val="clear" w:color="auto" w:fill="auto"/>
            <w:noWrap/>
            <w:vAlign w:val="center"/>
            <w:hideMark/>
          </w:tcPr>
          <w:p w14:paraId="025BF450"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117%</w:t>
            </w:r>
          </w:p>
        </w:tc>
      </w:tr>
      <w:tr w:rsidR="0032195E" w:rsidRPr="0032195E" w14:paraId="1B13802D" w14:textId="77777777" w:rsidTr="0032195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40C20C6"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40523EB8"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2E3CFD2D"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#VALUE!</w:t>
            </w:r>
          </w:p>
        </w:tc>
        <w:tc>
          <w:tcPr>
            <w:tcW w:w="2236" w:type="dxa"/>
            <w:tcBorders>
              <w:top w:val="nil"/>
              <w:left w:val="nil"/>
              <w:bottom w:val="nil"/>
              <w:right w:val="single" w:sz="4" w:space="0" w:color="auto"/>
            </w:tcBorders>
            <w:shd w:val="clear" w:color="auto" w:fill="auto"/>
            <w:noWrap/>
            <w:vAlign w:val="center"/>
            <w:hideMark/>
          </w:tcPr>
          <w:p w14:paraId="74C96323"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6CED33F7"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hideMark/>
          </w:tcPr>
          <w:p w14:paraId="62EF8D7B"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#NUM!</w:t>
            </w:r>
          </w:p>
        </w:tc>
      </w:tr>
      <w:tr w:rsidR="0032195E" w:rsidRPr="0032195E" w14:paraId="10009F31" w14:textId="77777777" w:rsidTr="0032195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62905AE"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lastRenderedPageBreak/>
              <w:t>Class B</w:t>
            </w:r>
          </w:p>
        </w:tc>
        <w:tc>
          <w:tcPr>
            <w:tcW w:w="1060" w:type="dxa"/>
            <w:tcBorders>
              <w:top w:val="nil"/>
              <w:left w:val="nil"/>
              <w:bottom w:val="nil"/>
              <w:right w:val="nil"/>
            </w:tcBorders>
            <w:shd w:val="clear" w:color="auto" w:fill="auto"/>
            <w:noWrap/>
            <w:vAlign w:val="center"/>
            <w:hideMark/>
          </w:tcPr>
          <w:p w14:paraId="7ECBBB0D"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hideMark/>
          </w:tcPr>
          <w:p w14:paraId="68D3CF91"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-0.05%</w:t>
            </w:r>
          </w:p>
        </w:tc>
        <w:tc>
          <w:tcPr>
            <w:tcW w:w="2236" w:type="dxa"/>
            <w:tcBorders>
              <w:top w:val="nil"/>
              <w:left w:val="nil"/>
              <w:bottom w:val="nil"/>
              <w:right w:val="single" w:sz="4" w:space="0" w:color="auto"/>
            </w:tcBorders>
            <w:shd w:val="clear" w:color="auto" w:fill="auto"/>
            <w:noWrap/>
            <w:vAlign w:val="center"/>
            <w:hideMark/>
          </w:tcPr>
          <w:p w14:paraId="20CED29B"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3972517C"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107%</w:t>
            </w:r>
          </w:p>
        </w:tc>
        <w:tc>
          <w:tcPr>
            <w:tcW w:w="1060" w:type="dxa"/>
            <w:tcBorders>
              <w:top w:val="nil"/>
              <w:left w:val="nil"/>
              <w:bottom w:val="nil"/>
              <w:right w:val="single" w:sz="8" w:space="0" w:color="auto"/>
            </w:tcBorders>
            <w:shd w:val="clear" w:color="auto" w:fill="auto"/>
            <w:noWrap/>
            <w:vAlign w:val="center"/>
            <w:hideMark/>
          </w:tcPr>
          <w:p w14:paraId="71ACDF54"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100%</w:t>
            </w:r>
          </w:p>
        </w:tc>
      </w:tr>
      <w:tr w:rsidR="0032195E" w:rsidRPr="0032195E" w14:paraId="09690F37" w14:textId="77777777" w:rsidTr="0032195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2E7D014"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1226485D"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-0.17%</w:t>
            </w:r>
          </w:p>
        </w:tc>
        <w:tc>
          <w:tcPr>
            <w:tcW w:w="1060" w:type="dxa"/>
            <w:tcBorders>
              <w:top w:val="nil"/>
              <w:left w:val="nil"/>
              <w:bottom w:val="nil"/>
              <w:right w:val="nil"/>
            </w:tcBorders>
            <w:shd w:val="clear" w:color="auto" w:fill="auto"/>
            <w:noWrap/>
            <w:vAlign w:val="center"/>
            <w:hideMark/>
          </w:tcPr>
          <w:p w14:paraId="61B2DAFF"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-0.32%</w:t>
            </w:r>
          </w:p>
        </w:tc>
        <w:tc>
          <w:tcPr>
            <w:tcW w:w="2236" w:type="dxa"/>
            <w:tcBorders>
              <w:top w:val="nil"/>
              <w:left w:val="nil"/>
              <w:bottom w:val="nil"/>
              <w:right w:val="single" w:sz="4" w:space="0" w:color="auto"/>
            </w:tcBorders>
            <w:shd w:val="clear" w:color="auto" w:fill="auto"/>
            <w:noWrap/>
            <w:vAlign w:val="center"/>
            <w:hideMark/>
          </w:tcPr>
          <w:p w14:paraId="258856DC"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-0.22%</w:t>
            </w:r>
          </w:p>
        </w:tc>
        <w:tc>
          <w:tcPr>
            <w:tcW w:w="1060" w:type="dxa"/>
            <w:tcBorders>
              <w:top w:val="nil"/>
              <w:left w:val="nil"/>
              <w:bottom w:val="nil"/>
              <w:right w:val="nil"/>
            </w:tcBorders>
            <w:shd w:val="clear" w:color="auto" w:fill="auto"/>
            <w:noWrap/>
            <w:vAlign w:val="center"/>
            <w:hideMark/>
          </w:tcPr>
          <w:p w14:paraId="7A78F0D0"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109%</w:t>
            </w:r>
          </w:p>
        </w:tc>
        <w:tc>
          <w:tcPr>
            <w:tcW w:w="1060" w:type="dxa"/>
            <w:tcBorders>
              <w:top w:val="nil"/>
              <w:left w:val="nil"/>
              <w:bottom w:val="nil"/>
              <w:right w:val="single" w:sz="8" w:space="0" w:color="auto"/>
            </w:tcBorders>
            <w:shd w:val="clear" w:color="auto" w:fill="auto"/>
            <w:noWrap/>
            <w:vAlign w:val="center"/>
            <w:hideMark/>
          </w:tcPr>
          <w:p w14:paraId="0CBB52ED"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101%</w:t>
            </w:r>
          </w:p>
        </w:tc>
      </w:tr>
      <w:tr w:rsidR="0032195E" w:rsidRPr="0032195E" w14:paraId="38AE9B78" w14:textId="77777777" w:rsidTr="0032195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E795E8A"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312C9865"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0.15%</w:t>
            </w:r>
          </w:p>
        </w:tc>
        <w:tc>
          <w:tcPr>
            <w:tcW w:w="1060" w:type="dxa"/>
            <w:tcBorders>
              <w:top w:val="nil"/>
              <w:left w:val="nil"/>
              <w:bottom w:val="nil"/>
              <w:right w:val="nil"/>
            </w:tcBorders>
            <w:shd w:val="clear" w:color="auto" w:fill="auto"/>
            <w:noWrap/>
            <w:vAlign w:val="center"/>
            <w:hideMark/>
          </w:tcPr>
          <w:p w14:paraId="16DF2061"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0.01%</w:t>
            </w:r>
          </w:p>
        </w:tc>
        <w:tc>
          <w:tcPr>
            <w:tcW w:w="2236" w:type="dxa"/>
            <w:tcBorders>
              <w:top w:val="nil"/>
              <w:left w:val="nil"/>
              <w:bottom w:val="nil"/>
              <w:right w:val="single" w:sz="4" w:space="0" w:color="auto"/>
            </w:tcBorders>
            <w:shd w:val="clear" w:color="auto" w:fill="auto"/>
            <w:noWrap/>
            <w:vAlign w:val="center"/>
            <w:hideMark/>
          </w:tcPr>
          <w:p w14:paraId="08E9D9DF"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hideMark/>
          </w:tcPr>
          <w:p w14:paraId="0E57EF12"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106%</w:t>
            </w:r>
          </w:p>
        </w:tc>
        <w:tc>
          <w:tcPr>
            <w:tcW w:w="1060" w:type="dxa"/>
            <w:tcBorders>
              <w:top w:val="nil"/>
              <w:left w:val="nil"/>
              <w:bottom w:val="nil"/>
              <w:right w:val="single" w:sz="8" w:space="0" w:color="auto"/>
            </w:tcBorders>
            <w:shd w:val="clear" w:color="auto" w:fill="auto"/>
            <w:noWrap/>
            <w:vAlign w:val="center"/>
            <w:hideMark/>
          </w:tcPr>
          <w:p w14:paraId="5E7B3BB6"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104%</w:t>
            </w:r>
          </w:p>
        </w:tc>
      </w:tr>
      <w:tr w:rsidR="0032195E" w:rsidRPr="0032195E" w14:paraId="0D1950AA" w14:textId="77777777" w:rsidTr="0032195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8F2915"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2195E">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1827BFFB"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47FCC03F"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#VALUE!</w:t>
            </w:r>
          </w:p>
        </w:tc>
        <w:tc>
          <w:tcPr>
            <w:tcW w:w="2236" w:type="dxa"/>
            <w:tcBorders>
              <w:top w:val="single" w:sz="8" w:space="0" w:color="auto"/>
              <w:left w:val="nil"/>
              <w:bottom w:val="nil"/>
              <w:right w:val="single" w:sz="4" w:space="0" w:color="auto"/>
            </w:tcBorders>
            <w:shd w:val="clear" w:color="auto" w:fill="auto"/>
            <w:noWrap/>
            <w:vAlign w:val="center"/>
            <w:hideMark/>
          </w:tcPr>
          <w:p w14:paraId="46681657"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222DDF33"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54D867F7"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#NUM!</w:t>
            </w:r>
          </w:p>
        </w:tc>
      </w:tr>
      <w:tr w:rsidR="0032195E" w:rsidRPr="0032195E" w14:paraId="10052328" w14:textId="77777777" w:rsidTr="0032195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F384CBF"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DE4FDB3"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-0.14%</w:t>
            </w:r>
          </w:p>
        </w:tc>
        <w:tc>
          <w:tcPr>
            <w:tcW w:w="1060" w:type="dxa"/>
            <w:tcBorders>
              <w:top w:val="single" w:sz="8" w:space="0" w:color="auto"/>
              <w:left w:val="nil"/>
              <w:bottom w:val="nil"/>
              <w:right w:val="nil"/>
            </w:tcBorders>
            <w:shd w:val="clear" w:color="auto" w:fill="auto"/>
            <w:noWrap/>
            <w:vAlign w:val="center"/>
            <w:hideMark/>
          </w:tcPr>
          <w:p w14:paraId="64E58C59"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-0.25%</w:t>
            </w:r>
          </w:p>
        </w:tc>
        <w:tc>
          <w:tcPr>
            <w:tcW w:w="2236" w:type="dxa"/>
            <w:tcBorders>
              <w:top w:val="single" w:sz="8" w:space="0" w:color="auto"/>
              <w:left w:val="nil"/>
              <w:bottom w:val="nil"/>
              <w:right w:val="single" w:sz="4" w:space="0" w:color="auto"/>
            </w:tcBorders>
            <w:shd w:val="clear" w:color="auto" w:fill="auto"/>
            <w:noWrap/>
            <w:vAlign w:val="center"/>
            <w:hideMark/>
          </w:tcPr>
          <w:p w14:paraId="554627BE"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-0.25%</w:t>
            </w:r>
          </w:p>
        </w:tc>
        <w:tc>
          <w:tcPr>
            <w:tcW w:w="1060" w:type="dxa"/>
            <w:tcBorders>
              <w:top w:val="single" w:sz="8" w:space="0" w:color="auto"/>
              <w:left w:val="nil"/>
              <w:bottom w:val="nil"/>
              <w:right w:val="nil"/>
            </w:tcBorders>
            <w:shd w:val="clear" w:color="auto" w:fill="auto"/>
            <w:noWrap/>
            <w:vAlign w:val="center"/>
            <w:hideMark/>
          </w:tcPr>
          <w:p w14:paraId="7F6F9610"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106%</w:t>
            </w:r>
          </w:p>
        </w:tc>
        <w:tc>
          <w:tcPr>
            <w:tcW w:w="1060" w:type="dxa"/>
            <w:tcBorders>
              <w:top w:val="single" w:sz="8" w:space="0" w:color="auto"/>
              <w:left w:val="nil"/>
              <w:bottom w:val="nil"/>
              <w:right w:val="single" w:sz="8" w:space="0" w:color="auto"/>
            </w:tcBorders>
            <w:shd w:val="clear" w:color="auto" w:fill="auto"/>
            <w:noWrap/>
            <w:vAlign w:val="center"/>
            <w:hideMark/>
          </w:tcPr>
          <w:p w14:paraId="76DCCF2F"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100%</w:t>
            </w:r>
          </w:p>
        </w:tc>
      </w:tr>
      <w:tr w:rsidR="0032195E" w:rsidRPr="0032195E" w14:paraId="22006C39" w14:textId="77777777" w:rsidTr="0032195E">
        <w:trPr>
          <w:trHeight w:val="255"/>
        </w:trPr>
        <w:tc>
          <w:tcPr>
            <w:tcW w:w="1640" w:type="dxa"/>
            <w:tcBorders>
              <w:top w:val="nil"/>
              <w:left w:val="single" w:sz="8" w:space="0" w:color="auto"/>
              <w:bottom w:val="nil"/>
              <w:right w:val="nil"/>
            </w:tcBorders>
            <w:shd w:val="clear" w:color="auto" w:fill="auto"/>
            <w:noWrap/>
            <w:vAlign w:val="center"/>
            <w:hideMark/>
          </w:tcPr>
          <w:p w14:paraId="30226A5B"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Class F</w:t>
            </w:r>
          </w:p>
        </w:tc>
        <w:tc>
          <w:tcPr>
            <w:tcW w:w="1060" w:type="dxa"/>
            <w:tcBorders>
              <w:top w:val="nil"/>
              <w:left w:val="single" w:sz="8" w:space="0" w:color="auto"/>
              <w:bottom w:val="nil"/>
              <w:right w:val="nil"/>
            </w:tcBorders>
            <w:shd w:val="clear" w:color="000000" w:fill="CCFFCC"/>
            <w:noWrap/>
            <w:vAlign w:val="center"/>
            <w:hideMark/>
          </w:tcPr>
          <w:p w14:paraId="33570112"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2195E">
              <w:rPr>
                <w:rFonts w:ascii="Arial" w:hAnsi="Arial" w:cs="Arial"/>
                <w:sz w:val="18"/>
                <w:szCs w:val="18"/>
              </w:rPr>
              <w:t>-3.91%</w:t>
            </w:r>
          </w:p>
        </w:tc>
        <w:tc>
          <w:tcPr>
            <w:tcW w:w="1060" w:type="dxa"/>
            <w:tcBorders>
              <w:top w:val="nil"/>
              <w:left w:val="nil"/>
              <w:bottom w:val="nil"/>
              <w:right w:val="nil"/>
            </w:tcBorders>
            <w:shd w:val="clear" w:color="auto" w:fill="auto"/>
            <w:noWrap/>
            <w:vAlign w:val="center"/>
            <w:hideMark/>
          </w:tcPr>
          <w:p w14:paraId="2BD0EB7A"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-2.40%</w:t>
            </w:r>
          </w:p>
        </w:tc>
        <w:tc>
          <w:tcPr>
            <w:tcW w:w="2236" w:type="dxa"/>
            <w:tcBorders>
              <w:top w:val="nil"/>
              <w:left w:val="nil"/>
              <w:bottom w:val="nil"/>
              <w:right w:val="single" w:sz="4" w:space="0" w:color="auto"/>
            </w:tcBorders>
            <w:shd w:val="clear" w:color="auto" w:fill="auto"/>
            <w:noWrap/>
            <w:vAlign w:val="center"/>
            <w:hideMark/>
          </w:tcPr>
          <w:p w14:paraId="08E67C4B"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-2.47%</w:t>
            </w:r>
          </w:p>
        </w:tc>
        <w:tc>
          <w:tcPr>
            <w:tcW w:w="1060" w:type="dxa"/>
            <w:tcBorders>
              <w:top w:val="nil"/>
              <w:left w:val="nil"/>
              <w:bottom w:val="nil"/>
              <w:right w:val="nil"/>
            </w:tcBorders>
            <w:shd w:val="clear" w:color="auto" w:fill="auto"/>
            <w:noWrap/>
            <w:vAlign w:val="center"/>
            <w:hideMark/>
          </w:tcPr>
          <w:p w14:paraId="0D3AFBFA"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2AE1582C"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97%</w:t>
            </w:r>
          </w:p>
        </w:tc>
      </w:tr>
      <w:tr w:rsidR="0032195E" w:rsidRPr="0032195E" w14:paraId="5B169641" w14:textId="77777777" w:rsidTr="0032195E">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5449131"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Class SCC</w:t>
            </w:r>
          </w:p>
        </w:tc>
        <w:tc>
          <w:tcPr>
            <w:tcW w:w="1060" w:type="dxa"/>
            <w:tcBorders>
              <w:top w:val="nil"/>
              <w:left w:val="single" w:sz="8" w:space="0" w:color="auto"/>
              <w:bottom w:val="single" w:sz="8" w:space="0" w:color="auto"/>
              <w:right w:val="nil"/>
            </w:tcBorders>
            <w:shd w:val="clear" w:color="000000" w:fill="CCFFCC"/>
            <w:noWrap/>
            <w:vAlign w:val="center"/>
            <w:hideMark/>
          </w:tcPr>
          <w:p w14:paraId="3282A70B"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2195E">
              <w:rPr>
                <w:rFonts w:ascii="Arial" w:hAnsi="Arial" w:cs="Arial"/>
                <w:sz w:val="18"/>
                <w:szCs w:val="18"/>
              </w:rPr>
              <w:t>-5.98%</w:t>
            </w:r>
          </w:p>
        </w:tc>
        <w:tc>
          <w:tcPr>
            <w:tcW w:w="1060" w:type="dxa"/>
            <w:tcBorders>
              <w:top w:val="nil"/>
              <w:left w:val="nil"/>
              <w:bottom w:val="single" w:sz="8" w:space="0" w:color="auto"/>
              <w:right w:val="nil"/>
            </w:tcBorders>
            <w:shd w:val="clear" w:color="000000" w:fill="CCFFCC"/>
            <w:noWrap/>
            <w:vAlign w:val="center"/>
            <w:hideMark/>
          </w:tcPr>
          <w:p w14:paraId="594F2B35"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2195E">
              <w:rPr>
                <w:rFonts w:ascii="Arial" w:hAnsi="Arial" w:cs="Arial"/>
                <w:sz w:val="18"/>
                <w:szCs w:val="18"/>
              </w:rPr>
              <w:t>-3.37%</w:t>
            </w:r>
          </w:p>
        </w:tc>
        <w:tc>
          <w:tcPr>
            <w:tcW w:w="2236" w:type="dxa"/>
            <w:tcBorders>
              <w:top w:val="nil"/>
              <w:left w:val="nil"/>
              <w:bottom w:val="single" w:sz="8" w:space="0" w:color="auto"/>
              <w:right w:val="single" w:sz="4" w:space="0" w:color="auto"/>
            </w:tcBorders>
            <w:shd w:val="clear" w:color="000000" w:fill="CCFFCC"/>
            <w:noWrap/>
            <w:vAlign w:val="center"/>
            <w:hideMark/>
          </w:tcPr>
          <w:p w14:paraId="4D3984C4"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2195E">
              <w:rPr>
                <w:rFonts w:ascii="Arial" w:hAnsi="Arial" w:cs="Arial"/>
                <w:sz w:val="18"/>
                <w:szCs w:val="18"/>
              </w:rPr>
              <w:t>-3.38%</w:t>
            </w:r>
          </w:p>
        </w:tc>
        <w:tc>
          <w:tcPr>
            <w:tcW w:w="1060" w:type="dxa"/>
            <w:tcBorders>
              <w:top w:val="nil"/>
              <w:left w:val="nil"/>
              <w:bottom w:val="single" w:sz="8" w:space="0" w:color="auto"/>
              <w:right w:val="nil"/>
            </w:tcBorders>
            <w:shd w:val="clear" w:color="auto" w:fill="auto"/>
            <w:noWrap/>
            <w:vAlign w:val="center"/>
            <w:hideMark/>
          </w:tcPr>
          <w:p w14:paraId="32A73E5A"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117%</w:t>
            </w:r>
          </w:p>
        </w:tc>
        <w:tc>
          <w:tcPr>
            <w:tcW w:w="1060" w:type="dxa"/>
            <w:tcBorders>
              <w:top w:val="nil"/>
              <w:left w:val="nil"/>
              <w:bottom w:val="single" w:sz="8" w:space="0" w:color="auto"/>
              <w:right w:val="single" w:sz="8" w:space="0" w:color="auto"/>
            </w:tcBorders>
            <w:shd w:val="clear" w:color="auto" w:fill="auto"/>
            <w:noWrap/>
            <w:vAlign w:val="center"/>
            <w:hideMark/>
          </w:tcPr>
          <w:p w14:paraId="550FD2CB"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113%</w:t>
            </w:r>
          </w:p>
        </w:tc>
      </w:tr>
      <w:tr w:rsidR="0032195E" w:rsidRPr="0032195E" w14:paraId="328C5CDE" w14:textId="77777777" w:rsidTr="0032195E">
        <w:trPr>
          <w:trHeight w:val="255"/>
        </w:trPr>
        <w:tc>
          <w:tcPr>
            <w:tcW w:w="1640" w:type="dxa"/>
            <w:tcBorders>
              <w:top w:val="nil"/>
              <w:left w:val="nil"/>
              <w:bottom w:val="nil"/>
              <w:right w:val="nil"/>
            </w:tcBorders>
            <w:shd w:val="clear" w:color="auto" w:fill="auto"/>
            <w:noWrap/>
            <w:vAlign w:val="center"/>
            <w:hideMark/>
          </w:tcPr>
          <w:p w14:paraId="0C8F13A8"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67F1D7EA"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43F51B93"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2236" w:type="dxa"/>
            <w:tcBorders>
              <w:top w:val="nil"/>
              <w:left w:val="nil"/>
              <w:bottom w:val="nil"/>
              <w:right w:val="nil"/>
            </w:tcBorders>
            <w:shd w:val="clear" w:color="auto" w:fill="auto"/>
            <w:noWrap/>
            <w:vAlign w:val="center"/>
            <w:hideMark/>
          </w:tcPr>
          <w:p w14:paraId="2D2FC200"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1C324D8C"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0D5BBA4"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32195E" w:rsidRPr="0032195E" w14:paraId="6AD6D4CB" w14:textId="77777777" w:rsidTr="0032195E">
        <w:trPr>
          <w:trHeight w:val="255"/>
        </w:trPr>
        <w:tc>
          <w:tcPr>
            <w:tcW w:w="1640" w:type="dxa"/>
            <w:tcBorders>
              <w:top w:val="nil"/>
              <w:left w:val="nil"/>
              <w:bottom w:val="nil"/>
              <w:right w:val="nil"/>
            </w:tcBorders>
            <w:shd w:val="clear" w:color="auto" w:fill="auto"/>
            <w:noWrap/>
            <w:vAlign w:val="center"/>
            <w:hideMark/>
          </w:tcPr>
          <w:p w14:paraId="4DD385C4"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6BF973B"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2195E">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F1982E8"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2195E">
              <w:rPr>
                <w:rFonts w:ascii="Calibri" w:hAnsi="Calibri" w:cs="Calibri"/>
                <w:color w:val="000000"/>
                <w:sz w:val="24"/>
                <w:szCs w:val="24"/>
              </w:rPr>
              <w:t> </w:t>
            </w:r>
          </w:p>
        </w:tc>
        <w:tc>
          <w:tcPr>
            <w:tcW w:w="2236" w:type="dxa"/>
            <w:tcBorders>
              <w:top w:val="single" w:sz="8" w:space="0" w:color="auto"/>
              <w:left w:val="nil"/>
              <w:bottom w:val="single" w:sz="8" w:space="0" w:color="auto"/>
              <w:right w:val="nil"/>
            </w:tcBorders>
            <w:shd w:val="clear" w:color="auto" w:fill="auto"/>
            <w:noWrap/>
            <w:vAlign w:val="center"/>
            <w:hideMark/>
          </w:tcPr>
          <w:p w14:paraId="50BFDB44"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2195E">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6B4BA980"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2195E">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0B27F9F"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2195E">
              <w:rPr>
                <w:rFonts w:ascii="Calibri" w:hAnsi="Calibri" w:cs="Calibri"/>
                <w:color w:val="000000"/>
                <w:sz w:val="24"/>
                <w:szCs w:val="24"/>
              </w:rPr>
              <w:t> </w:t>
            </w:r>
          </w:p>
        </w:tc>
      </w:tr>
      <w:tr w:rsidR="0032195E" w:rsidRPr="0032195E" w14:paraId="5B29298B" w14:textId="77777777" w:rsidTr="0032195E">
        <w:trPr>
          <w:trHeight w:val="255"/>
        </w:trPr>
        <w:tc>
          <w:tcPr>
            <w:tcW w:w="1640" w:type="dxa"/>
            <w:tcBorders>
              <w:top w:val="nil"/>
              <w:left w:val="nil"/>
              <w:bottom w:val="nil"/>
              <w:right w:val="nil"/>
            </w:tcBorders>
            <w:shd w:val="clear" w:color="auto" w:fill="auto"/>
            <w:noWrap/>
            <w:vAlign w:val="center"/>
            <w:hideMark/>
          </w:tcPr>
          <w:p w14:paraId="4EAE6E60"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14CD31D1"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2195E">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EFCE9B5"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2195E">
              <w:rPr>
                <w:rFonts w:ascii="Arial" w:hAnsi="Arial" w:cs="Arial"/>
                <w:b/>
                <w:bCs/>
                <w:color w:val="000000"/>
                <w:sz w:val="18"/>
                <w:szCs w:val="18"/>
              </w:rPr>
              <w:t> </w:t>
            </w:r>
          </w:p>
        </w:tc>
        <w:tc>
          <w:tcPr>
            <w:tcW w:w="2236" w:type="dxa"/>
            <w:tcBorders>
              <w:top w:val="nil"/>
              <w:left w:val="nil"/>
              <w:bottom w:val="nil"/>
              <w:right w:val="nil"/>
            </w:tcBorders>
            <w:shd w:val="clear" w:color="auto" w:fill="auto"/>
            <w:noWrap/>
            <w:vAlign w:val="center"/>
            <w:hideMark/>
          </w:tcPr>
          <w:p w14:paraId="679E82DE"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2195E">
              <w:rPr>
                <w:rFonts w:ascii="Arial" w:hAnsi="Arial" w:cs="Arial"/>
                <w:b/>
                <w:bCs/>
                <w:color w:val="000000"/>
                <w:sz w:val="18"/>
                <w:szCs w:val="18"/>
              </w:rPr>
              <w:t>Over VTM-4.0-(CTC+TGM)</w:t>
            </w:r>
          </w:p>
        </w:tc>
        <w:tc>
          <w:tcPr>
            <w:tcW w:w="1060" w:type="dxa"/>
            <w:tcBorders>
              <w:top w:val="nil"/>
              <w:left w:val="nil"/>
              <w:bottom w:val="nil"/>
              <w:right w:val="nil"/>
            </w:tcBorders>
            <w:shd w:val="clear" w:color="auto" w:fill="auto"/>
            <w:noWrap/>
            <w:vAlign w:val="center"/>
            <w:hideMark/>
          </w:tcPr>
          <w:p w14:paraId="470F6EBE"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2195E">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6183EAC"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2195E">
              <w:rPr>
                <w:rFonts w:ascii="Arial" w:hAnsi="Arial" w:cs="Arial"/>
                <w:b/>
                <w:bCs/>
                <w:color w:val="000000"/>
                <w:sz w:val="18"/>
                <w:szCs w:val="18"/>
              </w:rPr>
              <w:t> </w:t>
            </w:r>
          </w:p>
        </w:tc>
      </w:tr>
      <w:tr w:rsidR="0032195E" w:rsidRPr="0032195E" w14:paraId="1748DAC8" w14:textId="77777777" w:rsidTr="0032195E">
        <w:trPr>
          <w:trHeight w:val="255"/>
        </w:trPr>
        <w:tc>
          <w:tcPr>
            <w:tcW w:w="1640" w:type="dxa"/>
            <w:tcBorders>
              <w:top w:val="nil"/>
              <w:left w:val="nil"/>
              <w:bottom w:val="nil"/>
              <w:right w:val="nil"/>
            </w:tcBorders>
            <w:shd w:val="clear" w:color="auto" w:fill="auto"/>
            <w:noWrap/>
            <w:vAlign w:val="center"/>
            <w:hideMark/>
          </w:tcPr>
          <w:p w14:paraId="552BAA43"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072FB458"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4C264BF1"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U</w:t>
            </w:r>
          </w:p>
        </w:tc>
        <w:tc>
          <w:tcPr>
            <w:tcW w:w="2236" w:type="dxa"/>
            <w:tcBorders>
              <w:top w:val="nil"/>
              <w:left w:val="nil"/>
              <w:bottom w:val="single" w:sz="8" w:space="0" w:color="auto"/>
              <w:right w:val="single" w:sz="4" w:space="0" w:color="auto"/>
            </w:tcBorders>
            <w:shd w:val="clear" w:color="auto" w:fill="auto"/>
            <w:noWrap/>
            <w:vAlign w:val="center"/>
            <w:hideMark/>
          </w:tcPr>
          <w:p w14:paraId="743C2A53"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4330A0D2"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3B967D11"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DecT</w:t>
            </w:r>
          </w:p>
        </w:tc>
      </w:tr>
      <w:tr w:rsidR="0032195E" w:rsidRPr="0032195E" w14:paraId="6CDAE9F5" w14:textId="77777777" w:rsidTr="0032195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0FDE9D2"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07FFFBDA"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026D9684"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#VALUE!</w:t>
            </w:r>
          </w:p>
        </w:tc>
        <w:tc>
          <w:tcPr>
            <w:tcW w:w="2236" w:type="dxa"/>
            <w:tcBorders>
              <w:top w:val="nil"/>
              <w:left w:val="nil"/>
              <w:bottom w:val="nil"/>
              <w:right w:val="single" w:sz="4" w:space="0" w:color="auto"/>
            </w:tcBorders>
            <w:shd w:val="clear" w:color="auto" w:fill="auto"/>
            <w:noWrap/>
            <w:vAlign w:val="center"/>
            <w:hideMark/>
          </w:tcPr>
          <w:p w14:paraId="413401E5"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03399406"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hideMark/>
          </w:tcPr>
          <w:p w14:paraId="52F06EE3"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#NUM!</w:t>
            </w:r>
          </w:p>
        </w:tc>
      </w:tr>
      <w:tr w:rsidR="0032195E" w:rsidRPr="0032195E" w14:paraId="5BC8D5D0" w14:textId="77777777" w:rsidTr="0032195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54E57A3"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4984D6F7"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083797E7"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#VALUE!</w:t>
            </w:r>
          </w:p>
        </w:tc>
        <w:tc>
          <w:tcPr>
            <w:tcW w:w="2236" w:type="dxa"/>
            <w:tcBorders>
              <w:top w:val="nil"/>
              <w:left w:val="nil"/>
              <w:bottom w:val="nil"/>
              <w:right w:val="single" w:sz="4" w:space="0" w:color="auto"/>
            </w:tcBorders>
            <w:shd w:val="clear" w:color="auto" w:fill="auto"/>
            <w:noWrap/>
            <w:vAlign w:val="center"/>
            <w:hideMark/>
          </w:tcPr>
          <w:p w14:paraId="57CB280C"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27CC37DE"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#VALUE!</w:t>
            </w:r>
          </w:p>
        </w:tc>
        <w:tc>
          <w:tcPr>
            <w:tcW w:w="1060" w:type="dxa"/>
            <w:tcBorders>
              <w:top w:val="nil"/>
              <w:left w:val="nil"/>
              <w:bottom w:val="nil"/>
              <w:right w:val="single" w:sz="8" w:space="0" w:color="auto"/>
            </w:tcBorders>
            <w:shd w:val="clear" w:color="auto" w:fill="auto"/>
            <w:noWrap/>
            <w:vAlign w:val="center"/>
            <w:hideMark/>
          </w:tcPr>
          <w:p w14:paraId="6087FB84"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#VALUE!</w:t>
            </w:r>
          </w:p>
        </w:tc>
      </w:tr>
      <w:tr w:rsidR="0032195E" w:rsidRPr="0032195E" w14:paraId="43FF08B0" w14:textId="77777777" w:rsidTr="0032195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2BF64C1"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438911EF"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7C81E526"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0.03%</w:t>
            </w:r>
          </w:p>
        </w:tc>
        <w:tc>
          <w:tcPr>
            <w:tcW w:w="2236" w:type="dxa"/>
            <w:tcBorders>
              <w:top w:val="nil"/>
              <w:left w:val="nil"/>
              <w:bottom w:val="nil"/>
              <w:right w:val="single" w:sz="4" w:space="0" w:color="auto"/>
            </w:tcBorders>
            <w:shd w:val="clear" w:color="auto" w:fill="auto"/>
            <w:noWrap/>
            <w:vAlign w:val="center"/>
            <w:hideMark/>
          </w:tcPr>
          <w:p w14:paraId="1E40CF27"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3757D7D2"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85%</w:t>
            </w:r>
          </w:p>
        </w:tc>
        <w:tc>
          <w:tcPr>
            <w:tcW w:w="1060" w:type="dxa"/>
            <w:tcBorders>
              <w:top w:val="nil"/>
              <w:left w:val="nil"/>
              <w:bottom w:val="nil"/>
              <w:right w:val="single" w:sz="8" w:space="0" w:color="auto"/>
            </w:tcBorders>
            <w:shd w:val="clear" w:color="auto" w:fill="auto"/>
            <w:noWrap/>
            <w:vAlign w:val="center"/>
            <w:hideMark/>
          </w:tcPr>
          <w:p w14:paraId="3FFF6629"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99%</w:t>
            </w:r>
          </w:p>
        </w:tc>
      </w:tr>
      <w:tr w:rsidR="0032195E" w:rsidRPr="0032195E" w14:paraId="4E1A2320" w14:textId="77777777" w:rsidTr="0032195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9FD20F4"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6EE60263"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08F67054"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-0.25%</w:t>
            </w:r>
          </w:p>
        </w:tc>
        <w:tc>
          <w:tcPr>
            <w:tcW w:w="2236" w:type="dxa"/>
            <w:tcBorders>
              <w:top w:val="nil"/>
              <w:left w:val="nil"/>
              <w:bottom w:val="nil"/>
              <w:right w:val="single" w:sz="4" w:space="0" w:color="auto"/>
            </w:tcBorders>
            <w:shd w:val="clear" w:color="auto" w:fill="auto"/>
            <w:noWrap/>
            <w:vAlign w:val="center"/>
            <w:hideMark/>
          </w:tcPr>
          <w:p w14:paraId="713FEA67"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-0.19%</w:t>
            </w:r>
          </w:p>
        </w:tc>
        <w:tc>
          <w:tcPr>
            <w:tcW w:w="1060" w:type="dxa"/>
            <w:tcBorders>
              <w:top w:val="nil"/>
              <w:left w:val="nil"/>
              <w:bottom w:val="nil"/>
              <w:right w:val="nil"/>
            </w:tcBorders>
            <w:shd w:val="clear" w:color="auto" w:fill="auto"/>
            <w:noWrap/>
            <w:vAlign w:val="center"/>
            <w:hideMark/>
          </w:tcPr>
          <w:p w14:paraId="3C1071D8"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84%</w:t>
            </w:r>
          </w:p>
        </w:tc>
        <w:tc>
          <w:tcPr>
            <w:tcW w:w="1060" w:type="dxa"/>
            <w:tcBorders>
              <w:top w:val="nil"/>
              <w:left w:val="nil"/>
              <w:bottom w:val="nil"/>
              <w:right w:val="single" w:sz="8" w:space="0" w:color="auto"/>
            </w:tcBorders>
            <w:shd w:val="clear" w:color="auto" w:fill="auto"/>
            <w:noWrap/>
            <w:vAlign w:val="center"/>
            <w:hideMark/>
          </w:tcPr>
          <w:p w14:paraId="5DEC5232"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99%</w:t>
            </w:r>
          </w:p>
        </w:tc>
      </w:tr>
      <w:tr w:rsidR="0032195E" w:rsidRPr="0032195E" w14:paraId="61FE6855" w14:textId="77777777" w:rsidTr="0032195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BC27018"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4D533105"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B8C60AA"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236" w:type="dxa"/>
            <w:tcBorders>
              <w:top w:val="nil"/>
              <w:left w:val="nil"/>
              <w:bottom w:val="nil"/>
              <w:right w:val="single" w:sz="4" w:space="0" w:color="auto"/>
            </w:tcBorders>
            <w:shd w:val="clear" w:color="auto" w:fill="auto"/>
            <w:noWrap/>
            <w:vAlign w:val="center"/>
            <w:hideMark/>
          </w:tcPr>
          <w:p w14:paraId="2365170D"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8321786"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4BD6CA9"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 </w:t>
            </w:r>
          </w:p>
        </w:tc>
      </w:tr>
      <w:tr w:rsidR="0032195E" w:rsidRPr="0032195E" w14:paraId="222D0F9F" w14:textId="77777777" w:rsidTr="0032195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7F57604"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2195E">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1EBD824C"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673C6769"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#VALUE!</w:t>
            </w:r>
          </w:p>
        </w:tc>
        <w:tc>
          <w:tcPr>
            <w:tcW w:w="2236" w:type="dxa"/>
            <w:tcBorders>
              <w:top w:val="single" w:sz="8" w:space="0" w:color="auto"/>
              <w:left w:val="nil"/>
              <w:bottom w:val="nil"/>
              <w:right w:val="single" w:sz="4" w:space="0" w:color="auto"/>
            </w:tcBorders>
            <w:shd w:val="clear" w:color="auto" w:fill="auto"/>
            <w:noWrap/>
            <w:vAlign w:val="center"/>
            <w:hideMark/>
          </w:tcPr>
          <w:p w14:paraId="13582421"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376EB891"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2DAB5D75"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#VALUE!</w:t>
            </w:r>
          </w:p>
        </w:tc>
      </w:tr>
      <w:tr w:rsidR="0032195E" w:rsidRPr="0032195E" w14:paraId="5F5CF613" w14:textId="77777777" w:rsidTr="0032195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BD107E"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312E816C"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0.19%</w:t>
            </w:r>
          </w:p>
        </w:tc>
        <w:tc>
          <w:tcPr>
            <w:tcW w:w="1060" w:type="dxa"/>
            <w:tcBorders>
              <w:top w:val="single" w:sz="8" w:space="0" w:color="auto"/>
              <w:left w:val="nil"/>
              <w:bottom w:val="nil"/>
              <w:right w:val="nil"/>
            </w:tcBorders>
            <w:shd w:val="clear" w:color="auto" w:fill="auto"/>
            <w:noWrap/>
            <w:vAlign w:val="center"/>
            <w:hideMark/>
          </w:tcPr>
          <w:p w14:paraId="6027E94B"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-0.72%</w:t>
            </w:r>
          </w:p>
        </w:tc>
        <w:tc>
          <w:tcPr>
            <w:tcW w:w="2236" w:type="dxa"/>
            <w:tcBorders>
              <w:top w:val="single" w:sz="8" w:space="0" w:color="auto"/>
              <w:left w:val="nil"/>
              <w:bottom w:val="nil"/>
              <w:right w:val="single" w:sz="4" w:space="0" w:color="auto"/>
            </w:tcBorders>
            <w:shd w:val="clear" w:color="auto" w:fill="auto"/>
            <w:noWrap/>
            <w:vAlign w:val="center"/>
            <w:hideMark/>
          </w:tcPr>
          <w:p w14:paraId="762DD303"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-0.35%</w:t>
            </w:r>
          </w:p>
        </w:tc>
        <w:tc>
          <w:tcPr>
            <w:tcW w:w="1060" w:type="dxa"/>
            <w:tcBorders>
              <w:top w:val="single" w:sz="8" w:space="0" w:color="auto"/>
              <w:left w:val="nil"/>
              <w:bottom w:val="nil"/>
              <w:right w:val="nil"/>
            </w:tcBorders>
            <w:shd w:val="clear" w:color="auto" w:fill="auto"/>
            <w:noWrap/>
            <w:vAlign w:val="center"/>
            <w:hideMark/>
          </w:tcPr>
          <w:p w14:paraId="57050217"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84%</w:t>
            </w:r>
          </w:p>
        </w:tc>
        <w:tc>
          <w:tcPr>
            <w:tcW w:w="1060" w:type="dxa"/>
            <w:tcBorders>
              <w:top w:val="single" w:sz="8" w:space="0" w:color="auto"/>
              <w:left w:val="nil"/>
              <w:bottom w:val="nil"/>
              <w:right w:val="single" w:sz="8" w:space="0" w:color="auto"/>
            </w:tcBorders>
            <w:shd w:val="clear" w:color="auto" w:fill="auto"/>
            <w:noWrap/>
            <w:vAlign w:val="center"/>
            <w:hideMark/>
          </w:tcPr>
          <w:p w14:paraId="762E0AB0"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97%</w:t>
            </w:r>
          </w:p>
        </w:tc>
      </w:tr>
      <w:tr w:rsidR="0032195E" w:rsidRPr="0032195E" w14:paraId="778B15EA" w14:textId="77777777" w:rsidTr="0032195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C5925BA"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Class F</w:t>
            </w:r>
          </w:p>
        </w:tc>
        <w:tc>
          <w:tcPr>
            <w:tcW w:w="1060" w:type="dxa"/>
            <w:tcBorders>
              <w:top w:val="nil"/>
              <w:left w:val="nil"/>
              <w:bottom w:val="nil"/>
              <w:right w:val="nil"/>
            </w:tcBorders>
            <w:shd w:val="clear" w:color="auto" w:fill="auto"/>
            <w:noWrap/>
            <w:vAlign w:val="center"/>
            <w:hideMark/>
          </w:tcPr>
          <w:p w14:paraId="5308F67C"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-2.68%</w:t>
            </w:r>
          </w:p>
        </w:tc>
        <w:tc>
          <w:tcPr>
            <w:tcW w:w="1060" w:type="dxa"/>
            <w:tcBorders>
              <w:top w:val="nil"/>
              <w:left w:val="nil"/>
              <w:bottom w:val="nil"/>
              <w:right w:val="nil"/>
            </w:tcBorders>
            <w:shd w:val="clear" w:color="auto" w:fill="auto"/>
            <w:noWrap/>
            <w:vAlign w:val="center"/>
            <w:hideMark/>
          </w:tcPr>
          <w:p w14:paraId="19E4C971"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-1.82%</w:t>
            </w:r>
          </w:p>
        </w:tc>
        <w:tc>
          <w:tcPr>
            <w:tcW w:w="2236" w:type="dxa"/>
            <w:tcBorders>
              <w:top w:val="nil"/>
              <w:left w:val="nil"/>
              <w:bottom w:val="nil"/>
              <w:right w:val="single" w:sz="4" w:space="0" w:color="auto"/>
            </w:tcBorders>
            <w:shd w:val="clear" w:color="auto" w:fill="auto"/>
            <w:noWrap/>
            <w:vAlign w:val="center"/>
            <w:hideMark/>
          </w:tcPr>
          <w:p w14:paraId="7910B815"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-1.97%</w:t>
            </w:r>
          </w:p>
        </w:tc>
        <w:tc>
          <w:tcPr>
            <w:tcW w:w="1060" w:type="dxa"/>
            <w:tcBorders>
              <w:top w:val="nil"/>
              <w:left w:val="nil"/>
              <w:bottom w:val="nil"/>
              <w:right w:val="nil"/>
            </w:tcBorders>
            <w:shd w:val="clear" w:color="auto" w:fill="auto"/>
            <w:noWrap/>
            <w:vAlign w:val="center"/>
            <w:hideMark/>
          </w:tcPr>
          <w:p w14:paraId="1172FB23"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87%</w:t>
            </w:r>
          </w:p>
        </w:tc>
        <w:tc>
          <w:tcPr>
            <w:tcW w:w="1060" w:type="dxa"/>
            <w:tcBorders>
              <w:top w:val="nil"/>
              <w:left w:val="nil"/>
              <w:bottom w:val="nil"/>
              <w:right w:val="single" w:sz="8" w:space="0" w:color="auto"/>
            </w:tcBorders>
            <w:shd w:val="clear" w:color="auto" w:fill="auto"/>
            <w:noWrap/>
            <w:vAlign w:val="center"/>
            <w:hideMark/>
          </w:tcPr>
          <w:p w14:paraId="03192AC9"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102%</w:t>
            </w:r>
          </w:p>
        </w:tc>
      </w:tr>
      <w:tr w:rsidR="0032195E" w:rsidRPr="0032195E" w14:paraId="7D3E8887" w14:textId="77777777" w:rsidTr="0032195E">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DD4BB5B"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Class SCC</w:t>
            </w:r>
          </w:p>
        </w:tc>
        <w:tc>
          <w:tcPr>
            <w:tcW w:w="1060" w:type="dxa"/>
            <w:tcBorders>
              <w:top w:val="nil"/>
              <w:left w:val="single" w:sz="8" w:space="0" w:color="auto"/>
              <w:bottom w:val="single" w:sz="8" w:space="0" w:color="auto"/>
              <w:right w:val="nil"/>
            </w:tcBorders>
            <w:shd w:val="clear" w:color="000000" w:fill="CCFFCC"/>
            <w:noWrap/>
            <w:vAlign w:val="center"/>
            <w:hideMark/>
          </w:tcPr>
          <w:p w14:paraId="55245A83"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2195E">
              <w:rPr>
                <w:rFonts w:ascii="Arial" w:hAnsi="Arial" w:cs="Arial"/>
                <w:sz w:val="18"/>
                <w:szCs w:val="18"/>
              </w:rPr>
              <w:t>-3.57%</w:t>
            </w:r>
          </w:p>
        </w:tc>
        <w:tc>
          <w:tcPr>
            <w:tcW w:w="1060" w:type="dxa"/>
            <w:tcBorders>
              <w:top w:val="nil"/>
              <w:left w:val="nil"/>
              <w:bottom w:val="single" w:sz="8" w:space="0" w:color="auto"/>
              <w:right w:val="nil"/>
            </w:tcBorders>
            <w:shd w:val="clear" w:color="auto" w:fill="auto"/>
            <w:noWrap/>
            <w:vAlign w:val="center"/>
            <w:hideMark/>
          </w:tcPr>
          <w:p w14:paraId="6EB1463A"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-1.36%</w:t>
            </w:r>
          </w:p>
        </w:tc>
        <w:tc>
          <w:tcPr>
            <w:tcW w:w="2236" w:type="dxa"/>
            <w:tcBorders>
              <w:top w:val="nil"/>
              <w:left w:val="nil"/>
              <w:bottom w:val="single" w:sz="8" w:space="0" w:color="auto"/>
              <w:right w:val="single" w:sz="4" w:space="0" w:color="auto"/>
            </w:tcBorders>
            <w:shd w:val="clear" w:color="auto" w:fill="auto"/>
            <w:noWrap/>
            <w:vAlign w:val="center"/>
            <w:hideMark/>
          </w:tcPr>
          <w:p w14:paraId="21E01BD4"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-1.29%</w:t>
            </w:r>
          </w:p>
        </w:tc>
        <w:tc>
          <w:tcPr>
            <w:tcW w:w="1060" w:type="dxa"/>
            <w:tcBorders>
              <w:top w:val="nil"/>
              <w:left w:val="nil"/>
              <w:bottom w:val="single" w:sz="8" w:space="0" w:color="auto"/>
              <w:right w:val="nil"/>
            </w:tcBorders>
            <w:shd w:val="clear" w:color="auto" w:fill="auto"/>
            <w:noWrap/>
            <w:vAlign w:val="center"/>
            <w:hideMark/>
          </w:tcPr>
          <w:p w14:paraId="2D985820"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112%</w:t>
            </w:r>
          </w:p>
        </w:tc>
        <w:tc>
          <w:tcPr>
            <w:tcW w:w="1060" w:type="dxa"/>
            <w:tcBorders>
              <w:top w:val="nil"/>
              <w:left w:val="nil"/>
              <w:bottom w:val="single" w:sz="8" w:space="0" w:color="auto"/>
              <w:right w:val="single" w:sz="8" w:space="0" w:color="auto"/>
            </w:tcBorders>
            <w:shd w:val="clear" w:color="auto" w:fill="auto"/>
            <w:noWrap/>
            <w:vAlign w:val="center"/>
            <w:hideMark/>
          </w:tcPr>
          <w:p w14:paraId="4879A1BC"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115%</w:t>
            </w:r>
          </w:p>
        </w:tc>
      </w:tr>
      <w:tr w:rsidR="0032195E" w:rsidRPr="0032195E" w14:paraId="443DE48E" w14:textId="77777777" w:rsidTr="0032195E">
        <w:trPr>
          <w:trHeight w:val="255"/>
        </w:trPr>
        <w:tc>
          <w:tcPr>
            <w:tcW w:w="1640" w:type="dxa"/>
            <w:tcBorders>
              <w:top w:val="nil"/>
              <w:left w:val="nil"/>
              <w:bottom w:val="nil"/>
              <w:right w:val="nil"/>
            </w:tcBorders>
            <w:shd w:val="clear" w:color="auto" w:fill="auto"/>
            <w:noWrap/>
            <w:vAlign w:val="center"/>
            <w:hideMark/>
          </w:tcPr>
          <w:p w14:paraId="63089E13"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5CA522A1"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462E71A0"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2236" w:type="dxa"/>
            <w:tcBorders>
              <w:top w:val="nil"/>
              <w:left w:val="nil"/>
              <w:bottom w:val="nil"/>
              <w:right w:val="nil"/>
            </w:tcBorders>
            <w:shd w:val="clear" w:color="auto" w:fill="auto"/>
            <w:noWrap/>
            <w:vAlign w:val="bottom"/>
            <w:hideMark/>
          </w:tcPr>
          <w:p w14:paraId="7EC9D99E"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20AE8214"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61C10085"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32195E" w:rsidRPr="0032195E" w14:paraId="1FFAF28C" w14:textId="77777777" w:rsidTr="0032195E">
        <w:trPr>
          <w:trHeight w:val="255"/>
        </w:trPr>
        <w:tc>
          <w:tcPr>
            <w:tcW w:w="1640" w:type="dxa"/>
            <w:tcBorders>
              <w:top w:val="nil"/>
              <w:left w:val="nil"/>
              <w:bottom w:val="nil"/>
              <w:right w:val="nil"/>
            </w:tcBorders>
            <w:shd w:val="clear" w:color="auto" w:fill="auto"/>
            <w:noWrap/>
            <w:vAlign w:val="center"/>
            <w:hideMark/>
          </w:tcPr>
          <w:p w14:paraId="1575E731"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73300D7"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2195E">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AB4213B"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2195E">
              <w:rPr>
                <w:rFonts w:ascii="Calibri" w:hAnsi="Calibri" w:cs="Calibri"/>
                <w:color w:val="000000"/>
                <w:sz w:val="24"/>
                <w:szCs w:val="24"/>
              </w:rPr>
              <w:t> </w:t>
            </w:r>
          </w:p>
        </w:tc>
        <w:tc>
          <w:tcPr>
            <w:tcW w:w="2236" w:type="dxa"/>
            <w:tcBorders>
              <w:top w:val="single" w:sz="8" w:space="0" w:color="auto"/>
              <w:left w:val="nil"/>
              <w:bottom w:val="single" w:sz="8" w:space="0" w:color="auto"/>
              <w:right w:val="nil"/>
            </w:tcBorders>
            <w:shd w:val="clear" w:color="auto" w:fill="auto"/>
            <w:noWrap/>
            <w:vAlign w:val="center"/>
            <w:hideMark/>
          </w:tcPr>
          <w:p w14:paraId="5B6BA834"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2195E">
              <w:rPr>
                <w:rFonts w:ascii="Arial" w:hAnsi="Arial" w:cs="Arial"/>
                <w:b/>
                <w:bCs/>
                <w:color w:val="000000"/>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4C20AF94"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2195E">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CFC8EB2"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2195E">
              <w:rPr>
                <w:rFonts w:ascii="Calibri" w:hAnsi="Calibri" w:cs="Calibri"/>
                <w:color w:val="000000"/>
                <w:sz w:val="24"/>
                <w:szCs w:val="24"/>
              </w:rPr>
              <w:t> </w:t>
            </w:r>
          </w:p>
        </w:tc>
      </w:tr>
      <w:tr w:rsidR="0032195E" w:rsidRPr="0032195E" w14:paraId="352BE56C" w14:textId="77777777" w:rsidTr="0032195E">
        <w:trPr>
          <w:trHeight w:val="255"/>
        </w:trPr>
        <w:tc>
          <w:tcPr>
            <w:tcW w:w="1640" w:type="dxa"/>
            <w:tcBorders>
              <w:top w:val="nil"/>
              <w:left w:val="nil"/>
              <w:bottom w:val="nil"/>
              <w:right w:val="nil"/>
            </w:tcBorders>
            <w:shd w:val="clear" w:color="auto" w:fill="auto"/>
            <w:noWrap/>
            <w:vAlign w:val="center"/>
            <w:hideMark/>
          </w:tcPr>
          <w:p w14:paraId="79379AF4"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65408863"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2195E">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77BD20A4"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2195E">
              <w:rPr>
                <w:rFonts w:ascii="Arial" w:hAnsi="Arial" w:cs="Arial"/>
                <w:b/>
                <w:bCs/>
                <w:color w:val="000000"/>
                <w:sz w:val="18"/>
                <w:szCs w:val="18"/>
              </w:rPr>
              <w:t> </w:t>
            </w:r>
          </w:p>
        </w:tc>
        <w:tc>
          <w:tcPr>
            <w:tcW w:w="2236" w:type="dxa"/>
            <w:tcBorders>
              <w:top w:val="nil"/>
              <w:left w:val="nil"/>
              <w:bottom w:val="nil"/>
              <w:right w:val="nil"/>
            </w:tcBorders>
            <w:shd w:val="clear" w:color="auto" w:fill="auto"/>
            <w:noWrap/>
            <w:vAlign w:val="center"/>
            <w:hideMark/>
          </w:tcPr>
          <w:p w14:paraId="2D9A3C40"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2195E">
              <w:rPr>
                <w:rFonts w:ascii="Arial" w:hAnsi="Arial" w:cs="Arial"/>
                <w:b/>
                <w:bCs/>
                <w:color w:val="000000"/>
                <w:sz w:val="18"/>
                <w:szCs w:val="18"/>
              </w:rPr>
              <w:t>Over VTM-4.0-(CTC+TGM)</w:t>
            </w:r>
          </w:p>
        </w:tc>
        <w:tc>
          <w:tcPr>
            <w:tcW w:w="1060" w:type="dxa"/>
            <w:tcBorders>
              <w:top w:val="nil"/>
              <w:left w:val="nil"/>
              <w:bottom w:val="nil"/>
              <w:right w:val="nil"/>
            </w:tcBorders>
            <w:shd w:val="clear" w:color="auto" w:fill="auto"/>
            <w:noWrap/>
            <w:vAlign w:val="center"/>
            <w:hideMark/>
          </w:tcPr>
          <w:p w14:paraId="110622B8"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2195E">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36E9A8D"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2195E">
              <w:rPr>
                <w:rFonts w:ascii="Arial" w:hAnsi="Arial" w:cs="Arial"/>
                <w:b/>
                <w:bCs/>
                <w:color w:val="000000"/>
                <w:sz w:val="18"/>
                <w:szCs w:val="18"/>
              </w:rPr>
              <w:t> </w:t>
            </w:r>
          </w:p>
        </w:tc>
      </w:tr>
      <w:tr w:rsidR="0032195E" w:rsidRPr="0032195E" w14:paraId="7B1480ED" w14:textId="77777777" w:rsidTr="0032195E">
        <w:trPr>
          <w:trHeight w:val="255"/>
        </w:trPr>
        <w:tc>
          <w:tcPr>
            <w:tcW w:w="1640" w:type="dxa"/>
            <w:tcBorders>
              <w:top w:val="nil"/>
              <w:left w:val="nil"/>
              <w:bottom w:val="nil"/>
              <w:right w:val="nil"/>
            </w:tcBorders>
            <w:shd w:val="clear" w:color="auto" w:fill="auto"/>
            <w:noWrap/>
            <w:vAlign w:val="center"/>
            <w:hideMark/>
          </w:tcPr>
          <w:p w14:paraId="700D1DAC"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2384D97"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0505684F"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U</w:t>
            </w:r>
          </w:p>
        </w:tc>
        <w:tc>
          <w:tcPr>
            <w:tcW w:w="2236" w:type="dxa"/>
            <w:tcBorders>
              <w:top w:val="nil"/>
              <w:left w:val="nil"/>
              <w:bottom w:val="single" w:sz="8" w:space="0" w:color="auto"/>
              <w:right w:val="single" w:sz="4" w:space="0" w:color="auto"/>
            </w:tcBorders>
            <w:shd w:val="clear" w:color="auto" w:fill="auto"/>
            <w:noWrap/>
            <w:vAlign w:val="center"/>
            <w:hideMark/>
          </w:tcPr>
          <w:p w14:paraId="3B7F58FE"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1F85EE41"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011EF41"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DecT</w:t>
            </w:r>
          </w:p>
        </w:tc>
      </w:tr>
      <w:tr w:rsidR="0032195E" w:rsidRPr="0032195E" w14:paraId="4DEEBD22" w14:textId="77777777" w:rsidTr="0032195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CA30F17"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7686BD18"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A113675"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 </w:t>
            </w:r>
          </w:p>
        </w:tc>
        <w:tc>
          <w:tcPr>
            <w:tcW w:w="2236" w:type="dxa"/>
            <w:tcBorders>
              <w:top w:val="nil"/>
              <w:left w:val="nil"/>
              <w:bottom w:val="nil"/>
              <w:right w:val="single" w:sz="4" w:space="0" w:color="auto"/>
            </w:tcBorders>
            <w:shd w:val="clear" w:color="auto" w:fill="auto"/>
            <w:noWrap/>
            <w:vAlign w:val="center"/>
            <w:hideMark/>
          </w:tcPr>
          <w:p w14:paraId="71630057"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E1101A3"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D78CA1D"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 </w:t>
            </w:r>
          </w:p>
        </w:tc>
      </w:tr>
      <w:tr w:rsidR="0032195E" w:rsidRPr="0032195E" w14:paraId="6AB02F9A" w14:textId="77777777" w:rsidTr="0032195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ADAB244"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12F5D0A5"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B51F9AB"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236" w:type="dxa"/>
            <w:tcBorders>
              <w:top w:val="nil"/>
              <w:left w:val="nil"/>
              <w:bottom w:val="nil"/>
              <w:right w:val="single" w:sz="4" w:space="0" w:color="auto"/>
            </w:tcBorders>
            <w:shd w:val="clear" w:color="auto" w:fill="auto"/>
            <w:noWrap/>
            <w:vAlign w:val="center"/>
            <w:hideMark/>
          </w:tcPr>
          <w:p w14:paraId="12E40A03"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160D65A"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B0C1C8E"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 </w:t>
            </w:r>
          </w:p>
        </w:tc>
      </w:tr>
      <w:tr w:rsidR="0032195E" w:rsidRPr="0032195E" w14:paraId="69B59CB6" w14:textId="77777777" w:rsidTr="0032195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41F13BF"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37452FF9"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744E3606"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#VALUE!</w:t>
            </w:r>
          </w:p>
        </w:tc>
        <w:tc>
          <w:tcPr>
            <w:tcW w:w="2236" w:type="dxa"/>
            <w:tcBorders>
              <w:top w:val="nil"/>
              <w:left w:val="nil"/>
              <w:bottom w:val="nil"/>
              <w:right w:val="single" w:sz="4" w:space="0" w:color="auto"/>
            </w:tcBorders>
            <w:shd w:val="clear" w:color="auto" w:fill="auto"/>
            <w:noWrap/>
            <w:vAlign w:val="center"/>
            <w:hideMark/>
          </w:tcPr>
          <w:p w14:paraId="777B8AD3"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5989AA3A"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hideMark/>
          </w:tcPr>
          <w:p w14:paraId="11544A5D"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#NUM!</w:t>
            </w:r>
          </w:p>
        </w:tc>
      </w:tr>
      <w:tr w:rsidR="0032195E" w:rsidRPr="0032195E" w14:paraId="39DFE493" w14:textId="77777777" w:rsidTr="0032195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749E488"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68D11D41"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0.15%</w:t>
            </w:r>
          </w:p>
        </w:tc>
        <w:tc>
          <w:tcPr>
            <w:tcW w:w="1060" w:type="dxa"/>
            <w:tcBorders>
              <w:top w:val="nil"/>
              <w:left w:val="nil"/>
              <w:bottom w:val="nil"/>
              <w:right w:val="nil"/>
            </w:tcBorders>
            <w:shd w:val="clear" w:color="auto" w:fill="auto"/>
            <w:noWrap/>
            <w:vAlign w:val="center"/>
            <w:hideMark/>
          </w:tcPr>
          <w:p w14:paraId="395C3D86"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0.59%</w:t>
            </w:r>
          </w:p>
        </w:tc>
        <w:tc>
          <w:tcPr>
            <w:tcW w:w="2236" w:type="dxa"/>
            <w:tcBorders>
              <w:top w:val="nil"/>
              <w:left w:val="nil"/>
              <w:bottom w:val="nil"/>
              <w:right w:val="single" w:sz="4" w:space="0" w:color="auto"/>
            </w:tcBorders>
            <w:shd w:val="clear" w:color="auto" w:fill="auto"/>
            <w:noWrap/>
            <w:vAlign w:val="center"/>
            <w:hideMark/>
          </w:tcPr>
          <w:p w14:paraId="22B121A3"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00642989"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84%</w:t>
            </w:r>
          </w:p>
        </w:tc>
        <w:tc>
          <w:tcPr>
            <w:tcW w:w="1060" w:type="dxa"/>
            <w:tcBorders>
              <w:top w:val="nil"/>
              <w:left w:val="nil"/>
              <w:bottom w:val="nil"/>
              <w:right w:val="single" w:sz="8" w:space="0" w:color="auto"/>
            </w:tcBorders>
            <w:shd w:val="clear" w:color="auto" w:fill="auto"/>
            <w:noWrap/>
            <w:vAlign w:val="center"/>
            <w:hideMark/>
          </w:tcPr>
          <w:p w14:paraId="1D9A0C8B"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102%</w:t>
            </w:r>
          </w:p>
        </w:tc>
      </w:tr>
      <w:tr w:rsidR="0032195E" w:rsidRPr="0032195E" w14:paraId="363AFC9D" w14:textId="77777777" w:rsidTr="0032195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D50A67B"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7A0F96AB"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hideMark/>
          </w:tcPr>
          <w:p w14:paraId="43142418"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0.07%</w:t>
            </w:r>
          </w:p>
        </w:tc>
        <w:tc>
          <w:tcPr>
            <w:tcW w:w="2236" w:type="dxa"/>
            <w:tcBorders>
              <w:top w:val="nil"/>
              <w:left w:val="nil"/>
              <w:bottom w:val="nil"/>
              <w:right w:val="single" w:sz="4" w:space="0" w:color="auto"/>
            </w:tcBorders>
            <w:shd w:val="clear" w:color="auto" w:fill="auto"/>
            <w:noWrap/>
            <w:vAlign w:val="center"/>
            <w:hideMark/>
          </w:tcPr>
          <w:p w14:paraId="76B97DDD"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0.50%</w:t>
            </w:r>
          </w:p>
        </w:tc>
        <w:tc>
          <w:tcPr>
            <w:tcW w:w="1060" w:type="dxa"/>
            <w:tcBorders>
              <w:top w:val="nil"/>
              <w:left w:val="nil"/>
              <w:bottom w:val="nil"/>
              <w:right w:val="nil"/>
            </w:tcBorders>
            <w:shd w:val="clear" w:color="auto" w:fill="auto"/>
            <w:noWrap/>
            <w:vAlign w:val="center"/>
            <w:hideMark/>
          </w:tcPr>
          <w:p w14:paraId="451E7C9F"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84%</w:t>
            </w:r>
          </w:p>
        </w:tc>
        <w:tc>
          <w:tcPr>
            <w:tcW w:w="1060" w:type="dxa"/>
            <w:tcBorders>
              <w:top w:val="nil"/>
              <w:left w:val="nil"/>
              <w:bottom w:val="nil"/>
              <w:right w:val="single" w:sz="8" w:space="0" w:color="auto"/>
            </w:tcBorders>
            <w:shd w:val="clear" w:color="auto" w:fill="auto"/>
            <w:noWrap/>
            <w:vAlign w:val="center"/>
            <w:hideMark/>
          </w:tcPr>
          <w:p w14:paraId="3D9FCAFC"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105%</w:t>
            </w:r>
          </w:p>
        </w:tc>
      </w:tr>
      <w:tr w:rsidR="0032195E" w:rsidRPr="0032195E" w14:paraId="7343ABCE" w14:textId="77777777" w:rsidTr="0032195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F9EF6D"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2195E">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0262DAA7"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256AF909"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#VALUE!</w:t>
            </w:r>
          </w:p>
        </w:tc>
        <w:tc>
          <w:tcPr>
            <w:tcW w:w="2236" w:type="dxa"/>
            <w:tcBorders>
              <w:top w:val="single" w:sz="8" w:space="0" w:color="auto"/>
              <w:left w:val="nil"/>
              <w:bottom w:val="nil"/>
              <w:right w:val="single" w:sz="4" w:space="0" w:color="auto"/>
            </w:tcBorders>
            <w:shd w:val="clear" w:color="auto" w:fill="auto"/>
            <w:noWrap/>
            <w:vAlign w:val="center"/>
            <w:hideMark/>
          </w:tcPr>
          <w:p w14:paraId="13E082E0"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27098320"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32F81B7F"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#NUM!</w:t>
            </w:r>
          </w:p>
        </w:tc>
      </w:tr>
      <w:tr w:rsidR="0032195E" w:rsidRPr="0032195E" w14:paraId="04B87B90" w14:textId="77777777" w:rsidTr="0032195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622E16B"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32E88C9"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0.38%</w:t>
            </w:r>
          </w:p>
        </w:tc>
        <w:tc>
          <w:tcPr>
            <w:tcW w:w="1060" w:type="dxa"/>
            <w:tcBorders>
              <w:top w:val="single" w:sz="8" w:space="0" w:color="auto"/>
              <w:left w:val="nil"/>
              <w:bottom w:val="nil"/>
              <w:right w:val="nil"/>
            </w:tcBorders>
            <w:shd w:val="clear" w:color="auto" w:fill="auto"/>
            <w:noWrap/>
            <w:vAlign w:val="center"/>
            <w:hideMark/>
          </w:tcPr>
          <w:p w14:paraId="2B42425D"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0.56%</w:t>
            </w:r>
          </w:p>
        </w:tc>
        <w:tc>
          <w:tcPr>
            <w:tcW w:w="2236" w:type="dxa"/>
            <w:tcBorders>
              <w:top w:val="single" w:sz="8" w:space="0" w:color="auto"/>
              <w:left w:val="nil"/>
              <w:bottom w:val="nil"/>
              <w:right w:val="single" w:sz="4" w:space="0" w:color="auto"/>
            </w:tcBorders>
            <w:shd w:val="clear" w:color="auto" w:fill="auto"/>
            <w:noWrap/>
            <w:vAlign w:val="center"/>
            <w:hideMark/>
          </w:tcPr>
          <w:p w14:paraId="27F8BE3C"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0.70%</w:t>
            </w:r>
          </w:p>
        </w:tc>
        <w:tc>
          <w:tcPr>
            <w:tcW w:w="1060" w:type="dxa"/>
            <w:tcBorders>
              <w:top w:val="single" w:sz="8" w:space="0" w:color="auto"/>
              <w:left w:val="nil"/>
              <w:bottom w:val="nil"/>
              <w:right w:val="nil"/>
            </w:tcBorders>
            <w:shd w:val="clear" w:color="auto" w:fill="auto"/>
            <w:noWrap/>
            <w:vAlign w:val="center"/>
            <w:hideMark/>
          </w:tcPr>
          <w:p w14:paraId="0CA6C31D"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82%</w:t>
            </w:r>
          </w:p>
        </w:tc>
        <w:tc>
          <w:tcPr>
            <w:tcW w:w="1060" w:type="dxa"/>
            <w:tcBorders>
              <w:top w:val="single" w:sz="8" w:space="0" w:color="auto"/>
              <w:left w:val="nil"/>
              <w:bottom w:val="nil"/>
              <w:right w:val="single" w:sz="8" w:space="0" w:color="auto"/>
            </w:tcBorders>
            <w:shd w:val="clear" w:color="auto" w:fill="auto"/>
            <w:noWrap/>
            <w:vAlign w:val="center"/>
            <w:hideMark/>
          </w:tcPr>
          <w:p w14:paraId="7497F5AA"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98%</w:t>
            </w:r>
          </w:p>
        </w:tc>
      </w:tr>
      <w:tr w:rsidR="0032195E" w:rsidRPr="0032195E" w14:paraId="5F965520" w14:textId="77777777" w:rsidTr="0032195E">
        <w:trPr>
          <w:trHeight w:val="255"/>
        </w:trPr>
        <w:tc>
          <w:tcPr>
            <w:tcW w:w="1640" w:type="dxa"/>
            <w:tcBorders>
              <w:top w:val="nil"/>
              <w:left w:val="single" w:sz="8" w:space="0" w:color="auto"/>
              <w:bottom w:val="nil"/>
              <w:right w:val="nil"/>
            </w:tcBorders>
            <w:shd w:val="clear" w:color="auto" w:fill="auto"/>
            <w:noWrap/>
            <w:vAlign w:val="center"/>
            <w:hideMark/>
          </w:tcPr>
          <w:p w14:paraId="34690015"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Class F</w:t>
            </w:r>
          </w:p>
        </w:tc>
        <w:tc>
          <w:tcPr>
            <w:tcW w:w="1060" w:type="dxa"/>
            <w:tcBorders>
              <w:top w:val="nil"/>
              <w:left w:val="single" w:sz="8" w:space="0" w:color="auto"/>
              <w:bottom w:val="nil"/>
              <w:right w:val="nil"/>
            </w:tcBorders>
            <w:shd w:val="clear" w:color="auto" w:fill="auto"/>
            <w:noWrap/>
            <w:vAlign w:val="center"/>
            <w:hideMark/>
          </w:tcPr>
          <w:p w14:paraId="3B34E505"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7742BDEA"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#VALUE!</w:t>
            </w:r>
          </w:p>
        </w:tc>
        <w:tc>
          <w:tcPr>
            <w:tcW w:w="2236" w:type="dxa"/>
            <w:tcBorders>
              <w:top w:val="nil"/>
              <w:left w:val="nil"/>
              <w:bottom w:val="nil"/>
              <w:right w:val="single" w:sz="4" w:space="0" w:color="auto"/>
            </w:tcBorders>
            <w:shd w:val="clear" w:color="auto" w:fill="auto"/>
            <w:noWrap/>
            <w:vAlign w:val="center"/>
            <w:hideMark/>
          </w:tcPr>
          <w:p w14:paraId="567CB6B0"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0979615F"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hideMark/>
          </w:tcPr>
          <w:p w14:paraId="10992E6A"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#NUM!</w:t>
            </w:r>
          </w:p>
        </w:tc>
      </w:tr>
      <w:tr w:rsidR="0032195E" w:rsidRPr="0032195E" w14:paraId="322F95B3" w14:textId="77777777" w:rsidTr="0032195E">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54C8471"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Class SCC</w:t>
            </w:r>
          </w:p>
        </w:tc>
        <w:tc>
          <w:tcPr>
            <w:tcW w:w="1060" w:type="dxa"/>
            <w:tcBorders>
              <w:top w:val="nil"/>
              <w:left w:val="single" w:sz="8" w:space="0" w:color="auto"/>
              <w:bottom w:val="single" w:sz="8" w:space="0" w:color="auto"/>
              <w:right w:val="nil"/>
            </w:tcBorders>
            <w:shd w:val="clear" w:color="auto" w:fill="auto"/>
            <w:noWrap/>
            <w:vAlign w:val="center"/>
            <w:hideMark/>
          </w:tcPr>
          <w:p w14:paraId="0381B866"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-2.73%</w:t>
            </w:r>
          </w:p>
        </w:tc>
        <w:tc>
          <w:tcPr>
            <w:tcW w:w="1060" w:type="dxa"/>
            <w:tcBorders>
              <w:top w:val="nil"/>
              <w:left w:val="nil"/>
              <w:bottom w:val="single" w:sz="8" w:space="0" w:color="auto"/>
              <w:right w:val="nil"/>
            </w:tcBorders>
            <w:shd w:val="clear" w:color="auto" w:fill="auto"/>
            <w:noWrap/>
            <w:vAlign w:val="center"/>
            <w:hideMark/>
          </w:tcPr>
          <w:p w14:paraId="228BD043"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-1.64%</w:t>
            </w:r>
          </w:p>
        </w:tc>
        <w:tc>
          <w:tcPr>
            <w:tcW w:w="2236" w:type="dxa"/>
            <w:tcBorders>
              <w:top w:val="nil"/>
              <w:left w:val="nil"/>
              <w:bottom w:val="single" w:sz="8" w:space="0" w:color="auto"/>
              <w:right w:val="single" w:sz="4" w:space="0" w:color="auto"/>
            </w:tcBorders>
            <w:shd w:val="clear" w:color="auto" w:fill="auto"/>
            <w:noWrap/>
            <w:vAlign w:val="center"/>
            <w:hideMark/>
          </w:tcPr>
          <w:p w14:paraId="68C15E73"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-1.59%</w:t>
            </w:r>
          </w:p>
        </w:tc>
        <w:tc>
          <w:tcPr>
            <w:tcW w:w="1060" w:type="dxa"/>
            <w:tcBorders>
              <w:top w:val="nil"/>
              <w:left w:val="nil"/>
              <w:bottom w:val="single" w:sz="8" w:space="0" w:color="auto"/>
              <w:right w:val="nil"/>
            </w:tcBorders>
            <w:shd w:val="clear" w:color="auto" w:fill="auto"/>
            <w:noWrap/>
            <w:vAlign w:val="center"/>
            <w:hideMark/>
          </w:tcPr>
          <w:p w14:paraId="5D513FE3"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114%</w:t>
            </w:r>
          </w:p>
        </w:tc>
        <w:tc>
          <w:tcPr>
            <w:tcW w:w="1060" w:type="dxa"/>
            <w:tcBorders>
              <w:top w:val="nil"/>
              <w:left w:val="nil"/>
              <w:bottom w:val="single" w:sz="8" w:space="0" w:color="auto"/>
              <w:right w:val="single" w:sz="8" w:space="0" w:color="auto"/>
            </w:tcBorders>
            <w:shd w:val="clear" w:color="auto" w:fill="auto"/>
            <w:noWrap/>
            <w:vAlign w:val="center"/>
            <w:hideMark/>
          </w:tcPr>
          <w:p w14:paraId="110CC6B4"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122%</w:t>
            </w:r>
          </w:p>
        </w:tc>
      </w:tr>
    </w:tbl>
    <w:p w14:paraId="1C3375A9" w14:textId="188DDD37" w:rsidR="001524B4" w:rsidRDefault="001524B4" w:rsidP="001524B4">
      <w:pPr>
        <w:rPr>
          <w:szCs w:val="22"/>
          <w:lang w:val="en-CA" w:eastAsia="ko-KR"/>
        </w:rPr>
      </w:pPr>
    </w:p>
    <w:p w14:paraId="62D73DE5" w14:textId="302D56A7" w:rsidR="00323011" w:rsidRDefault="001524B4" w:rsidP="001524B4">
      <w:pPr>
        <w:pStyle w:val="Caption"/>
        <w:keepNext/>
        <w:keepLines/>
        <w:rPr>
          <w:b/>
          <w:i w:val="0"/>
          <w:color w:val="auto"/>
          <w:sz w:val="20"/>
          <w:szCs w:val="20"/>
        </w:rPr>
      </w:pPr>
      <w:bookmarkStart w:id="1" w:name="_Ref525582883"/>
      <w:bookmarkStart w:id="2" w:name="_Ref525582866"/>
      <w:r w:rsidRPr="00854BC6">
        <w:rPr>
          <w:b/>
          <w:sz w:val="20"/>
        </w:rPr>
        <w:t xml:space="preserve"> </w:t>
      </w:r>
      <w:bookmarkStart w:id="3" w:name="_Ref3302030"/>
      <w:r w:rsidRPr="005054FB">
        <w:rPr>
          <w:b/>
          <w:i w:val="0"/>
          <w:color w:val="auto"/>
          <w:sz w:val="20"/>
          <w:szCs w:val="20"/>
        </w:rPr>
        <w:t xml:space="preserve">Table </w:t>
      </w:r>
      <w:r w:rsidR="007C418E">
        <w:rPr>
          <w:b/>
          <w:i w:val="0"/>
          <w:color w:val="auto"/>
          <w:sz w:val="20"/>
          <w:szCs w:val="20"/>
        </w:rPr>
        <w:fldChar w:fldCharType="begin"/>
      </w:r>
      <w:r w:rsidR="007C418E">
        <w:rPr>
          <w:b/>
          <w:i w:val="0"/>
          <w:color w:val="auto"/>
          <w:sz w:val="20"/>
          <w:szCs w:val="20"/>
        </w:rPr>
        <w:instrText xml:space="preserve"> SEQ Table \* ARABIC </w:instrText>
      </w:r>
      <w:r w:rsidR="007C418E">
        <w:rPr>
          <w:b/>
          <w:i w:val="0"/>
          <w:color w:val="auto"/>
          <w:sz w:val="20"/>
          <w:szCs w:val="20"/>
        </w:rPr>
        <w:fldChar w:fldCharType="separate"/>
      </w:r>
      <w:r w:rsidR="007C418E">
        <w:rPr>
          <w:b/>
          <w:i w:val="0"/>
          <w:noProof/>
          <w:color w:val="auto"/>
          <w:sz w:val="20"/>
          <w:szCs w:val="20"/>
        </w:rPr>
        <w:t>2</w:t>
      </w:r>
      <w:r w:rsidR="007C418E">
        <w:rPr>
          <w:b/>
          <w:i w:val="0"/>
          <w:color w:val="auto"/>
          <w:sz w:val="20"/>
          <w:szCs w:val="20"/>
        </w:rPr>
        <w:fldChar w:fldCharType="end"/>
      </w:r>
      <w:bookmarkEnd w:id="1"/>
      <w:bookmarkEnd w:id="3"/>
      <w:r w:rsidRPr="005054FB">
        <w:rPr>
          <w:b/>
          <w:i w:val="0"/>
          <w:color w:val="auto"/>
          <w:sz w:val="20"/>
          <w:szCs w:val="20"/>
        </w:rPr>
        <w:t>:</w:t>
      </w:r>
      <w:r>
        <w:rPr>
          <w:b/>
          <w:i w:val="0"/>
          <w:color w:val="auto"/>
          <w:sz w:val="20"/>
          <w:szCs w:val="20"/>
        </w:rPr>
        <w:t xml:space="preserve"> </w:t>
      </w:r>
      <w:r w:rsidRPr="009825B3">
        <w:rPr>
          <w:b/>
          <w:i w:val="0"/>
          <w:color w:val="auto"/>
          <w:sz w:val="20"/>
          <w:szCs w:val="20"/>
        </w:rPr>
        <w:t>Average Bjøntegaard delta rate savings of the proposed</w:t>
      </w:r>
      <w:r>
        <w:rPr>
          <w:b/>
          <w:i w:val="0"/>
          <w:color w:val="auto"/>
          <w:sz w:val="20"/>
          <w:szCs w:val="20"/>
        </w:rPr>
        <w:t xml:space="preserve"> method </w:t>
      </w:r>
      <w:r w:rsidR="00B730DF">
        <w:rPr>
          <w:b/>
          <w:i w:val="0"/>
          <w:color w:val="auto"/>
          <w:sz w:val="20"/>
          <w:szCs w:val="20"/>
        </w:rPr>
        <w:t xml:space="preserve">(1) </w:t>
      </w:r>
      <w:r w:rsidRPr="009825B3">
        <w:rPr>
          <w:b/>
          <w:i w:val="0"/>
          <w:color w:val="auto"/>
          <w:sz w:val="20"/>
          <w:szCs w:val="20"/>
        </w:rPr>
        <w:t>relative to VTM-</w:t>
      </w:r>
      <w:r w:rsidR="00323011">
        <w:rPr>
          <w:b/>
          <w:i w:val="0"/>
          <w:color w:val="auto"/>
          <w:sz w:val="20"/>
          <w:szCs w:val="20"/>
        </w:rPr>
        <w:t>4</w:t>
      </w:r>
      <w:r>
        <w:rPr>
          <w:b/>
          <w:i w:val="0"/>
          <w:color w:val="auto"/>
          <w:sz w:val="20"/>
          <w:szCs w:val="20"/>
        </w:rPr>
        <w:t>.0</w:t>
      </w:r>
      <w:r w:rsidRPr="009825B3">
        <w:rPr>
          <w:b/>
          <w:i w:val="0"/>
          <w:color w:val="auto"/>
          <w:sz w:val="20"/>
          <w:szCs w:val="20"/>
        </w:rPr>
        <w:t>.</w:t>
      </w:r>
      <w:bookmarkEnd w:id="2"/>
    </w:p>
    <w:p w14:paraId="45836050" w14:textId="13A28332" w:rsidR="00B30BA9" w:rsidRDefault="001524B4" w:rsidP="00323011">
      <w:pPr>
        <w:rPr>
          <w:szCs w:val="22"/>
          <w:lang w:val="en-CA" w:eastAsia="ko-KR"/>
        </w:rPr>
      </w:pPr>
      <w:r w:rsidRPr="009825B3">
        <w:rPr>
          <w:b/>
          <w:i/>
          <w:sz w:val="20"/>
        </w:rPr>
        <w:t xml:space="preserve"> </w:t>
      </w:r>
      <w:r w:rsidR="00323011">
        <w:rPr>
          <w:szCs w:val="22"/>
          <w:lang w:val="en-CA" w:eastAsia="ko-KR"/>
        </w:rPr>
        <w:t>The test results for proposed BDPCM scheme with TS modification (1 + 2) under JVET common test conditions with TGM class is tabulated in</w:t>
      </w:r>
      <w:r w:rsidR="0090403E">
        <w:rPr>
          <w:szCs w:val="22"/>
          <w:lang w:val="en-CA" w:eastAsia="ko-KR"/>
        </w:rPr>
        <w:t xml:space="preserve"> </w:t>
      </w:r>
      <w:r w:rsidR="0090403E">
        <w:rPr>
          <w:szCs w:val="22"/>
          <w:lang w:val="en-CA" w:eastAsia="ko-KR"/>
        </w:rPr>
        <w:fldChar w:fldCharType="begin"/>
      </w:r>
      <w:r w:rsidR="0090403E">
        <w:rPr>
          <w:szCs w:val="22"/>
          <w:lang w:val="en-CA" w:eastAsia="ko-KR"/>
        </w:rPr>
        <w:instrText xml:space="preserve"> REF _Ref3302500 \h </w:instrText>
      </w:r>
      <w:r w:rsidR="0090403E">
        <w:rPr>
          <w:szCs w:val="22"/>
          <w:lang w:val="en-CA" w:eastAsia="ko-KR"/>
        </w:rPr>
      </w:r>
      <w:r w:rsidR="0090403E">
        <w:rPr>
          <w:szCs w:val="22"/>
          <w:lang w:val="en-CA" w:eastAsia="ko-KR"/>
        </w:rPr>
        <w:fldChar w:fldCharType="separate"/>
      </w:r>
      <w:r w:rsidR="0090403E" w:rsidRPr="007C418E">
        <w:rPr>
          <w:b/>
          <w:i/>
          <w:sz w:val="20"/>
        </w:rPr>
        <w:t>Table 3</w:t>
      </w:r>
      <w:r w:rsidR="0090403E">
        <w:rPr>
          <w:szCs w:val="22"/>
          <w:lang w:val="en-CA" w:eastAsia="ko-KR"/>
        </w:rPr>
        <w:fldChar w:fldCharType="end"/>
      </w:r>
      <w:r w:rsidR="00323011">
        <w:rPr>
          <w:szCs w:val="22"/>
          <w:lang w:val="en-CA" w:eastAsia="ko-KR"/>
        </w:rPr>
        <w:t xml:space="preserve">. </w:t>
      </w:r>
    </w:p>
    <w:tbl>
      <w:tblPr>
        <w:tblW w:w="8116" w:type="dxa"/>
        <w:tblLook w:val="04A0" w:firstRow="1" w:lastRow="0" w:firstColumn="1" w:lastColumn="0" w:noHBand="0" w:noVBand="1"/>
      </w:tblPr>
      <w:tblGrid>
        <w:gridCol w:w="1640"/>
        <w:gridCol w:w="1060"/>
        <w:gridCol w:w="1060"/>
        <w:gridCol w:w="2236"/>
        <w:gridCol w:w="1060"/>
        <w:gridCol w:w="1060"/>
      </w:tblGrid>
      <w:tr w:rsidR="0032195E" w:rsidRPr="0032195E" w14:paraId="6400BF12" w14:textId="77777777" w:rsidTr="0032195E">
        <w:trPr>
          <w:trHeight w:val="255"/>
        </w:trPr>
        <w:tc>
          <w:tcPr>
            <w:tcW w:w="1640" w:type="dxa"/>
            <w:tcBorders>
              <w:top w:val="nil"/>
              <w:left w:val="nil"/>
              <w:bottom w:val="nil"/>
              <w:right w:val="nil"/>
            </w:tcBorders>
            <w:shd w:val="clear" w:color="auto" w:fill="auto"/>
            <w:noWrap/>
            <w:vAlign w:val="center"/>
            <w:hideMark/>
          </w:tcPr>
          <w:p w14:paraId="31C49A98"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E6B8EC9"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2195E">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F51ADE1"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2195E">
              <w:rPr>
                <w:rFonts w:ascii="Calibri" w:hAnsi="Calibri" w:cs="Calibri"/>
                <w:color w:val="000000"/>
                <w:sz w:val="24"/>
                <w:szCs w:val="24"/>
              </w:rPr>
              <w:t> </w:t>
            </w:r>
          </w:p>
        </w:tc>
        <w:tc>
          <w:tcPr>
            <w:tcW w:w="2236" w:type="dxa"/>
            <w:tcBorders>
              <w:top w:val="single" w:sz="8" w:space="0" w:color="auto"/>
              <w:left w:val="nil"/>
              <w:bottom w:val="single" w:sz="8" w:space="0" w:color="auto"/>
              <w:right w:val="nil"/>
            </w:tcBorders>
            <w:shd w:val="clear" w:color="auto" w:fill="auto"/>
            <w:noWrap/>
            <w:vAlign w:val="center"/>
            <w:hideMark/>
          </w:tcPr>
          <w:p w14:paraId="5B886A0D"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2195E">
              <w:rPr>
                <w:rFonts w:ascii="Arial"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1B596258"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2195E">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F1E99D7"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2195E">
              <w:rPr>
                <w:rFonts w:ascii="Calibri" w:hAnsi="Calibri" w:cs="Calibri"/>
                <w:color w:val="000000"/>
                <w:sz w:val="24"/>
                <w:szCs w:val="24"/>
              </w:rPr>
              <w:t> </w:t>
            </w:r>
          </w:p>
        </w:tc>
      </w:tr>
      <w:tr w:rsidR="0032195E" w:rsidRPr="0032195E" w14:paraId="663A0E7F" w14:textId="77777777" w:rsidTr="0032195E">
        <w:trPr>
          <w:trHeight w:val="255"/>
        </w:trPr>
        <w:tc>
          <w:tcPr>
            <w:tcW w:w="1640" w:type="dxa"/>
            <w:tcBorders>
              <w:top w:val="nil"/>
              <w:left w:val="nil"/>
              <w:bottom w:val="nil"/>
              <w:right w:val="nil"/>
            </w:tcBorders>
            <w:shd w:val="clear" w:color="auto" w:fill="auto"/>
            <w:noWrap/>
            <w:vAlign w:val="center"/>
            <w:hideMark/>
          </w:tcPr>
          <w:p w14:paraId="0BAEF9F2"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52B77BAD"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2195E">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4106F9E"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2195E">
              <w:rPr>
                <w:rFonts w:ascii="Arial" w:hAnsi="Arial" w:cs="Arial"/>
                <w:b/>
                <w:bCs/>
                <w:color w:val="000000"/>
                <w:sz w:val="18"/>
                <w:szCs w:val="18"/>
              </w:rPr>
              <w:t> </w:t>
            </w:r>
          </w:p>
        </w:tc>
        <w:tc>
          <w:tcPr>
            <w:tcW w:w="2236" w:type="dxa"/>
            <w:tcBorders>
              <w:top w:val="nil"/>
              <w:left w:val="nil"/>
              <w:bottom w:val="nil"/>
              <w:right w:val="nil"/>
            </w:tcBorders>
            <w:shd w:val="clear" w:color="auto" w:fill="auto"/>
            <w:noWrap/>
            <w:vAlign w:val="center"/>
            <w:hideMark/>
          </w:tcPr>
          <w:p w14:paraId="6596DD15"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2195E">
              <w:rPr>
                <w:rFonts w:ascii="Arial" w:hAnsi="Arial" w:cs="Arial"/>
                <w:b/>
                <w:bCs/>
                <w:color w:val="000000"/>
                <w:sz w:val="18"/>
                <w:szCs w:val="18"/>
              </w:rPr>
              <w:t>Over VTM-4.0-(CTC+TGM)</w:t>
            </w:r>
          </w:p>
        </w:tc>
        <w:tc>
          <w:tcPr>
            <w:tcW w:w="1060" w:type="dxa"/>
            <w:tcBorders>
              <w:top w:val="nil"/>
              <w:left w:val="nil"/>
              <w:bottom w:val="nil"/>
              <w:right w:val="nil"/>
            </w:tcBorders>
            <w:shd w:val="clear" w:color="auto" w:fill="auto"/>
            <w:noWrap/>
            <w:vAlign w:val="center"/>
            <w:hideMark/>
          </w:tcPr>
          <w:p w14:paraId="67AC62EA"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2195E">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B5BA79D"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2195E">
              <w:rPr>
                <w:rFonts w:ascii="Arial" w:hAnsi="Arial" w:cs="Arial"/>
                <w:b/>
                <w:bCs/>
                <w:color w:val="000000"/>
                <w:sz w:val="18"/>
                <w:szCs w:val="18"/>
              </w:rPr>
              <w:t> </w:t>
            </w:r>
          </w:p>
        </w:tc>
      </w:tr>
      <w:tr w:rsidR="0032195E" w:rsidRPr="0032195E" w14:paraId="160EBF06" w14:textId="77777777" w:rsidTr="0032195E">
        <w:trPr>
          <w:trHeight w:val="255"/>
        </w:trPr>
        <w:tc>
          <w:tcPr>
            <w:tcW w:w="1640" w:type="dxa"/>
            <w:tcBorders>
              <w:top w:val="nil"/>
              <w:left w:val="nil"/>
              <w:bottom w:val="nil"/>
              <w:right w:val="nil"/>
            </w:tcBorders>
            <w:shd w:val="clear" w:color="auto" w:fill="auto"/>
            <w:noWrap/>
            <w:vAlign w:val="center"/>
            <w:hideMark/>
          </w:tcPr>
          <w:p w14:paraId="5C4AFD85"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3ECB9EC"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6BA56E12"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U</w:t>
            </w:r>
          </w:p>
        </w:tc>
        <w:tc>
          <w:tcPr>
            <w:tcW w:w="2236" w:type="dxa"/>
            <w:tcBorders>
              <w:top w:val="nil"/>
              <w:left w:val="nil"/>
              <w:bottom w:val="single" w:sz="8" w:space="0" w:color="auto"/>
              <w:right w:val="single" w:sz="4" w:space="0" w:color="auto"/>
            </w:tcBorders>
            <w:shd w:val="clear" w:color="auto" w:fill="auto"/>
            <w:noWrap/>
            <w:vAlign w:val="center"/>
            <w:hideMark/>
          </w:tcPr>
          <w:p w14:paraId="447C927D"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7A0C9940"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50603644"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DecT</w:t>
            </w:r>
          </w:p>
        </w:tc>
      </w:tr>
      <w:tr w:rsidR="0032195E" w:rsidRPr="0032195E" w14:paraId="2E058ABE" w14:textId="77777777" w:rsidTr="0032195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C3075F"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2AFE9836"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04221B26"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#VALUE!</w:t>
            </w:r>
          </w:p>
        </w:tc>
        <w:tc>
          <w:tcPr>
            <w:tcW w:w="2236" w:type="dxa"/>
            <w:tcBorders>
              <w:top w:val="nil"/>
              <w:left w:val="nil"/>
              <w:bottom w:val="nil"/>
              <w:right w:val="single" w:sz="4" w:space="0" w:color="auto"/>
            </w:tcBorders>
            <w:shd w:val="clear" w:color="auto" w:fill="auto"/>
            <w:noWrap/>
            <w:vAlign w:val="center"/>
            <w:hideMark/>
          </w:tcPr>
          <w:p w14:paraId="2B7837E1"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3E04799F"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#VALUE!</w:t>
            </w:r>
          </w:p>
        </w:tc>
        <w:tc>
          <w:tcPr>
            <w:tcW w:w="1060" w:type="dxa"/>
            <w:tcBorders>
              <w:top w:val="nil"/>
              <w:left w:val="nil"/>
              <w:bottom w:val="nil"/>
              <w:right w:val="single" w:sz="8" w:space="0" w:color="auto"/>
            </w:tcBorders>
            <w:shd w:val="clear" w:color="auto" w:fill="auto"/>
            <w:noWrap/>
            <w:vAlign w:val="center"/>
            <w:hideMark/>
          </w:tcPr>
          <w:p w14:paraId="4CBA9C28"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#VALUE!</w:t>
            </w:r>
          </w:p>
        </w:tc>
      </w:tr>
      <w:tr w:rsidR="0032195E" w:rsidRPr="0032195E" w14:paraId="26F1C4AA" w14:textId="77777777" w:rsidTr="0032195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5A85731"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4625C72C"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3256AAB1"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#VALUE!</w:t>
            </w:r>
          </w:p>
        </w:tc>
        <w:tc>
          <w:tcPr>
            <w:tcW w:w="2236" w:type="dxa"/>
            <w:tcBorders>
              <w:top w:val="nil"/>
              <w:left w:val="nil"/>
              <w:bottom w:val="nil"/>
              <w:right w:val="single" w:sz="4" w:space="0" w:color="auto"/>
            </w:tcBorders>
            <w:shd w:val="clear" w:color="auto" w:fill="auto"/>
            <w:noWrap/>
            <w:vAlign w:val="center"/>
            <w:hideMark/>
          </w:tcPr>
          <w:p w14:paraId="41DF1B9F"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27337C01"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#VALUE!</w:t>
            </w:r>
          </w:p>
        </w:tc>
        <w:tc>
          <w:tcPr>
            <w:tcW w:w="1060" w:type="dxa"/>
            <w:tcBorders>
              <w:top w:val="nil"/>
              <w:left w:val="nil"/>
              <w:bottom w:val="nil"/>
              <w:right w:val="single" w:sz="8" w:space="0" w:color="auto"/>
            </w:tcBorders>
            <w:shd w:val="clear" w:color="auto" w:fill="auto"/>
            <w:noWrap/>
            <w:vAlign w:val="center"/>
            <w:hideMark/>
          </w:tcPr>
          <w:p w14:paraId="7D28F2A6"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#VALUE!</w:t>
            </w:r>
          </w:p>
        </w:tc>
      </w:tr>
      <w:tr w:rsidR="0032195E" w:rsidRPr="0032195E" w14:paraId="4A279230" w14:textId="77777777" w:rsidTr="0032195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4127910"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73BB2357"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hideMark/>
          </w:tcPr>
          <w:p w14:paraId="6D47BA36"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0.01%</w:t>
            </w:r>
          </w:p>
        </w:tc>
        <w:tc>
          <w:tcPr>
            <w:tcW w:w="2236" w:type="dxa"/>
            <w:tcBorders>
              <w:top w:val="nil"/>
              <w:left w:val="nil"/>
              <w:bottom w:val="nil"/>
              <w:right w:val="single" w:sz="4" w:space="0" w:color="auto"/>
            </w:tcBorders>
            <w:shd w:val="clear" w:color="auto" w:fill="auto"/>
            <w:noWrap/>
            <w:vAlign w:val="center"/>
            <w:hideMark/>
          </w:tcPr>
          <w:p w14:paraId="73BFA253"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hideMark/>
          </w:tcPr>
          <w:p w14:paraId="19C33BF9"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hideMark/>
          </w:tcPr>
          <w:p w14:paraId="71E06FA2"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99%</w:t>
            </w:r>
          </w:p>
        </w:tc>
      </w:tr>
      <w:tr w:rsidR="0032195E" w:rsidRPr="0032195E" w14:paraId="26B7702E" w14:textId="77777777" w:rsidTr="0032195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B200A7C"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473F2916"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-0.16%</w:t>
            </w:r>
          </w:p>
        </w:tc>
        <w:tc>
          <w:tcPr>
            <w:tcW w:w="1060" w:type="dxa"/>
            <w:tcBorders>
              <w:top w:val="nil"/>
              <w:left w:val="nil"/>
              <w:bottom w:val="nil"/>
              <w:right w:val="nil"/>
            </w:tcBorders>
            <w:shd w:val="clear" w:color="auto" w:fill="auto"/>
            <w:noWrap/>
            <w:vAlign w:val="center"/>
            <w:hideMark/>
          </w:tcPr>
          <w:p w14:paraId="5D181C83"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-0.26%</w:t>
            </w:r>
          </w:p>
        </w:tc>
        <w:tc>
          <w:tcPr>
            <w:tcW w:w="2236" w:type="dxa"/>
            <w:tcBorders>
              <w:top w:val="nil"/>
              <w:left w:val="nil"/>
              <w:bottom w:val="nil"/>
              <w:right w:val="single" w:sz="4" w:space="0" w:color="auto"/>
            </w:tcBorders>
            <w:shd w:val="clear" w:color="auto" w:fill="auto"/>
            <w:noWrap/>
            <w:vAlign w:val="center"/>
            <w:hideMark/>
          </w:tcPr>
          <w:p w14:paraId="010AC089"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hideMark/>
          </w:tcPr>
          <w:p w14:paraId="1488ED50"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hideMark/>
          </w:tcPr>
          <w:p w14:paraId="6404C99D"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94%</w:t>
            </w:r>
          </w:p>
        </w:tc>
      </w:tr>
      <w:tr w:rsidR="0032195E" w:rsidRPr="0032195E" w14:paraId="3DE180CA" w14:textId="77777777" w:rsidTr="0032195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657524D"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3EFD39A7"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0.15%</w:t>
            </w:r>
          </w:p>
        </w:tc>
        <w:tc>
          <w:tcPr>
            <w:tcW w:w="1060" w:type="dxa"/>
            <w:tcBorders>
              <w:top w:val="nil"/>
              <w:left w:val="nil"/>
              <w:bottom w:val="nil"/>
              <w:right w:val="nil"/>
            </w:tcBorders>
            <w:shd w:val="clear" w:color="auto" w:fill="auto"/>
            <w:noWrap/>
            <w:vAlign w:val="center"/>
            <w:hideMark/>
          </w:tcPr>
          <w:p w14:paraId="139981CE"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0.03%</w:t>
            </w:r>
          </w:p>
        </w:tc>
        <w:tc>
          <w:tcPr>
            <w:tcW w:w="2236" w:type="dxa"/>
            <w:tcBorders>
              <w:top w:val="nil"/>
              <w:left w:val="nil"/>
              <w:bottom w:val="nil"/>
              <w:right w:val="single" w:sz="4" w:space="0" w:color="auto"/>
            </w:tcBorders>
            <w:shd w:val="clear" w:color="auto" w:fill="auto"/>
            <w:noWrap/>
            <w:vAlign w:val="center"/>
            <w:hideMark/>
          </w:tcPr>
          <w:p w14:paraId="03156FEA"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687320B3"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3BA51D1"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96%</w:t>
            </w:r>
          </w:p>
        </w:tc>
      </w:tr>
      <w:tr w:rsidR="0032195E" w:rsidRPr="0032195E" w14:paraId="7E03C9E7" w14:textId="77777777" w:rsidTr="0032195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169243"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2195E">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6FF5D5C0"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4516168B"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#VALUE!</w:t>
            </w:r>
          </w:p>
        </w:tc>
        <w:tc>
          <w:tcPr>
            <w:tcW w:w="2236" w:type="dxa"/>
            <w:tcBorders>
              <w:top w:val="single" w:sz="8" w:space="0" w:color="auto"/>
              <w:left w:val="nil"/>
              <w:bottom w:val="nil"/>
              <w:right w:val="single" w:sz="4" w:space="0" w:color="auto"/>
            </w:tcBorders>
            <w:shd w:val="clear" w:color="auto" w:fill="auto"/>
            <w:noWrap/>
            <w:vAlign w:val="center"/>
            <w:hideMark/>
          </w:tcPr>
          <w:p w14:paraId="7B6BACA2"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6CCAB065"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36DE021C"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#VALUE!</w:t>
            </w:r>
          </w:p>
        </w:tc>
      </w:tr>
      <w:tr w:rsidR="0032195E" w:rsidRPr="0032195E" w14:paraId="2D76D5D6" w14:textId="77777777" w:rsidTr="0032195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265AC09"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185BEB2"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-0.16%</w:t>
            </w:r>
          </w:p>
        </w:tc>
        <w:tc>
          <w:tcPr>
            <w:tcW w:w="1060" w:type="dxa"/>
            <w:tcBorders>
              <w:top w:val="single" w:sz="8" w:space="0" w:color="auto"/>
              <w:left w:val="nil"/>
              <w:bottom w:val="nil"/>
              <w:right w:val="nil"/>
            </w:tcBorders>
            <w:shd w:val="clear" w:color="auto" w:fill="auto"/>
            <w:noWrap/>
            <w:vAlign w:val="center"/>
            <w:hideMark/>
          </w:tcPr>
          <w:p w14:paraId="42F17C05"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-0.19%</w:t>
            </w:r>
          </w:p>
        </w:tc>
        <w:tc>
          <w:tcPr>
            <w:tcW w:w="2236" w:type="dxa"/>
            <w:tcBorders>
              <w:top w:val="single" w:sz="8" w:space="0" w:color="auto"/>
              <w:left w:val="nil"/>
              <w:bottom w:val="nil"/>
              <w:right w:val="single" w:sz="4" w:space="0" w:color="auto"/>
            </w:tcBorders>
            <w:shd w:val="clear" w:color="auto" w:fill="auto"/>
            <w:noWrap/>
            <w:vAlign w:val="center"/>
            <w:hideMark/>
          </w:tcPr>
          <w:p w14:paraId="452F9EFD"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-0.31%</w:t>
            </w:r>
          </w:p>
        </w:tc>
        <w:tc>
          <w:tcPr>
            <w:tcW w:w="1060" w:type="dxa"/>
            <w:tcBorders>
              <w:top w:val="single" w:sz="8" w:space="0" w:color="auto"/>
              <w:left w:val="nil"/>
              <w:bottom w:val="nil"/>
              <w:right w:val="nil"/>
            </w:tcBorders>
            <w:shd w:val="clear" w:color="auto" w:fill="auto"/>
            <w:noWrap/>
            <w:vAlign w:val="center"/>
            <w:hideMark/>
          </w:tcPr>
          <w:p w14:paraId="4EF31B36"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96%</w:t>
            </w:r>
          </w:p>
        </w:tc>
        <w:tc>
          <w:tcPr>
            <w:tcW w:w="1060" w:type="dxa"/>
            <w:tcBorders>
              <w:top w:val="single" w:sz="8" w:space="0" w:color="auto"/>
              <w:left w:val="nil"/>
              <w:bottom w:val="nil"/>
              <w:right w:val="single" w:sz="8" w:space="0" w:color="auto"/>
            </w:tcBorders>
            <w:shd w:val="clear" w:color="auto" w:fill="auto"/>
            <w:noWrap/>
            <w:vAlign w:val="center"/>
            <w:hideMark/>
          </w:tcPr>
          <w:p w14:paraId="5F67D582"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98%</w:t>
            </w:r>
          </w:p>
        </w:tc>
      </w:tr>
      <w:tr w:rsidR="0032195E" w:rsidRPr="0032195E" w14:paraId="4A52C332" w14:textId="77777777" w:rsidTr="0032195E">
        <w:trPr>
          <w:trHeight w:val="255"/>
        </w:trPr>
        <w:tc>
          <w:tcPr>
            <w:tcW w:w="1640" w:type="dxa"/>
            <w:tcBorders>
              <w:top w:val="nil"/>
              <w:left w:val="single" w:sz="8" w:space="0" w:color="auto"/>
              <w:bottom w:val="nil"/>
              <w:right w:val="nil"/>
            </w:tcBorders>
            <w:shd w:val="clear" w:color="auto" w:fill="auto"/>
            <w:noWrap/>
            <w:vAlign w:val="center"/>
            <w:hideMark/>
          </w:tcPr>
          <w:p w14:paraId="42F64503"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Class F</w:t>
            </w:r>
          </w:p>
        </w:tc>
        <w:tc>
          <w:tcPr>
            <w:tcW w:w="1060" w:type="dxa"/>
            <w:tcBorders>
              <w:top w:val="nil"/>
              <w:left w:val="single" w:sz="8" w:space="0" w:color="auto"/>
              <w:bottom w:val="nil"/>
              <w:right w:val="nil"/>
            </w:tcBorders>
            <w:shd w:val="clear" w:color="auto" w:fill="auto"/>
            <w:noWrap/>
            <w:vAlign w:val="center"/>
            <w:hideMark/>
          </w:tcPr>
          <w:p w14:paraId="7CC26EDC"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4A23E7E8"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#VALUE!</w:t>
            </w:r>
          </w:p>
        </w:tc>
        <w:tc>
          <w:tcPr>
            <w:tcW w:w="2236" w:type="dxa"/>
            <w:tcBorders>
              <w:top w:val="nil"/>
              <w:left w:val="nil"/>
              <w:bottom w:val="nil"/>
              <w:right w:val="single" w:sz="4" w:space="0" w:color="auto"/>
            </w:tcBorders>
            <w:shd w:val="clear" w:color="auto" w:fill="auto"/>
            <w:noWrap/>
            <w:vAlign w:val="center"/>
            <w:hideMark/>
          </w:tcPr>
          <w:p w14:paraId="5E847E08"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1BE3CF14"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hideMark/>
          </w:tcPr>
          <w:p w14:paraId="0D8BE166"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#NUM!</w:t>
            </w:r>
          </w:p>
        </w:tc>
      </w:tr>
      <w:tr w:rsidR="0032195E" w:rsidRPr="0032195E" w14:paraId="58E080A4" w14:textId="77777777" w:rsidTr="0032195E">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4173765"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Class SCC</w:t>
            </w:r>
          </w:p>
        </w:tc>
        <w:tc>
          <w:tcPr>
            <w:tcW w:w="1060" w:type="dxa"/>
            <w:tcBorders>
              <w:top w:val="nil"/>
              <w:left w:val="single" w:sz="8" w:space="0" w:color="auto"/>
              <w:bottom w:val="single" w:sz="8" w:space="0" w:color="auto"/>
              <w:right w:val="nil"/>
            </w:tcBorders>
            <w:shd w:val="clear" w:color="000000" w:fill="CCFFCC"/>
            <w:noWrap/>
            <w:vAlign w:val="center"/>
            <w:hideMark/>
          </w:tcPr>
          <w:p w14:paraId="69B4FC8C"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2195E">
              <w:rPr>
                <w:rFonts w:ascii="Arial" w:hAnsi="Arial" w:cs="Arial"/>
                <w:sz w:val="18"/>
                <w:szCs w:val="18"/>
              </w:rPr>
              <w:t>-6.33%</w:t>
            </w:r>
          </w:p>
        </w:tc>
        <w:tc>
          <w:tcPr>
            <w:tcW w:w="1060" w:type="dxa"/>
            <w:tcBorders>
              <w:top w:val="nil"/>
              <w:left w:val="nil"/>
              <w:bottom w:val="single" w:sz="8" w:space="0" w:color="auto"/>
              <w:right w:val="nil"/>
            </w:tcBorders>
            <w:shd w:val="clear" w:color="000000" w:fill="CCFFCC"/>
            <w:noWrap/>
            <w:vAlign w:val="center"/>
            <w:hideMark/>
          </w:tcPr>
          <w:p w14:paraId="5F498569"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2195E">
              <w:rPr>
                <w:rFonts w:ascii="Arial" w:hAnsi="Arial" w:cs="Arial"/>
                <w:sz w:val="18"/>
                <w:szCs w:val="18"/>
              </w:rPr>
              <w:t>-3.64%</w:t>
            </w:r>
          </w:p>
        </w:tc>
        <w:tc>
          <w:tcPr>
            <w:tcW w:w="2236" w:type="dxa"/>
            <w:tcBorders>
              <w:top w:val="nil"/>
              <w:left w:val="nil"/>
              <w:bottom w:val="single" w:sz="8" w:space="0" w:color="auto"/>
              <w:right w:val="single" w:sz="4" w:space="0" w:color="auto"/>
            </w:tcBorders>
            <w:shd w:val="clear" w:color="000000" w:fill="CCFFCC"/>
            <w:noWrap/>
            <w:vAlign w:val="center"/>
            <w:hideMark/>
          </w:tcPr>
          <w:p w14:paraId="22900555"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2195E">
              <w:rPr>
                <w:rFonts w:ascii="Arial" w:hAnsi="Arial" w:cs="Arial"/>
                <w:sz w:val="18"/>
                <w:szCs w:val="18"/>
              </w:rPr>
              <w:t>-3.68%</w:t>
            </w:r>
          </w:p>
        </w:tc>
        <w:tc>
          <w:tcPr>
            <w:tcW w:w="1060" w:type="dxa"/>
            <w:tcBorders>
              <w:top w:val="nil"/>
              <w:left w:val="nil"/>
              <w:bottom w:val="single" w:sz="8" w:space="0" w:color="auto"/>
              <w:right w:val="nil"/>
            </w:tcBorders>
            <w:shd w:val="clear" w:color="auto" w:fill="auto"/>
            <w:noWrap/>
            <w:vAlign w:val="center"/>
            <w:hideMark/>
          </w:tcPr>
          <w:p w14:paraId="0A294ED8"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128%</w:t>
            </w:r>
          </w:p>
        </w:tc>
        <w:tc>
          <w:tcPr>
            <w:tcW w:w="1060" w:type="dxa"/>
            <w:tcBorders>
              <w:top w:val="nil"/>
              <w:left w:val="nil"/>
              <w:bottom w:val="single" w:sz="8" w:space="0" w:color="auto"/>
              <w:right w:val="single" w:sz="8" w:space="0" w:color="auto"/>
            </w:tcBorders>
            <w:shd w:val="clear" w:color="auto" w:fill="auto"/>
            <w:noWrap/>
            <w:vAlign w:val="center"/>
            <w:hideMark/>
          </w:tcPr>
          <w:p w14:paraId="6DC27A73"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111%</w:t>
            </w:r>
          </w:p>
        </w:tc>
      </w:tr>
      <w:tr w:rsidR="0032195E" w:rsidRPr="0032195E" w14:paraId="47679FC5" w14:textId="77777777" w:rsidTr="0032195E">
        <w:trPr>
          <w:trHeight w:val="255"/>
        </w:trPr>
        <w:tc>
          <w:tcPr>
            <w:tcW w:w="1640" w:type="dxa"/>
            <w:tcBorders>
              <w:top w:val="nil"/>
              <w:left w:val="nil"/>
              <w:bottom w:val="nil"/>
              <w:right w:val="nil"/>
            </w:tcBorders>
            <w:shd w:val="clear" w:color="auto" w:fill="auto"/>
            <w:noWrap/>
            <w:vAlign w:val="center"/>
            <w:hideMark/>
          </w:tcPr>
          <w:p w14:paraId="37B3FEF4"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0F489549"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6E93BF4C"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2236" w:type="dxa"/>
            <w:tcBorders>
              <w:top w:val="nil"/>
              <w:left w:val="nil"/>
              <w:bottom w:val="nil"/>
              <w:right w:val="nil"/>
            </w:tcBorders>
            <w:shd w:val="clear" w:color="auto" w:fill="auto"/>
            <w:noWrap/>
            <w:vAlign w:val="center"/>
            <w:hideMark/>
          </w:tcPr>
          <w:p w14:paraId="351EC623"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78A40C8C"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48823CE9"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32195E" w:rsidRPr="0032195E" w14:paraId="1F703F77" w14:textId="77777777" w:rsidTr="0032195E">
        <w:trPr>
          <w:trHeight w:val="255"/>
        </w:trPr>
        <w:tc>
          <w:tcPr>
            <w:tcW w:w="1640" w:type="dxa"/>
            <w:tcBorders>
              <w:top w:val="nil"/>
              <w:left w:val="nil"/>
              <w:bottom w:val="nil"/>
              <w:right w:val="nil"/>
            </w:tcBorders>
            <w:shd w:val="clear" w:color="auto" w:fill="auto"/>
            <w:noWrap/>
            <w:vAlign w:val="center"/>
            <w:hideMark/>
          </w:tcPr>
          <w:p w14:paraId="6D691C55"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470EBED"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2195E">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B17D777"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2195E">
              <w:rPr>
                <w:rFonts w:ascii="Calibri" w:hAnsi="Calibri" w:cs="Calibri"/>
                <w:color w:val="000000"/>
                <w:sz w:val="24"/>
                <w:szCs w:val="24"/>
              </w:rPr>
              <w:t> </w:t>
            </w:r>
          </w:p>
        </w:tc>
        <w:tc>
          <w:tcPr>
            <w:tcW w:w="2236" w:type="dxa"/>
            <w:tcBorders>
              <w:top w:val="single" w:sz="8" w:space="0" w:color="auto"/>
              <w:left w:val="nil"/>
              <w:bottom w:val="single" w:sz="8" w:space="0" w:color="auto"/>
              <w:right w:val="nil"/>
            </w:tcBorders>
            <w:shd w:val="clear" w:color="auto" w:fill="auto"/>
            <w:noWrap/>
            <w:vAlign w:val="center"/>
            <w:hideMark/>
          </w:tcPr>
          <w:p w14:paraId="4CB1A727"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2195E">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5666627A"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2195E">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0DCBDF5"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2195E">
              <w:rPr>
                <w:rFonts w:ascii="Calibri" w:hAnsi="Calibri" w:cs="Calibri"/>
                <w:color w:val="000000"/>
                <w:sz w:val="24"/>
                <w:szCs w:val="24"/>
              </w:rPr>
              <w:t> </w:t>
            </w:r>
          </w:p>
        </w:tc>
      </w:tr>
      <w:tr w:rsidR="0032195E" w:rsidRPr="0032195E" w14:paraId="11963D5C" w14:textId="77777777" w:rsidTr="0032195E">
        <w:trPr>
          <w:trHeight w:val="255"/>
        </w:trPr>
        <w:tc>
          <w:tcPr>
            <w:tcW w:w="1640" w:type="dxa"/>
            <w:tcBorders>
              <w:top w:val="nil"/>
              <w:left w:val="nil"/>
              <w:bottom w:val="nil"/>
              <w:right w:val="nil"/>
            </w:tcBorders>
            <w:shd w:val="clear" w:color="auto" w:fill="auto"/>
            <w:noWrap/>
            <w:vAlign w:val="center"/>
            <w:hideMark/>
          </w:tcPr>
          <w:p w14:paraId="303F7B71"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0E6F7545"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2195E">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4F29C06"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2195E">
              <w:rPr>
                <w:rFonts w:ascii="Arial" w:hAnsi="Arial" w:cs="Arial"/>
                <w:b/>
                <w:bCs/>
                <w:color w:val="000000"/>
                <w:sz w:val="18"/>
                <w:szCs w:val="18"/>
              </w:rPr>
              <w:t> </w:t>
            </w:r>
          </w:p>
        </w:tc>
        <w:tc>
          <w:tcPr>
            <w:tcW w:w="2236" w:type="dxa"/>
            <w:tcBorders>
              <w:top w:val="nil"/>
              <w:left w:val="nil"/>
              <w:bottom w:val="nil"/>
              <w:right w:val="nil"/>
            </w:tcBorders>
            <w:shd w:val="clear" w:color="auto" w:fill="auto"/>
            <w:noWrap/>
            <w:vAlign w:val="center"/>
            <w:hideMark/>
          </w:tcPr>
          <w:p w14:paraId="4A5888B7"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2195E">
              <w:rPr>
                <w:rFonts w:ascii="Arial" w:hAnsi="Arial" w:cs="Arial"/>
                <w:b/>
                <w:bCs/>
                <w:color w:val="000000"/>
                <w:sz w:val="18"/>
                <w:szCs w:val="18"/>
              </w:rPr>
              <w:t>Over VTM-4.0-(CTC+TGM)</w:t>
            </w:r>
          </w:p>
        </w:tc>
        <w:tc>
          <w:tcPr>
            <w:tcW w:w="1060" w:type="dxa"/>
            <w:tcBorders>
              <w:top w:val="nil"/>
              <w:left w:val="nil"/>
              <w:bottom w:val="nil"/>
              <w:right w:val="nil"/>
            </w:tcBorders>
            <w:shd w:val="clear" w:color="auto" w:fill="auto"/>
            <w:noWrap/>
            <w:vAlign w:val="center"/>
            <w:hideMark/>
          </w:tcPr>
          <w:p w14:paraId="4181BBF5"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2195E">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91479ED"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2195E">
              <w:rPr>
                <w:rFonts w:ascii="Arial" w:hAnsi="Arial" w:cs="Arial"/>
                <w:b/>
                <w:bCs/>
                <w:color w:val="000000"/>
                <w:sz w:val="18"/>
                <w:szCs w:val="18"/>
              </w:rPr>
              <w:t> </w:t>
            </w:r>
          </w:p>
        </w:tc>
      </w:tr>
      <w:tr w:rsidR="0032195E" w:rsidRPr="0032195E" w14:paraId="253A813E" w14:textId="77777777" w:rsidTr="0032195E">
        <w:trPr>
          <w:trHeight w:val="255"/>
        </w:trPr>
        <w:tc>
          <w:tcPr>
            <w:tcW w:w="1640" w:type="dxa"/>
            <w:tcBorders>
              <w:top w:val="nil"/>
              <w:left w:val="nil"/>
              <w:bottom w:val="nil"/>
              <w:right w:val="nil"/>
            </w:tcBorders>
            <w:shd w:val="clear" w:color="auto" w:fill="auto"/>
            <w:noWrap/>
            <w:vAlign w:val="center"/>
            <w:hideMark/>
          </w:tcPr>
          <w:p w14:paraId="4BBCB81B"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1EFBACD"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04DE1FE5"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U</w:t>
            </w:r>
          </w:p>
        </w:tc>
        <w:tc>
          <w:tcPr>
            <w:tcW w:w="2236" w:type="dxa"/>
            <w:tcBorders>
              <w:top w:val="nil"/>
              <w:left w:val="nil"/>
              <w:bottom w:val="single" w:sz="8" w:space="0" w:color="auto"/>
              <w:right w:val="single" w:sz="4" w:space="0" w:color="auto"/>
            </w:tcBorders>
            <w:shd w:val="clear" w:color="auto" w:fill="auto"/>
            <w:noWrap/>
            <w:vAlign w:val="center"/>
            <w:hideMark/>
          </w:tcPr>
          <w:p w14:paraId="587A4A5D"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6683B823"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63BF533"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DecT</w:t>
            </w:r>
          </w:p>
        </w:tc>
      </w:tr>
      <w:tr w:rsidR="0032195E" w:rsidRPr="0032195E" w14:paraId="06928533" w14:textId="77777777" w:rsidTr="0032195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7CE796"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62CD4AF1"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78C0FD81"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#VALUE!</w:t>
            </w:r>
          </w:p>
        </w:tc>
        <w:tc>
          <w:tcPr>
            <w:tcW w:w="2236" w:type="dxa"/>
            <w:tcBorders>
              <w:top w:val="nil"/>
              <w:left w:val="nil"/>
              <w:bottom w:val="nil"/>
              <w:right w:val="single" w:sz="4" w:space="0" w:color="auto"/>
            </w:tcBorders>
            <w:shd w:val="clear" w:color="auto" w:fill="auto"/>
            <w:noWrap/>
            <w:vAlign w:val="center"/>
            <w:hideMark/>
          </w:tcPr>
          <w:p w14:paraId="1ECA24AB"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4BED6FB0"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#VALUE!</w:t>
            </w:r>
          </w:p>
        </w:tc>
        <w:tc>
          <w:tcPr>
            <w:tcW w:w="1060" w:type="dxa"/>
            <w:tcBorders>
              <w:top w:val="nil"/>
              <w:left w:val="nil"/>
              <w:bottom w:val="nil"/>
              <w:right w:val="single" w:sz="8" w:space="0" w:color="auto"/>
            </w:tcBorders>
            <w:shd w:val="clear" w:color="auto" w:fill="auto"/>
            <w:noWrap/>
            <w:vAlign w:val="center"/>
            <w:hideMark/>
          </w:tcPr>
          <w:p w14:paraId="6EE29C49"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#VALUE!</w:t>
            </w:r>
          </w:p>
        </w:tc>
      </w:tr>
      <w:tr w:rsidR="0032195E" w:rsidRPr="0032195E" w14:paraId="09AEC5E3" w14:textId="77777777" w:rsidTr="0032195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E0C9F90"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05522D56"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3CA1DD70"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#VALUE!</w:t>
            </w:r>
          </w:p>
        </w:tc>
        <w:tc>
          <w:tcPr>
            <w:tcW w:w="2236" w:type="dxa"/>
            <w:tcBorders>
              <w:top w:val="nil"/>
              <w:left w:val="nil"/>
              <w:bottom w:val="nil"/>
              <w:right w:val="single" w:sz="4" w:space="0" w:color="auto"/>
            </w:tcBorders>
            <w:shd w:val="clear" w:color="auto" w:fill="auto"/>
            <w:noWrap/>
            <w:vAlign w:val="center"/>
            <w:hideMark/>
          </w:tcPr>
          <w:p w14:paraId="28B8D713"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561FAF05"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#VALUE!</w:t>
            </w:r>
          </w:p>
        </w:tc>
        <w:tc>
          <w:tcPr>
            <w:tcW w:w="1060" w:type="dxa"/>
            <w:tcBorders>
              <w:top w:val="nil"/>
              <w:left w:val="nil"/>
              <w:bottom w:val="nil"/>
              <w:right w:val="single" w:sz="8" w:space="0" w:color="auto"/>
            </w:tcBorders>
            <w:shd w:val="clear" w:color="auto" w:fill="auto"/>
            <w:noWrap/>
            <w:vAlign w:val="center"/>
            <w:hideMark/>
          </w:tcPr>
          <w:p w14:paraId="188A38B9"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#VALUE!</w:t>
            </w:r>
          </w:p>
        </w:tc>
      </w:tr>
      <w:tr w:rsidR="0032195E" w:rsidRPr="0032195E" w14:paraId="23731F88" w14:textId="77777777" w:rsidTr="0032195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0EA3D2E"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0539CB88"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hideMark/>
          </w:tcPr>
          <w:p w14:paraId="1541CE44"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0.05%</w:t>
            </w:r>
          </w:p>
        </w:tc>
        <w:tc>
          <w:tcPr>
            <w:tcW w:w="2236" w:type="dxa"/>
            <w:tcBorders>
              <w:top w:val="nil"/>
              <w:left w:val="nil"/>
              <w:bottom w:val="nil"/>
              <w:right w:val="single" w:sz="4" w:space="0" w:color="auto"/>
            </w:tcBorders>
            <w:shd w:val="clear" w:color="auto" w:fill="auto"/>
            <w:noWrap/>
            <w:vAlign w:val="center"/>
            <w:hideMark/>
          </w:tcPr>
          <w:p w14:paraId="1892C07A"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-0.31%</w:t>
            </w:r>
          </w:p>
        </w:tc>
        <w:tc>
          <w:tcPr>
            <w:tcW w:w="1060" w:type="dxa"/>
            <w:tcBorders>
              <w:top w:val="nil"/>
              <w:left w:val="nil"/>
              <w:bottom w:val="nil"/>
              <w:right w:val="nil"/>
            </w:tcBorders>
            <w:shd w:val="clear" w:color="auto" w:fill="auto"/>
            <w:noWrap/>
            <w:vAlign w:val="center"/>
            <w:hideMark/>
          </w:tcPr>
          <w:p w14:paraId="50EEBD85"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88%</w:t>
            </w:r>
          </w:p>
        </w:tc>
        <w:tc>
          <w:tcPr>
            <w:tcW w:w="1060" w:type="dxa"/>
            <w:tcBorders>
              <w:top w:val="nil"/>
              <w:left w:val="nil"/>
              <w:bottom w:val="nil"/>
              <w:right w:val="single" w:sz="8" w:space="0" w:color="auto"/>
            </w:tcBorders>
            <w:shd w:val="clear" w:color="auto" w:fill="auto"/>
            <w:noWrap/>
            <w:vAlign w:val="center"/>
            <w:hideMark/>
          </w:tcPr>
          <w:p w14:paraId="71E96FCE"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98%</w:t>
            </w:r>
          </w:p>
        </w:tc>
      </w:tr>
      <w:tr w:rsidR="0032195E" w:rsidRPr="0032195E" w14:paraId="01B48660" w14:textId="77777777" w:rsidTr="0032195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28D7B40"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58BE0DBB"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0E21A3B7"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-0.20%</w:t>
            </w:r>
          </w:p>
        </w:tc>
        <w:tc>
          <w:tcPr>
            <w:tcW w:w="2236" w:type="dxa"/>
            <w:tcBorders>
              <w:top w:val="nil"/>
              <w:left w:val="nil"/>
              <w:bottom w:val="nil"/>
              <w:right w:val="single" w:sz="4" w:space="0" w:color="auto"/>
            </w:tcBorders>
            <w:shd w:val="clear" w:color="auto" w:fill="auto"/>
            <w:noWrap/>
            <w:vAlign w:val="center"/>
            <w:hideMark/>
          </w:tcPr>
          <w:p w14:paraId="3B9262B8"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-0.31%</w:t>
            </w:r>
          </w:p>
        </w:tc>
        <w:tc>
          <w:tcPr>
            <w:tcW w:w="1060" w:type="dxa"/>
            <w:tcBorders>
              <w:top w:val="nil"/>
              <w:left w:val="nil"/>
              <w:bottom w:val="nil"/>
              <w:right w:val="nil"/>
            </w:tcBorders>
            <w:shd w:val="clear" w:color="auto" w:fill="auto"/>
            <w:noWrap/>
            <w:vAlign w:val="center"/>
            <w:hideMark/>
          </w:tcPr>
          <w:p w14:paraId="79E2125E"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85%</w:t>
            </w:r>
          </w:p>
        </w:tc>
        <w:tc>
          <w:tcPr>
            <w:tcW w:w="1060" w:type="dxa"/>
            <w:tcBorders>
              <w:top w:val="nil"/>
              <w:left w:val="nil"/>
              <w:bottom w:val="nil"/>
              <w:right w:val="single" w:sz="8" w:space="0" w:color="auto"/>
            </w:tcBorders>
            <w:shd w:val="clear" w:color="auto" w:fill="auto"/>
            <w:noWrap/>
            <w:vAlign w:val="center"/>
            <w:hideMark/>
          </w:tcPr>
          <w:p w14:paraId="70E7A512"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98%</w:t>
            </w:r>
          </w:p>
        </w:tc>
      </w:tr>
      <w:tr w:rsidR="0032195E" w:rsidRPr="0032195E" w14:paraId="3FB1B4CE" w14:textId="77777777" w:rsidTr="0032195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593B478"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0E7F1DCA"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DA68FB6"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236" w:type="dxa"/>
            <w:tcBorders>
              <w:top w:val="nil"/>
              <w:left w:val="nil"/>
              <w:bottom w:val="nil"/>
              <w:right w:val="single" w:sz="4" w:space="0" w:color="auto"/>
            </w:tcBorders>
            <w:shd w:val="clear" w:color="auto" w:fill="auto"/>
            <w:noWrap/>
            <w:vAlign w:val="center"/>
            <w:hideMark/>
          </w:tcPr>
          <w:p w14:paraId="39E412B2"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DAE0316"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7B96DB0"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 </w:t>
            </w:r>
          </w:p>
        </w:tc>
      </w:tr>
      <w:tr w:rsidR="0032195E" w:rsidRPr="0032195E" w14:paraId="6D93AF7C" w14:textId="77777777" w:rsidTr="0032195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7221B3"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2195E">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788381DA"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68198061"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#VALUE!</w:t>
            </w:r>
          </w:p>
        </w:tc>
        <w:tc>
          <w:tcPr>
            <w:tcW w:w="2236" w:type="dxa"/>
            <w:tcBorders>
              <w:top w:val="single" w:sz="8" w:space="0" w:color="auto"/>
              <w:left w:val="nil"/>
              <w:bottom w:val="nil"/>
              <w:right w:val="single" w:sz="4" w:space="0" w:color="auto"/>
            </w:tcBorders>
            <w:shd w:val="clear" w:color="auto" w:fill="auto"/>
            <w:noWrap/>
            <w:vAlign w:val="center"/>
            <w:hideMark/>
          </w:tcPr>
          <w:p w14:paraId="355EF091"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163FB0A9"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24690FE6"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#VALUE!</w:t>
            </w:r>
          </w:p>
        </w:tc>
      </w:tr>
      <w:tr w:rsidR="0032195E" w:rsidRPr="0032195E" w14:paraId="38C48BD0" w14:textId="77777777" w:rsidTr="0032195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5C02C72"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4875E9C1"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0.14%</w:t>
            </w:r>
          </w:p>
        </w:tc>
        <w:tc>
          <w:tcPr>
            <w:tcW w:w="1060" w:type="dxa"/>
            <w:tcBorders>
              <w:top w:val="single" w:sz="8" w:space="0" w:color="auto"/>
              <w:left w:val="nil"/>
              <w:bottom w:val="nil"/>
              <w:right w:val="nil"/>
            </w:tcBorders>
            <w:shd w:val="clear" w:color="auto" w:fill="auto"/>
            <w:noWrap/>
            <w:vAlign w:val="center"/>
            <w:hideMark/>
          </w:tcPr>
          <w:p w14:paraId="6E9570DE"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-0.46%</w:t>
            </w:r>
          </w:p>
        </w:tc>
        <w:tc>
          <w:tcPr>
            <w:tcW w:w="2236" w:type="dxa"/>
            <w:tcBorders>
              <w:top w:val="single" w:sz="8" w:space="0" w:color="auto"/>
              <w:left w:val="nil"/>
              <w:bottom w:val="nil"/>
              <w:right w:val="single" w:sz="4" w:space="0" w:color="auto"/>
            </w:tcBorders>
            <w:shd w:val="clear" w:color="auto" w:fill="auto"/>
            <w:noWrap/>
            <w:vAlign w:val="center"/>
            <w:hideMark/>
          </w:tcPr>
          <w:p w14:paraId="7617FA18"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-0.17%</w:t>
            </w:r>
          </w:p>
        </w:tc>
        <w:tc>
          <w:tcPr>
            <w:tcW w:w="1060" w:type="dxa"/>
            <w:tcBorders>
              <w:top w:val="single" w:sz="8" w:space="0" w:color="auto"/>
              <w:left w:val="nil"/>
              <w:bottom w:val="nil"/>
              <w:right w:val="nil"/>
            </w:tcBorders>
            <w:shd w:val="clear" w:color="auto" w:fill="auto"/>
            <w:noWrap/>
            <w:vAlign w:val="center"/>
            <w:hideMark/>
          </w:tcPr>
          <w:p w14:paraId="10E257E4"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88%</w:t>
            </w:r>
          </w:p>
        </w:tc>
        <w:tc>
          <w:tcPr>
            <w:tcW w:w="1060" w:type="dxa"/>
            <w:tcBorders>
              <w:top w:val="single" w:sz="8" w:space="0" w:color="auto"/>
              <w:left w:val="nil"/>
              <w:bottom w:val="nil"/>
              <w:right w:val="single" w:sz="8" w:space="0" w:color="auto"/>
            </w:tcBorders>
            <w:shd w:val="clear" w:color="auto" w:fill="auto"/>
            <w:noWrap/>
            <w:vAlign w:val="center"/>
            <w:hideMark/>
          </w:tcPr>
          <w:p w14:paraId="56529254"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98%</w:t>
            </w:r>
          </w:p>
        </w:tc>
      </w:tr>
      <w:tr w:rsidR="0032195E" w:rsidRPr="0032195E" w14:paraId="3594AEF4" w14:textId="77777777" w:rsidTr="0032195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7348898"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Class F</w:t>
            </w:r>
          </w:p>
        </w:tc>
        <w:tc>
          <w:tcPr>
            <w:tcW w:w="1060" w:type="dxa"/>
            <w:tcBorders>
              <w:top w:val="nil"/>
              <w:left w:val="nil"/>
              <w:bottom w:val="nil"/>
              <w:right w:val="nil"/>
            </w:tcBorders>
            <w:shd w:val="clear" w:color="auto" w:fill="auto"/>
            <w:noWrap/>
            <w:vAlign w:val="center"/>
            <w:hideMark/>
          </w:tcPr>
          <w:p w14:paraId="65692DD8"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-2.92%</w:t>
            </w:r>
          </w:p>
        </w:tc>
        <w:tc>
          <w:tcPr>
            <w:tcW w:w="1060" w:type="dxa"/>
            <w:tcBorders>
              <w:top w:val="nil"/>
              <w:left w:val="nil"/>
              <w:bottom w:val="nil"/>
              <w:right w:val="nil"/>
            </w:tcBorders>
            <w:shd w:val="clear" w:color="auto" w:fill="auto"/>
            <w:noWrap/>
            <w:vAlign w:val="center"/>
            <w:hideMark/>
          </w:tcPr>
          <w:p w14:paraId="0F10B6A0"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-1.97%</w:t>
            </w:r>
          </w:p>
        </w:tc>
        <w:tc>
          <w:tcPr>
            <w:tcW w:w="2236" w:type="dxa"/>
            <w:tcBorders>
              <w:top w:val="nil"/>
              <w:left w:val="nil"/>
              <w:bottom w:val="nil"/>
              <w:right w:val="single" w:sz="4" w:space="0" w:color="auto"/>
            </w:tcBorders>
            <w:shd w:val="clear" w:color="auto" w:fill="auto"/>
            <w:noWrap/>
            <w:vAlign w:val="center"/>
            <w:hideMark/>
          </w:tcPr>
          <w:p w14:paraId="0F3AD4F8"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-1.96%</w:t>
            </w:r>
          </w:p>
        </w:tc>
        <w:tc>
          <w:tcPr>
            <w:tcW w:w="1060" w:type="dxa"/>
            <w:tcBorders>
              <w:top w:val="nil"/>
              <w:left w:val="nil"/>
              <w:bottom w:val="nil"/>
              <w:right w:val="nil"/>
            </w:tcBorders>
            <w:shd w:val="clear" w:color="auto" w:fill="auto"/>
            <w:noWrap/>
            <w:vAlign w:val="center"/>
            <w:hideMark/>
          </w:tcPr>
          <w:p w14:paraId="5F08F473"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93%</w:t>
            </w:r>
          </w:p>
        </w:tc>
        <w:tc>
          <w:tcPr>
            <w:tcW w:w="1060" w:type="dxa"/>
            <w:tcBorders>
              <w:top w:val="nil"/>
              <w:left w:val="nil"/>
              <w:bottom w:val="nil"/>
              <w:right w:val="single" w:sz="8" w:space="0" w:color="auto"/>
            </w:tcBorders>
            <w:shd w:val="clear" w:color="auto" w:fill="auto"/>
            <w:noWrap/>
            <w:vAlign w:val="center"/>
            <w:hideMark/>
          </w:tcPr>
          <w:p w14:paraId="7596CF1E"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104%</w:t>
            </w:r>
          </w:p>
        </w:tc>
      </w:tr>
      <w:tr w:rsidR="0032195E" w:rsidRPr="0032195E" w14:paraId="752DEB2A" w14:textId="77777777" w:rsidTr="0032195E">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408A6A0"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Class SCC</w:t>
            </w:r>
          </w:p>
        </w:tc>
        <w:tc>
          <w:tcPr>
            <w:tcW w:w="1060" w:type="dxa"/>
            <w:tcBorders>
              <w:top w:val="nil"/>
              <w:left w:val="single" w:sz="8" w:space="0" w:color="auto"/>
              <w:bottom w:val="single" w:sz="8" w:space="0" w:color="auto"/>
              <w:right w:val="nil"/>
            </w:tcBorders>
            <w:shd w:val="clear" w:color="000000" w:fill="CCFFCC"/>
            <w:noWrap/>
            <w:vAlign w:val="center"/>
            <w:hideMark/>
          </w:tcPr>
          <w:p w14:paraId="7AED15BF"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2195E">
              <w:rPr>
                <w:rFonts w:ascii="Arial" w:hAnsi="Arial" w:cs="Arial"/>
                <w:sz w:val="18"/>
                <w:szCs w:val="18"/>
              </w:rPr>
              <w:t>-3.83%</w:t>
            </w:r>
          </w:p>
        </w:tc>
        <w:tc>
          <w:tcPr>
            <w:tcW w:w="1060" w:type="dxa"/>
            <w:tcBorders>
              <w:top w:val="nil"/>
              <w:left w:val="nil"/>
              <w:bottom w:val="single" w:sz="8" w:space="0" w:color="auto"/>
              <w:right w:val="nil"/>
            </w:tcBorders>
            <w:shd w:val="clear" w:color="auto" w:fill="auto"/>
            <w:noWrap/>
            <w:vAlign w:val="center"/>
            <w:hideMark/>
          </w:tcPr>
          <w:p w14:paraId="7468477B"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-1.51%</w:t>
            </w:r>
          </w:p>
        </w:tc>
        <w:tc>
          <w:tcPr>
            <w:tcW w:w="2236" w:type="dxa"/>
            <w:tcBorders>
              <w:top w:val="nil"/>
              <w:left w:val="nil"/>
              <w:bottom w:val="single" w:sz="8" w:space="0" w:color="auto"/>
              <w:right w:val="single" w:sz="4" w:space="0" w:color="auto"/>
            </w:tcBorders>
            <w:shd w:val="clear" w:color="auto" w:fill="auto"/>
            <w:noWrap/>
            <w:vAlign w:val="center"/>
            <w:hideMark/>
          </w:tcPr>
          <w:p w14:paraId="5F8B26B4"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-1.46%</w:t>
            </w:r>
          </w:p>
        </w:tc>
        <w:tc>
          <w:tcPr>
            <w:tcW w:w="1060" w:type="dxa"/>
            <w:tcBorders>
              <w:top w:val="nil"/>
              <w:left w:val="nil"/>
              <w:bottom w:val="single" w:sz="8" w:space="0" w:color="auto"/>
              <w:right w:val="nil"/>
            </w:tcBorders>
            <w:shd w:val="clear" w:color="auto" w:fill="auto"/>
            <w:noWrap/>
            <w:vAlign w:val="center"/>
            <w:hideMark/>
          </w:tcPr>
          <w:p w14:paraId="7858AC51"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121%</w:t>
            </w:r>
          </w:p>
        </w:tc>
        <w:tc>
          <w:tcPr>
            <w:tcW w:w="1060" w:type="dxa"/>
            <w:tcBorders>
              <w:top w:val="nil"/>
              <w:left w:val="nil"/>
              <w:bottom w:val="single" w:sz="8" w:space="0" w:color="auto"/>
              <w:right w:val="single" w:sz="8" w:space="0" w:color="auto"/>
            </w:tcBorders>
            <w:shd w:val="clear" w:color="auto" w:fill="auto"/>
            <w:noWrap/>
            <w:vAlign w:val="center"/>
            <w:hideMark/>
          </w:tcPr>
          <w:p w14:paraId="7CD792F6"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118%</w:t>
            </w:r>
          </w:p>
        </w:tc>
      </w:tr>
      <w:tr w:rsidR="0032195E" w:rsidRPr="0032195E" w14:paraId="2936811F" w14:textId="77777777" w:rsidTr="0032195E">
        <w:trPr>
          <w:trHeight w:val="255"/>
        </w:trPr>
        <w:tc>
          <w:tcPr>
            <w:tcW w:w="1640" w:type="dxa"/>
            <w:tcBorders>
              <w:top w:val="nil"/>
              <w:left w:val="nil"/>
              <w:bottom w:val="nil"/>
              <w:right w:val="nil"/>
            </w:tcBorders>
            <w:shd w:val="clear" w:color="auto" w:fill="auto"/>
            <w:noWrap/>
            <w:vAlign w:val="center"/>
            <w:hideMark/>
          </w:tcPr>
          <w:p w14:paraId="7DA39793"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07FAE335"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3EEB2505"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2236" w:type="dxa"/>
            <w:tcBorders>
              <w:top w:val="nil"/>
              <w:left w:val="nil"/>
              <w:bottom w:val="nil"/>
              <w:right w:val="nil"/>
            </w:tcBorders>
            <w:shd w:val="clear" w:color="auto" w:fill="auto"/>
            <w:noWrap/>
            <w:vAlign w:val="bottom"/>
            <w:hideMark/>
          </w:tcPr>
          <w:p w14:paraId="5DF81691"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1186AC25"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7686B764"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32195E" w:rsidRPr="0032195E" w14:paraId="193909BF" w14:textId="77777777" w:rsidTr="0032195E">
        <w:trPr>
          <w:trHeight w:val="255"/>
        </w:trPr>
        <w:tc>
          <w:tcPr>
            <w:tcW w:w="1640" w:type="dxa"/>
            <w:tcBorders>
              <w:top w:val="nil"/>
              <w:left w:val="nil"/>
              <w:bottom w:val="nil"/>
              <w:right w:val="nil"/>
            </w:tcBorders>
            <w:shd w:val="clear" w:color="auto" w:fill="auto"/>
            <w:noWrap/>
            <w:vAlign w:val="center"/>
            <w:hideMark/>
          </w:tcPr>
          <w:p w14:paraId="2B045D9A"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187A087"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2195E">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B26551A"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2195E">
              <w:rPr>
                <w:rFonts w:ascii="Calibri" w:hAnsi="Calibri" w:cs="Calibri"/>
                <w:color w:val="000000"/>
                <w:sz w:val="24"/>
                <w:szCs w:val="24"/>
              </w:rPr>
              <w:t> </w:t>
            </w:r>
          </w:p>
        </w:tc>
        <w:tc>
          <w:tcPr>
            <w:tcW w:w="2236" w:type="dxa"/>
            <w:tcBorders>
              <w:top w:val="single" w:sz="8" w:space="0" w:color="auto"/>
              <w:left w:val="nil"/>
              <w:bottom w:val="single" w:sz="8" w:space="0" w:color="auto"/>
              <w:right w:val="nil"/>
            </w:tcBorders>
            <w:shd w:val="clear" w:color="auto" w:fill="auto"/>
            <w:noWrap/>
            <w:vAlign w:val="center"/>
            <w:hideMark/>
          </w:tcPr>
          <w:p w14:paraId="789B9C29"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2195E">
              <w:rPr>
                <w:rFonts w:ascii="Arial" w:hAnsi="Arial" w:cs="Arial"/>
                <w:b/>
                <w:bCs/>
                <w:color w:val="000000"/>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04C2C94F"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2195E">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FB18B47"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2195E">
              <w:rPr>
                <w:rFonts w:ascii="Calibri" w:hAnsi="Calibri" w:cs="Calibri"/>
                <w:color w:val="000000"/>
                <w:sz w:val="24"/>
                <w:szCs w:val="24"/>
              </w:rPr>
              <w:t> </w:t>
            </w:r>
          </w:p>
        </w:tc>
      </w:tr>
      <w:tr w:rsidR="0032195E" w:rsidRPr="0032195E" w14:paraId="70D6EE04" w14:textId="77777777" w:rsidTr="0032195E">
        <w:trPr>
          <w:trHeight w:val="255"/>
        </w:trPr>
        <w:tc>
          <w:tcPr>
            <w:tcW w:w="1640" w:type="dxa"/>
            <w:tcBorders>
              <w:top w:val="nil"/>
              <w:left w:val="nil"/>
              <w:bottom w:val="nil"/>
              <w:right w:val="nil"/>
            </w:tcBorders>
            <w:shd w:val="clear" w:color="auto" w:fill="auto"/>
            <w:noWrap/>
            <w:vAlign w:val="center"/>
            <w:hideMark/>
          </w:tcPr>
          <w:p w14:paraId="3C37ADE4"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3F16E4F0"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2195E">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C598E3F"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2195E">
              <w:rPr>
                <w:rFonts w:ascii="Arial" w:hAnsi="Arial" w:cs="Arial"/>
                <w:b/>
                <w:bCs/>
                <w:color w:val="000000"/>
                <w:sz w:val="18"/>
                <w:szCs w:val="18"/>
              </w:rPr>
              <w:t> </w:t>
            </w:r>
          </w:p>
        </w:tc>
        <w:tc>
          <w:tcPr>
            <w:tcW w:w="2236" w:type="dxa"/>
            <w:tcBorders>
              <w:top w:val="nil"/>
              <w:left w:val="nil"/>
              <w:bottom w:val="nil"/>
              <w:right w:val="nil"/>
            </w:tcBorders>
            <w:shd w:val="clear" w:color="auto" w:fill="auto"/>
            <w:noWrap/>
            <w:vAlign w:val="center"/>
            <w:hideMark/>
          </w:tcPr>
          <w:p w14:paraId="42B2F688"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2195E">
              <w:rPr>
                <w:rFonts w:ascii="Arial" w:hAnsi="Arial" w:cs="Arial"/>
                <w:b/>
                <w:bCs/>
                <w:color w:val="000000"/>
                <w:sz w:val="18"/>
                <w:szCs w:val="18"/>
              </w:rPr>
              <w:t>Over VTM-4.0-(CTC+TGM)</w:t>
            </w:r>
          </w:p>
        </w:tc>
        <w:tc>
          <w:tcPr>
            <w:tcW w:w="1060" w:type="dxa"/>
            <w:tcBorders>
              <w:top w:val="nil"/>
              <w:left w:val="nil"/>
              <w:bottom w:val="nil"/>
              <w:right w:val="nil"/>
            </w:tcBorders>
            <w:shd w:val="clear" w:color="auto" w:fill="auto"/>
            <w:noWrap/>
            <w:vAlign w:val="center"/>
            <w:hideMark/>
          </w:tcPr>
          <w:p w14:paraId="66A88BC2"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2195E">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B066ED6"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2195E">
              <w:rPr>
                <w:rFonts w:ascii="Arial" w:hAnsi="Arial" w:cs="Arial"/>
                <w:b/>
                <w:bCs/>
                <w:color w:val="000000"/>
                <w:sz w:val="18"/>
                <w:szCs w:val="18"/>
              </w:rPr>
              <w:t> </w:t>
            </w:r>
          </w:p>
        </w:tc>
      </w:tr>
      <w:tr w:rsidR="0032195E" w:rsidRPr="0032195E" w14:paraId="7AEEBCF2" w14:textId="77777777" w:rsidTr="0032195E">
        <w:trPr>
          <w:trHeight w:val="255"/>
        </w:trPr>
        <w:tc>
          <w:tcPr>
            <w:tcW w:w="1640" w:type="dxa"/>
            <w:tcBorders>
              <w:top w:val="nil"/>
              <w:left w:val="nil"/>
              <w:bottom w:val="nil"/>
              <w:right w:val="nil"/>
            </w:tcBorders>
            <w:shd w:val="clear" w:color="auto" w:fill="auto"/>
            <w:noWrap/>
            <w:vAlign w:val="center"/>
            <w:hideMark/>
          </w:tcPr>
          <w:p w14:paraId="00760D69"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BED35A8"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663056EE"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U</w:t>
            </w:r>
          </w:p>
        </w:tc>
        <w:tc>
          <w:tcPr>
            <w:tcW w:w="2236" w:type="dxa"/>
            <w:tcBorders>
              <w:top w:val="nil"/>
              <w:left w:val="nil"/>
              <w:bottom w:val="single" w:sz="8" w:space="0" w:color="auto"/>
              <w:right w:val="single" w:sz="4" w:space="0" w:color="auto"/>
            </w:tcBorders>
            <w:shd w:val="clear" w:color="auto" w:fill="auto"/>
            <w:noWrap/>
            <w:vAlign w:val="center"/>
            <w:hideMark/>
          </w:tcPr>
          <w:p w14:paraId="6783D927"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482E8E33"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3D121CFC"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DecT</w:t>
            </w:r>
          </w:p>
        </w:tc>
      </w:tr>
      <w:tr w:rsidR="0032195E" w:rsidRPr="0032195E" w14:paraId="00021E4C" w14:textId="77777777" w:rsidTr="0032195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D3821B"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543318C1"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74980E0"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 </w:t>
            </w:r>
          </w:p>
        </w:tc>
        <w:tc>
          <w:tcPr>
            <w:tcW w:w="2236" w:type="dxa"/>
            <w:tcBorders>
              <w:top w:val="nil"/>
              <w:left w:val="nil"/>
              <w:bottom w:val="nil"/>
              <w:right w:val="single" w:sz="4" w:space="0" w:color="auto"/>
            </w:tcBorders>
            <w:shd w:val="clear" w:color="auto" w:fill="auto"/>
            <w:noWrap/>
            <w:vAlign w:val="center"/>
            <w:hideMark/>
          </w:tcPr>
          <w:p w14:paraId="69E1E644"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A4BB731"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5BF8946"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 </w:t>
            </w:r>
          </w:p>
        </w:tc>
      </w:tr>
      <w:tr w:rsidR="0032195E" w:rsidRPr="0032195E" w14:paraId="6F25D1D3" w14:textId="77777777" w:rsidTr="0032195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C50F13E"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7843DB19"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E39345C"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236" w:type="dxa"/>
            <w:tcBorders>
              <w:top w:val="nil"/>
              <w:left w:val="nil"/>
              <w:bottom w:val="nil"/>
              <w:right w:val="single" w:sz="4" w:space="0" w:color="auto"/>
            </w:tcBorders>
            <w:shd w:val="clear" w:color="auto" w:fill="auto"/>
            <w:noWrap/>
            <w:vAlign w:val="center"/>
            <w:hideMark/>
          </w:tcPr>
          <w:p w14:paraId="539A8503"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9EDAAE4"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DC1CEC2"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 </w:t>
            </w:r>
          </w:p>
        </w:tc>
      </w:tr>
      <w:tr w:rsidR="0032195E" w:rsidRPr="0032195E" w14:paraId="3A93330A" w14:textId="77777777" w:rsidTr="0032195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8EF7454"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354E8AEA"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21340907"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#VALUE!</w:t>
            </w:r>
          </w:p>
        </w:tc>
        <w:tc>
          <w:tcPr>
            <w:tcW w:w="2236" w:type="dxa"/>
            <w:tcBorders>
              <w:top w:val="nil"/>
              <w:left w:val="nil"/>
              <w:bottom w:val="nil"/>
              <w:right w:val="single" w:sz="4" w:space="0" w:color="auto"/>
            </w:tcBorders>
            <w:shd w:val="clear" w:color="auto" w:fill="auto"/>
            <w:noWrap/>
            <w:vAlign w:val="center"/>
            <w:hideMark/>
          </w:tcPr>
          <w:p w14:paraId="644B1919"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300EBFD5"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hideMark/>
          </w:tcPr>
          <w:p w14:paraId="40E2097F"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#NUM!</w:t>
            </w:r>
          </w:p>
        </w:tc>
      </w:tr>
      <w:tr w:rsidR="0032195E" w:rsidRPr="0032195E" w14:paraId="4CE54688" w14:textId="77777777" w:rsidTr="0032195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C19E1AC"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47F3518F"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5C8CBF20"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#VALUE!</w:t>
            </w:r>
          </w:p>
        </w:tc>
        <w:tc>
          <w:tcPr>
            <w:tcW w:w="2236" w:type="dxa"/>
            <w:tcBorders>
              <w:top w:val="nil"/>
              <w:left w:val="nil"/>
              <w:bottom w:val="nil"/>
              <w:right w:val="single" w:sz="4" w:space="0" w:color="auto"/>
            </w:tcBorders>
            <w:shd w:val="clear" w:color="auto" w:fill="auto"/>
            <w:noWrap/>
            <w:vAlign w:val="center"/>
            <w:hideMark/>
          </w:tcPr>
          <w:p w14:paraId="1E8D2936"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2872B663"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hideMark/>
          </w:tcPr>
          <w:p w14:paraId="53CBCF87"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#NUM!</w:t>
            </w:r>
          </w:p>
        </w:tc>
      </w:tr>
      <w:tr w:rsidR="0032195E" w:rsidRPr="0032195E" w14:paraId="45D3A854" w14:textId="77777777" w:rsidTr="0032195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2CFBD1B"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4696654A"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12B88F5E"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#VALUE!</w:t>
            </w:r>
          </w:p>
        </w:tc>
        <w:tc>
          <w:tcPr>
            <w:tcW w:w="2236" w:type="dxa"/>
            <w:tcBorders>
              <w:top w:val="nil"/>
              <w:left w:val="nil"/>
              <w:bottom w:val="nil"/>
              <w:right w:val="single" w:sz="4" w:space="0" w:color="auto"/>
            </w:tcBorders>
            <w:shd w:val="clear" w:color="auto" w:fill="auto"/>
            <w:noWrap/>
            <w:vAlign w:val="center"/>
            <w:hideMark/>
          </w:tcPr>
          <w:p w14:paraId="4D60C790"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14D4C4EB"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hideMark/>
          </w:tcPr>
          <w:p w14:paraId="41932A89"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#NUM!</w:t>
            </w:r>
          </w:p>
        </w:tc>
      </w:tr>
      <w:tr w:rsidR="0032195E" w:rsidRPr="0032195E" w14:paraId="26A54B5C" w14:textId="77777777" w:rsidTr="0032195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ED8132"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2195E">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29823D79"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047D0A6D"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#VALUE!</w:t>
            </w:r>
          </w:p>
        </w:tc>
        <w:tc>
          <w:tcPr>
            <w:tcW w:w="2236" w:type="dxa"/>
            <w:tcBorders>
              <w:top w:val="single" w:sz="8" w:space="0" w:color="auto"/>
              <w:left w:val="nil"/>
              <w:bottom w:val="nil"/>
              <w:right w:val="single" w:sz="4" w:space="0" w:color="auto"/>
            </w:tcBorders>
            <w:shd w:val="clear" w:color="auto" w:fill="auto"/>
            <w:noWrap/>
            <w:vAlign w:val="center"/>
            <w:hideMark/>
          </w:tcPr>
          <w:p w14:paraId="4C05A54E"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0FA37389"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0C940C37"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#NUM!</w:t>
            </w:r>
          </w:p>
        </w:tc>
      </w:tr>
      <w:tr w:rsidR="0032195E" w:rsidRPr="0032195E" w14:paraId="4A2FB93B" w14:textId="77777777" w:rsidTr="0032195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E48D6CC"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3B6529CD"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0.34%</w:t>
            </w:r>
          </w:p>
        </w:tc>
        <w:tc>
          <w:tcPr>
            <w:tcW w:w="1060" w:type="dxa"/>
            <w:tcBorders>
              <w:top w:val="single" w:sz="8" w:space="0" w:color="auto"/>
              <w:left w:val="nil"/>
              <w:bottom w:val="nil"/>
              <w:right w:val="nil"/>
            </w:tcBorders>
            <w:shd w:val="clear" w:color="auto" w:fill="auto"/>
            <w:noWrap/>
            <w:vAlign w:val="center"/>
            <w:hideMark/>
          </w:tcPr>
          <w:p w14:paraId="33016135"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-0.15%</w:t>
            </w:r>
          </w:p>
        </w:tc>
        <w:tc>
          <w:tcPr>
            <w:tcW w:w="2236" w:type="dxa"/>
            <w:tcBorders>
              <w:top w:val="single" w:sz="8" w:space="0" w:color="auto"/>
              <w:left w:val="nil"/>
              <w:bottom w:val="nil"/>
              <w:right w:val="single" w:sz="4" w:space="0" w:color="auto"/>
            </w:tcBorders>
            <w:shd w:val="clear" w:color="auto" w:fill="auto"/>
            <w:noWrap/>
            <w:vAlign w:val="center"/>
            <w:hideMark/>
          </w:tcPr>
          <w:p w14:paraId="56FB0FE2"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-0.22%</w:t>
            </w:r>
          </w:p>
        </w:tc>
        <w:tc>
          <w:tcPr>
            <w:tcW w:w="1060" w:type="dxa"/>
            <w:tcBorders>
              <w:top w:val="single" w:sz="8" w:space="0" w:color="auto"/>
              <w:left w:val="nil"/>
              <w:bottom w:val="nil"/>
              <w:right w:val="nil"/>
            </w:tcBorders>
            <w:shd w:val="clear" w:color="auto" w:fill="auto"/>
            <w:noWrap/>
            <w:vAlign w:val="center"/>
            <w:hideMark/>
          </w:tcPr>
          <w:p w14:paraId="789D44F0"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89%</w:t>
            </w:r>
          </w:p>
        </w:tc>
        <w:tc>
          <w:tcPr>
            <w:tcW w:w="1060" w:type="dxa"/>
            <w:tcBorders>
              <w:top w:val="single" w:sz="8" w:space="0" w:color="auto"/>
              <w:left w:val="nil"/>
              <w:bottom w:val="nil"/>
              <w:right w:val="single" w:sz="8" w:space="0" w:color="auto"/>
            </w:tcBorders>
            <w:shd w:val="clear" w:color="auto" w:fill="auto"/>
            <w:noWrap/>
            <w:vAlign w:val="center"/>
            <w:hideMark/>
          </w:tcPr>
          <w:p w14:paraId="446AA459"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100%</w:t>
            </w:r>
          </w:p>
        </w:tc>
      </w:tr>
      <w:tr w:rsidR="0032195E" w:rsidRPr="0032195E" w14:paraId="6EBAA421" w14:textId="77777777" w:rsidTr="0032195E">
        <w:trPr>
          <w:trHeight w:val="255"/>
        </w:trPr>
        <w:tc>
          <w:tcPr>
            <w:tcW w:w="1640" w:type="dxa"/>
            <w:tcBorders>
              <w:top w:val="nil"/>
              <w:left w:val="single" w:sz="8" w:space="0" w:color="auto"/>
              <w:bottom w:val="nil"/>
              <w:right w:val="nil"/>
            </w:tcBorders>
            <w:shd w:val="clear" w:color="auto" w:fill="auto"/>
            <w:noWrap/>
            <w:vAlign w:val="center"/>
            <w:hideMark/>
          </w:tcPr>
          <w:p w14:paraId="23E1F08A"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Class F</w:t>
            </w:r>
          </w:p>
        </w:tc>
        <w:tc>
          <w:tcPr>
            <w:tcW w:w="1060" w:type="dxa"/>
            <w:tcBorders>
              <w:top w:val="nil"/>
              <w:left w:val="single" w:sz="8" w:space="0" w:color="auto"/>
              <w:bottom w:val="nil"/>
              <w:right w:val="nil"/>
            </w:tcBorders>
            <w:shd w:val="clear" w:color="auto" w:fill="auto"/>
            <w:noWrap/>
            <w:vAlign w:val="center"/>
            <w:hideMark/>
          </w:tcPr>
          <w:p w14:paraId="2DD5AB63"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791CB2DA"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#VALUE!</w:t>
            </w:r>
          </w:p>
        </w:tc>
        <w:tc>
          <w:tcPr>
            <w:tcW w:w="2236" w:type="dxa"/>
            <w:tcBorders>
              <w:top w:val="nil"/>
              <w:left w:val="nil"/>
              <w:bottom w:val="nil"/>
              <w:right w:val="single" w:sz="4" w:space="0" w:color="auto"/>
            </w:tcBorders>
            <w:shd w:val="clear" w:color="auto" w:fill="auto"/>
            <w:noWrap/>
            <w:vAlign w:val="center"/>
            <w:hideMark/>
          </w:tcPr>
          <w:p w14:paraId="5D0656BF"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573AB979"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hideMark/>
          </w:tcPr>
          <w:p w14:paraId="02EA39DE"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#NUM!</w:t>
            </w:r>
          </w:p>
        </w:tc>
      </w:tr>
      <w:tr w:rsidR="0032195E" w:rsidRPr="0032195E" w14:paraId="2884989D" w14:textId="77777777" w:rsidTr="0032195E">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93785D2"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Class SCC</w:t>
            </w:r>
          </w:p>
        </w:tc>
        <w:tc>
          <w:tcPr>
            <w:tcW w:w="1060" w:type="dxa"/>
            <w:tcBorders>
              <w:top w:val="nil"/>
              <w:left w:val="single" w:sz="8" w:space="0" w:color="auto"/>
              <w:bottom w:val="single" w:sz="8" w:space="0" w:color="auto"/>
              <w:right w:val="nil"/>
            </w:tcBorders>
            <w:shd w:val="clear" w:color="auto" w:fill="auto"/>
            <w:noWrap/>
            <w:vAlign w:val="center"/>
            <w:hideMark/>
          </w:tcPr>
          <w:p w14:paraId="32158F33"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00235D11"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#VALUE!</w:t>
            </w:r>
          </w:p>
        </w:tc>
        <w:tc>
          <w:tcPr>
            <w:tcW w:w="2236" w:type="dxa"/>
            <w:tcBorders>
              <w:top w:val="nil"/>
              <w:left w:val="nil"/>
              <w:bottom w:val="single" w:sz="8" w:space="0" w:color="auto"/>
              <w:right w:val="single" w:sz="4" w:space="0" w:color="auto"/>
            </w:tcBorders>
            <w:shd w:val="clear" w:color="auto" w:fill="auto"/>
            <w:noWrap/>
            <w:vAlign w:val="center"/>
            <w:hideMark/>
          </w:tcPr>
          <w:p w14:paraId="67B5F7DE"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4AF2DD4F"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#NUM!</w:t>
            </w:r>
          </w:p>
        </w:tc>
        <w:tc>
          <w:tcPr>
            <w:tcW w:w="1060" w:type="dxa"/>
            <w:tcBorders>
              <w:top w:val="nil"/>
              <w:left w:val="nil"/>
              <w:bottom w:val="single" w:sz="8" w:space="0" w:color="auto"/>
              <w:right w:val="single" w:sz="8" w:space="0" w:color="auto"/>
            </w:tcBorders>
            <w:shd w:val="clear" w:color="auto" w:fill="auto"/>
            <w:noWrap/>
            <w:vAlign w:val="center"/>
            <w:hideMark/>
          </w:tcPr>
          <w:p w14:paraId="622109DF" w14:textId="77777777" w:rsidR="0032195E" w:rsidRPr="0032195E"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2195E">
              <w:rPr>
                <w:rFonts w:ascii="Arial" w:hAnsi="Arial" w:cs="Arial"/>
                <w:color w:val="000000"/>
                <w:sz w:val="18"/>
                <w:szCs w:val="18"/>
              </w:rPr>
              <w:t>#NUM!</w:t>
            </w:r>
          </w:p>
        </w:tc>
      </w:tr>
    </w:tbl>
    <w:p w14:paraId="2625B6AC" w14:textId="5113940D" w:rsidR="00B730DF" w:rsidRDefault="007C418E" w:rsidP="007C418E">
      <w:pPr>
        <w:pStyle w:val="Caption"/>
        <w:rPr>
          <w:szCs w:val="22"/>
          <w:lang w:val="en-CA" w:eastAsia="ko-KR"/>
        </w:rPr>
      </w:pPr>
      <w:bookmarkStart w:id="4" w:name="_Ref3302500"/>
      <w:r w:rsidRPr="007C418E">
        <w:rPr>
          <w:b/>
          <w:i w:val="0"/>
          <w:color w:val="auto"/>
          <w:sz w:val="20"/>
          <w:szCs w:val="20"/>
        </w:rPr>
        <w:t xml:space="preserve">Table </w:t>
      </w:r>
      <w:r w:rsidRPr="007C418E">
        <w:rPr>
          <w:b/>
          <w:i w:val="0"/>
          <w:color w:val="auto"/>
          <w:sz w:val="20"/>
          <w:szCs w:val="20"/>
        </w:rPr>
        <w:fldChar w:fldCharType="begin"/>
      </w:r>
      <w:r w:rsidRPr="007C418E">
        <w:rPr>
          <w:b/>
          <w:i w:val="0"/>
          <w:color w:val="auto"/>
          <w:sz w:val="20"/>
          <w:szCs w:val="20"/>
        </w:rPr>
        <w:instrText xml:space="preserve"> SEQ Table \* ARABIC </w:instrText>
      </w:r>
      <w:r w:rsidRPr="007C418E">
        <w:rPr>
          <w:b/>
          <w:i w:val="0"/>
          <w:color w:val="auto"/>
          <w:sz w:val="20"/>
          <w:szCs w:val="20"/>
        </w:rPr>
        <w:fldChar w:fldCharType="separate"/>
      </w:r>
      <w:r w:rsidRPr="007C418E">
        <w:rPr>
          <w:b/>
          <w:i w:val="0"/>
          <w:color w:val="auto"/>
          <w:sz w:val="20"/>
          <w:szCs w:val="20"/>
        </w:rPr>
        <w:t>3</w:t>
      </w:r>
      <w:r w:rsidRPr="007C418E">
        <w:rPr>
          <w:b/>
          <w:i w:val="0"/>
          <w:color w:val="auto"/>
          <w:sz w:val="20"/>
          <w:szCs w:val="20"/>
        </w:rPr>
        <w:fldChar w:fldCharType="end"/>
      </w:r>
      <w:bookmarkEnd w:id="4"/>
      <w:r w:rsidRPr="007C418E">
        <w:rPr>
          <w:b/>
          <w:i w:val="0"/>
          <w:color w:val="auto"/>
          <w:sz w:val="20"/>
          <w:szCs w:val="20"/>
        </w:rPr>
        <w:t xml:space="preserve">: </w:t>
      </w:r>
      <w:r w:rsidRPr="009825B3">
        <w:rPr>
          <w:b/>
          <w:i w:val="0"/>
          <w:color w:val="auto"/>
          <w:sz w:val="20"/>
          <w:szCs w:val="20"/>
        </w:rPr>
        <w:t>Average Bjøntegaard delta rate savings of the proposed</w:t>
      </w:r>
      <w:r>
        <w:rPr>
          <w:b/>
          <w:i w:val="0"/>
          <w:color w:val="auto"/>
          <w:sz w:val="20"/>
          <w:szCs w:val="20"/>
        </w:rPr>
        <w:t xml:space="preserve"> method (1+2) </w:t>
      </w:r>
      <w:r w:rsidRPr="009825B3">
        <w:rPr>
          <w:b/>
          <w:i w:val="0"/>
          <w:color w:val="auto"/>
          <w:sz w:val="20"/>
          <w:szCs w:val="20"/>
        </w:rPr>
        <w:t>relative to VTM-</w:t>
      </w:r>
      <w:r>
        <w:rPr>
          <w:b/>
          <w:i w:val="0"/>
          <w:color w:val="auto"/>
          <w:sz w:val="20"/>
          <w:szCs w:val="20"/>
        </w:rPr>
        <w:t>4.0</w:t>
      </w:r>
      <w:r w:rsidRPr="009825B3">
        <w:rPr>
          <w:b/>
          <w:i w:val="0"/>
          <w:color w:val="auto"/>
          <w:sz w:val="20"/>
          <w:szCs w:val="20"/>
        </w:rPr>
        <w:t>.</w:t>
      </w:r>
    </w:p>
    <w:p w14:paraId="70E53381" w14:textId="46439C47" w:rsidR="00B730DF" w:rsidRDefault="007E2557" w:rsidP="00323011">
      <w:pPr>
        <w:rPr>
          <w:szCs w:val="22"/>
          <w:lang w:val="en-CA" w:eastAsia="ko-KR"/>
        </w:rPr>
      </w:pPr>
      <w:r>
        <w:rPr>
          <w:szCs w:val="22"/>
          <w:lang w:val="en-CA" w:eastAsia="ko-KR"/>
        </w:rPr>
        <w:t xml:space="preserve">The </w:t>
      </w:r>
      <w:r w:rsidR="0085568B">
        <w:rPr>
          <w:szCs w:val="22"/>
          <w:lang w:val="en-CA" w:eastAsia="ko-KR"/>
        </w:rPr>
        <w:t xml:space="preserve">measured </w:t>
      </w:r>
      <w:r>
        <w:rPr>
          <w:szCs w:val="22"/>
          <w:lang w:val="en-CA" w:eastAsia="ko-KR"/>
        </w:rPr>
        <w:t>runtimes reported are not accurate.</w:t>
      </w:r>
    </w:p>
    <w:p w14:paraId="002573BA" w14:textId="1E4082F8" w:rsidR="002359AD" w:rsidRPr="005B217D" w:rsidRDefault="002359AD" w:rsidP="002359AD">
      <w:pPr>
        <w:pStyle w:val="Heading1"/>
        <w:rPr>
          <w:lang w:val="en-CA"/>
        </w:rPr>
      </w:pPr>
      <w:r>
        <w:rPr>
          <w:lang w:val="en-CA"/>
        </w:rPr>
        <w:t>Conclusions</w:t>
      </w:r>
    </w:p>
    <w:p w14:paraId="1539A21D" w14:textId="35ECC13B" w:rsidR="001F2594" w:rsidRPr="002359AD" w:rsidRDefault="0085568B" w:rsidP="002359AD">
      <w:pPr>
        <w:rPr>
          <w:szCs w:val="22"/>
          <w:lang w:val="en-CA"/>
        </w:rPr>
      </w:pPr>
      <w:r>
        <w:rPr>
          <w:lang w:val="en-CA"/>
        </w:rPr>
        <w:t>This document presented quantized residual domainBDPCM in quantized residual domain. BDPCM signalling and prediction directions are same as the methods utilized in sample domain BDPCM. In addition a modification to allow independent parsing of coefficient groups for transform skip residual coding for BDPCM was described.</w:t>
      </w:r>
    </w:p>
    <w:p w14:paraId="1A967C16" w14:textId="77777777" w:rsidR="00351682" w:rsidRDefault="00351682" w:rsidP="00351682">
      <w:pPr>
        <w:pStyle w:val="Heading1"/>
        <w:rPr>
          <w:lang w:val="en-CA"/>
        </w:rPr>
      </w:pPr>
      <w:r w:rsidRPr="00D873B5">
        <w:rPr>
          <w:lang w:val="en-CA"/>
        </w:rPr>
        <w:t xml:space="preserve">   </w:t>
      </w:r>
      <w:r w:rsidRPr="0018127B">
        <w:rPr>
          <w:lang w:val="en-CA"/>
        </w:rPr>
        <w:t>Reference</w:t>
      </w:r>
      <w:r>
        <w:rPr>
          <w:lang w:val="en-CA"/>
        </w:rPr>
        <w:t>s</w:t>
      </w:r>
    </w:p>
    <w:p w14:paraId="0E8D43EC" w14:textId="35069E7C" w:rsidR="007805FB" w:rsidRPr="00D53B7C" w:rsidRDefault="007805FB" w:rsidP="00D53B7C">
      <w:pPr>
        <w:numPr>
          <w:ilvl w:val="0"/>
          <w:numId w:val="12"/>
        </w:numPr>
        <w:tabs>
          <w:tab w:val="clear" w:pos="360"/>
        </w:tabs>
        <w:ind w:left="454" w:hanging="454"/>
        <w:rPr>
          <w:szCs w:val="22"/>
          <w:lang w:eastAsia="ko-KR"/>
        </w:rPr>
      </w:pPr>
      <w:bookmarkStart w:id="5" w:name="_Ref3302883"/>
      <w:bookmarkStart w:id="6" w:name="_Ref525583943"/>
      <w:r>
        <w:rPr>
          <w:szCs w:val="22"/>
          <w:lang w:eastAsia="ko-KR"/>
        </w:rPr>
        <w:t>F. Henry, M. Abdoli, P. Philippe, G. Clare</w:t>
      </w:r>
      <w:r w:rsidR="00D53B7C">
        <w:rPr>
          <w:szCs w:val="22"/>
          <w:lang w:eastAsia="ko-KR"/>
        </w:rPr>
        <w:t xml:space="preserve">, “CE8: BDPCM with horizontal/vertical predictor and independently decodable areas (test 8.3.1b)”, </w:t>
      </w:r>
      <w:r w:rsidR="00D53B7C" w:rsidRPr="009825B3">
        <w:t>JVET-</w:t>
      </w:r>
      <w:r w:rsidR="00D53B7C">
        <w:t>M0057</w:t>
      </w:r>
      <w:r w:rsidR="00D53B7C" w:rsidRPr="009825B3">
        <w:t xml:space="preserve">, </w:t>
      </w:r>
      <w:r w:rsidR="00D53B7C" w:rsidRPr="009825B3">
        <w:rPr>
          <w:szCs w:val="22"/>
          <w:lang w:eastAsia="ko-KR"/>
        </w:rPr>
        <w:t xml:space="preserve">Joint Video Exploration Team (JVET) of ITU-T SG 16 WP 3 and ISO/IEC JTC 1/SC 29/WG 11, </w:t>
      </w:r>
      <w:r w:rsidR="00D53B7C">
        <w:rPr>
          <w:szCs w:val="22"/>
          <w:lang w:eastAsia="ko-KR"/>
        </w:rPr>
        <w:t>Marrakech</w:t>
      </w:r>
      <w:r w:rsidR="00D53B7C" w:rsidRPr="009825B3">
        <w:rPr>
          <w:szCs w:val="22"/>
          <w:lang w:eastAsia="ko-KR"/>
        </w:rPr>
        <w:t xml:space="preserve">, </w:t>
      </w:r>
      <w:r w:rsidR="00D53B7C">
        <w:rPr>
          <w:szCs w:val="22"/>
          <w:lang w:eastAsia="ko-KR"/>
        </w:rPr>
        <w:t>MA</w:t>
      </w:r>
      <w:r w:rsidR="00D53B7C" w:rsidRPr="009825B3">
        <w:rPr>
          <w:szCs w:val="22"/>
          <w:lang w:eastAsia="ko-KR"/>
        </w:rPr>
        <w:t xml:space="preserve">, </w:t>
      </w:r>
      <w:r w:rsidR="00D53B7C">
        <w:rPr>
          <w:szCs w:val="22"/>
          <w:lang w:eastAsia="ko-KR"/>
        </w:rPr>
        <w:t>January</w:t>
      </w:r>
      <w:r w:rsidR="00D53B7C" w:rsidRPr="009825B3">
        <w:rPr>
          <w:szCs w:val="22"/>
          <w:lang w:eastAsia="ko-KR"/>
        </w:rPr>
        <w:t xml:space="preserve"> 201</w:t>
      </w:r>
      <w:r w:rsidR="00D53B7C">
        <w:rPr>
          <w:szCs w:val="22"/>
          <w:lang w:eastAsia="ko-KR"/>
        </w:rPr>
        <w:t>9</w:t>
      </w:r>
      <w:r w:rsidR="00D53B7C" w:rsidRPr="009825B3">
        <w:rPr>
          <w:szCs w:val="22"/>
          <w:lang w:eastAsia="ko-KR"/>
        </w:rPr>
        <w:t>.</w:t>
      </w:r>
      <w:bookmarkEnd w:id="5"/>
    </w:p>
    <w:p w14:paraId="1A23235F" w14:textId="52332131" w:rsidR="00351682" w:rsidRDefault="007805FB" w:rsidP="00351682">
      <w:pPr>
        <w:numPr>
          <w:ilvl w:val="0"/>
          <w:numId w:val="12"/>
        </w:numPr>
        <w:tabs>
          <w:tab w:val="clear" w:pos="360"/>
        </w:tabs>
        <w:ind w:left="454" w:hanging="454"/>
        <w:rPr>
          <w:szCs w:val="22"/>
          <w:lang w:eastAsia="ko-KR"/>
        </w:rPr>
      </w:pPr>
      <w:bookmarkStart w:id="7" w:name="_Ref3302964"/>
      <w:r>
        <w:rPr>
          <w:szCs w:val="22"/>
        </w:rPr>
        <w:t>X. Xu, Y.-H. Chao, Y.-C. Sun, J. Xu</w:t>
      </w:r>
      <w:r w:rsidR="00351682" w:rsidRPr="009825B3">
        <w:t xml:space="preserve">, “Description of Core Experiment </w:t>
      </w:r>
      <w:r>
        <w:t>8</w:t>
      </w:r>
      <w:r w:rsidR="00351682" w:rsidRPr="009825B3">
        <w:t xml:space="preserve"> (CE </w:t>
      </w:r>
      <w:r>
        <w:t>8</w:t>
      </w:r>
      <w:r w:rsidR="00351682" w:rsidRPr="009825B3">
        <w:t xml:space="preserve">): </w:t>
      </w:r>
      <w:r>
        <w:t>Screen content coding</w:t>
      </w:r>
      <w:r w:rsidR="00351682" w:rsidRPr="009825B3">
        <w:t>,” JVET-</w:t>
      </w:r>
      <w:r w:rsidR="00351682">
        <w:t>M1</w:t>
      </w:r>
      <w:r w:rsidR="00351682" w:rsidRPr="009825B3">
        <w:t>02</w:t>
      </w:r>
      <w:r>
        <w:t>8</w:t>
      </w:r>
      <w:r w:rsidR="00351682" w:rsidRPr="009825B3">
        <w:t xml:space="preserve">, </w:t>
      </w:r>
      <w:r w:rsidR="00351682" w:rsidRPr="009825B3">
        <w:rPr>
          <w:szCs w:val="22"/>
          <w:lang w:eastAsia="ko-KR"/>
        </w:rPr>
        <w:t xml:space="preserve">Joint Video Exploration Team (JVET) of ITU-T SG 16 WP 3 and ISO/IEC JTC 1/SC 29/WG 11, </w:t>
      </w:r>
      <w:r w:rsidR="00351682">
        <w:rPr>
          <w:szCs w:val="22"/>
          <w:lang w:eastAsia="ko-KR"/>
        </w:rPr>
        <w:t>Marrakech</w:t>
      </w:r>
      <w:r w:rsidR="00351682" w:rsidRPr="009825B3">
        <w:rPr>
          <w:szCs w:val="22"/>
          <w:lang w:eastAsia="ko-KR"/>
        </w:rPr>
        <w:t xml:space="preserve">, </w:t>
      </w:r>
      <w:r w:rsidR="00351682">
        <w:rPr>
          <w:szCs w:val="22"/>
          <w:lang w:eastAsia="ko-KR"/>
        </w:rPr>
        <w:t>MA</w:t>
      </w:r>
      <w:r w:rsidR="00351682" w:rsidRPr="009825B3">
        <w:rPr>
          <w:szCs w:val="22"/>
          <w:lang w:eastAsia="ko-KR"/>
        </w:rPr>
        <w:t xml:space="preserve">, </w:t>
      </w:r>
      <w:r w:rsidR="00351682">
        <w:rPr>
          <w:szCs w:val="22"/>
          <w:lang w:eastAsia="ko-KR"/>
        </w:rPr>
        <w:t>January</w:t>
      </w:r>
      <w:r w:rsidR="00351682" w:rsidRPr="009825B3">
        <w:rPr>
          <w:szCs w:val="22"/>
          <w:lang w:eastAsia="ko-KR"/>
        </w:rPr>
        <w:t xml:space="preserve"> 201</w:t>
      </w:r>
      <w:r w:rsidR="00351682">
        <w:rPr>
          <w:szCs w:val="22"/>
          <w:lang w:eastAsia="ko-KR"/>
        </w:rPr>
        <w:t>9</w:t>
      </w:r>
      <w:r w:rsidR="00351682" w:rsidRPr="009825B3">
        <w:rPr>
          <w:szCs w:val="22"/>
          <w:lang w:eastAsia="ko-KR"/>
        </w:rPr>
        <w:t>.</w:t>
      </w:r>
      <w:bookmarkEnd w:id="6"/>
      <w:bookmarkEnd w:id="7"/>
    </w:p>
    <w:p w14:paraId="4279587F" w14:textId="43427C3B" w:rsidR="001E2987" w:rsidRDefault="001E2987" w:rsidP="00351682">
      <w:pPr>
        <w:numPr>
          <w:ilvl w:val="0"/>
          <w:numId w:val="12"/>
        </w:numPr>
        <w:tabs>
          <w:tab w:val="clear" w:pos="360"/>
        </w:tabs>
        <w:ind w:left="454" w:hanging="454"/>
        <w:rPr>
          <w:szCs w:val="22"/>
          <w:lang w:eastAsia="ko-KR"/>
        </w:rPr>
      </w:pPr>
      <w:r>
        <w:rPr>
          <w:szCs w:val="22"/>
          <w:lang w:eastAsia="ko-KR"/>
        </w:rPr>
        <w:t>B. Bross, J. Chen, S. Liu, “Versatile Video Coding (Draft 4)”,</w:t>
      </w:r>
      <w:r w:rsidRPr="001E2987">
        <w:t xml:space="preserve"> </w:t>
      </w:r>
      <w:r w:rsidRPr="009825B3">
        <w:t>JVET-</w:t>
      </w:r>
      <w:r>
        <w:t>M1</w:t>
      </w:r>
      <w:r w:rsidRPr="009825B3">
        <w:t>0</w:t>
      </w:r>
      <w:r>
        <w:t>01</w:t>
      </w:r>
      <w:r w:rsidRPr="009825B3">
        <w:t xml:space="preserve">, </w:t>
      </w:r>
      <w:r w:rsidRPr="009825B3">
        <w:rPr>
          <w:szCs w:val="22"/>
          <w:lang w:eastAsia="ko-KR"/>
        </w:rPr>
        <w:t xml:space="preserve">Joint Video Exploration Team (JVET) of ITU-T SG 16 WP 3 and ISO/IEC JTC 1/SC 29/WG 11, </w:t>
      </w:r>
      <w:r>
        <w:rPr>
          <w:szCs w:val="22"/>
          <w:lang w:eastAsia="ko-KR"/>
        </w:rPr>
        <w:t>Marrakech</w:t>
      </w:r>
      <w:r w:rsidRPr="009825B3">
        <w:rPr>
          <w:szCs w:val="22"/>
          <w:lang w:eastAsia="ko-KR"/>
        </w:rPr>
        <w:t xml:space="preserve">, </w:t>
      </w:r>
      <w:r>
        <w:rPr>
          <w:szCs w:val="22"/>
          <w:lang w:eastAsia="ko-KR"/>
        </w:rPr>
        <w:t>MA</w:t>
      </w:r>
      <w:r w:rsidRPr="009825B3">
        <w:rPr>
          <w:szCs w:val="22"/>
          <w:lang w:eastAsia="ko-KR"/>
        </w:rPr>
        <w:t xml:space="preserve">, </w:t>
      </w:r>
      <w:r>
        <w:rPr>
          <w:szCs w:val="22"/>
          <w:lang w:eastAsia="ko-KR"/>
        </w:rPr>
        <w:t>January</w:t>
      </w:r>
      <w:r w:rsidRPr="009825B3">
        <w:rPr>
          <w:szCs w:val="22"/>
          <w:lang w:eastAsia="ko-KR"/>
        </w:rPr>
        <w:t xml:space="preserve"> 201</w:t>
      </w:r>
      <w:r>
        <w:rPr>
          <w:szCs w:val="22"/>
          <w:lang w:eastAsia="ko-KR"/>
        </w:rPr>
        <w:t>9</w:t>
      </w:r>
      <w:r w:rsidRPr="009825B3">
        <w:rPr>
          <w:szCs w:val="22"/>
          <w:lang w:eastAsia="ko-KR"/>
        </w:rPr>
        <w:t>.</w:t>
      </w:r>
    </w:p>
    <w:p w14:paraId="620B5162" w14:textId="77777777" w:rsidR="00CE5665" w:rsidRPr="00CE5665" w:rsidRDefault="00CE5665" w:rsidP="001E2987">
      <w:pPr>
        <w:numPr>
          <w:ilvl w:val="0"/>
          <w:numId w:val="12"/>
        </w:numPr>
        <w:tabs>
          <w:tab w:val="clear" w:pos="360"/>
        </w:tabs>
        <w:ind w:left="454" w:hanging="454"/>
        <w:rPr>
          <w:rStyle w:val="Hyperlink"/>
          <w:color w:val="auto"/>
          <w:szCs w:val="22"/>
          <w:u w:val="none"/>
          <w:lang w:eastAsia="ko-KR"/>
        </w:rPr>
      </w:pPr>
      <w:bookmarkStart w:id="8" w:name="_Ref3299739"/>
      <w:bookmarkStart w:id="9" w:name="_Ref518303015"/>
      <w:bookmarkStart w:id="10" w:name="_Ref525583949"/>
      <w:r w:rsidRPr="00CE5665">
        <w:rPr>
          <w:rStyle w:val="Hyperlink"/>
        </w:rPr>
        <w:t>https://vcgit.hhi.fraunhofer.de/jvet-m-ce8/VVCSoftware_VTM/tree/CE8-3.1</w:t>
      </w:r>
      <w:bookmarkEnd w:id="8"/>
      <w:r w:rsidRPr="00CE5665">
        <w:rPr>
          <w:rStyle w:val="Hyperlink"/>
        </w:rPr>
        <w:t xml:space="preserve"> </w:t>
      </w:r>
    </w:p>
    <w:p w14:paraId="5C649AE0" w14:textId="11E38FAB" w:rsidR="00351682" w:rsidRPr="001E2987" w:rsidRDefault="00351682" w:rsidP="001E2987">
      <w:pPr>
        <w:numPr>
          <w:ilvl w:val="0"/>
          <w:numId w:val="12"/>
        </w:numPr>
        <w:tabs>
          <w:tab w:val="clear" w:pos="360"/>
        </w:tabs>
        <w:ind w:left="454" w:hanging="454"/>
        <w:rPr>
          <w:szCs w:val="22"/>
          <w:lang w:eastAsia="ko-KR"/>
        </w:rPr>
      </w:pPr>
      <w:bookmarkStart w:id="11" w:name="_Ref3302976"/>
      <w:r w:rsidRPr="00360861">
        <w:rPr>
          <w:szCs w:val="22"/>
          <w:lang w:val="en-CA" w:eastAsia="ko-KR"/>
        </w:rPr>
        <w:lastRenderedPageBreak/>
        <w:t>“</w:t>
      </w:r>
      <w:r w:rsidRPr="0065643D">
        <w:rPr>
          <w:szCs w:val="22"/>
        </w:rPr>
        <w:t>JVET common test conditions and software reference configurations for SDR video,” JVET</w:t>
      </w:r>
      <w:r w:rsidRPr="00360861">
        <w:rPr>
          <w:szCs w:val="22"/>
          <w:lang w:val="en-CA" w:eastAsia="ko-KR"/>
        </w:rPr>
        <w:t>-</w:t>
      </w:r>
      <w:r w:rsidR="001E2987">
        <w:rPr>
          <w:szCs w:val="22"/>
          <w:lang w:val="en-CA" w:eastAsia="ko-KR"/>
        </w:rPr>
        <w:t>M</w:t>
      </w:r>
      <w:r w:rsidRPr="00360861">
        <w:rPr>
          <w:szCs w:val="22"/>
          <w:lang w:val="en-CA" w:eastAsia="ko-KR"/>
        </w:rPr>
        <w:t xml:space="preserve">1010, </w:t>
      </w:r>
      <w:bookmarkEnd w:id="9"/>
      <w:r w:rsidRPr="009825B3">
        <w:rPr>
          <w:szCs w:val="22"/>
        </w:rPr>
        <w:t xml:space="preserve">Joint Video Exploration Team (JVET) of ITU-T SG 16 WP 3 and ISO/IEC JTC 1/SC 29/WG 11, </w:t>
      </w:r>
      <w:r w:rsidR="001E2987">
        <w:rPr>
          <w:szCs w:val="22"/>
          <w:lang w:eastAsia="ko-KR"/>
        </w:rPr>
        <w:t>Marrakech</w:t>
      </w:r>
      <w:r w:rsidR="001E2987" w:rsidRPr="009825B3">
        <w:rPr>
          <w:szCs w:val="22"/>
          <w:lang w:eastAsia="ko-KR"/>
        </w:rPr>
        <w:t xml:space="preserve">, </w:t>
      </w:r>
      <w:r w:rsidR="001E2987">
        <w:rPr>
          <w:szCs w:val="22"/>
          <w:lang w:eastAsia="ko-KR"/>
        </w:rPr>
        <w:t>MA</w:t>
      </w:r>
      <w:r w:rsidR="001E2987" w:rsidRPr="009825B3">
        <w:rPr>
          <w:szCs w:val="22"/>
          <w:lang w:eastAsia="ko-KR"/>
        </w:rPr>
        <w:t xml:space="preserve">, </w:t>
      </w:r>
      <w:r w:rsidR="001E2987">
        <w:rPr>
          <w:szCs w:val="22"/>
          <w:lang w:eastAsia="ko-KR"/>
        </w:rPr>
        <w:t>January</w:t>
      </w:r>
      <w:r w:rsidR="001E2987" w:rsidRPr="009825B3">
        <w:rPr>
          <w:szCs w:val="22"/>
          <w:lang w:eastAsia="ko-KR"/>
        </w:rPr>
        <w:t xml:space="preserve"> 201</w:t>
      </w:r>
      <w:r w:rsidR="001E2987">
        <w:rPr>
          <w:szCs w:val="22"/>
          <w:lang w:eastAsia="ko-KR"/>
        </w:rPr>
        <w:t>9</w:t>
      </w:r>
      <w:r w:rsidRPr="001E2987">
        <w:rPr>
          <w:szCs w:val="22"/>
        </w:rPr>
        <w:t>.</w:t>
      </w:r>
      <w:bookmarkEnd w:id="10"/>
      <w:bookmarkEnd w:id="11"/>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243C648E" w:rsidR="00342FF4" w:rsidRPr="005B217D" w:rsidRDefault="00E7177D" w:rsidP="009234A5">
      <w:pPr>
        <w:rPr>
          <w:szCs w:val="22"/>
          <w:lang w:val="en-CA"/>
        </w:rPr>
      </w:pPr>
      <w:r>
        <w:rPr>
          <w:b/>
          <w:szCs w:val="22"/>
          <w:lang w:val="en-CA"/>
        </w:rPr>
        <w:t>Qualcomm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7F7624" w14:textId="77777777" w:rsidR="00646BAA" w:rsidRDefault="00646BAA">
      <w:r>
        <w:separator/>
      </w:r>
    </w:p>
  </w:endnote>
  <w:endnote w:type="continuationSeparator" w:id="0">
    <w:p w14:paraId="11B811C2" w14:textId="77777777" w:rsidR="00646BAA" w:rsidRDefault="00646B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337E2AF" w:rsidR="00B730DF" w:rsidRPr="00C00DDE" w:rsidRDefault="00B730D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D1F60">
      <w:rPr>
        <w:rStyle w:val="PageNumber"/>
        <w:noProof/>
      </w:rPr>
      <w:t>2019-03-12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7D9043" w14:textId="77777777" w:rsidR="00646BAA" w:rsidRDefault="00646BAA">
      <w:r>
        <w:separator/>
      </w:r>
    </w:p>
  </w:footnote>
  <w:footnote w:type="continuationSeparator" w:id="0">
    <w:p w14:paraId="6AACEB31" w14:textId="77777777" w:rsidR="00646BAA" w:rsidRDefault="00646B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6292F69"/>
    <w:multiLevelType w:val="hybridMultilevel"/>
    <w:tmpl w:val="3D624080"/>
    <w:lvl w:ilvl="0" w:tplc="8A0467D4">
      <w:start w:val="1"/>
      <w:numFmt w:val="decimal"/>
      <w:lvlText w:val="[%1]"/>
      <w:lvlJc w:val="left"/>
      <w:pPr>
        <w:ind w:left="720" w:hanging="360"/>
      </w:pPr>
      <w:rPr>
        <w:rFonts w:hint="default"/>
      </w:rPr>
    </w:lvl>
    <w:lvl w:ilvl="1" w:tplc="00190407" w:tentative="1">
      <w:start w:val="1"/>
      <w:numFmt w:val="lowerLetter"/>
      <w:lvlText w:val="%2."/>
      <w:lvlJc w:val="left"/>
      <w:pPr>
        <w:ind w:left="1440" w:hanging="360"/>
      </w:pPr>
    </w:lvl>
    <w:lvl w:ilvl="2" w:tplc="001B0407" w:tentative="1">
      <w:start w:val="1"/>
      <w:numFmt w:val="lowerRoman"/>
      <w:lvlText w:val="%3."/>
      <w:lvlJc w:val="right"/>
      <w:pPr>
        <w:ind w:left="2160" w:hanging="180"/>
      </w:pPr>
    </w:lvl>
    <w:lvl w:ilvl="3" w:tplc="000F0407" w:tentative="1">
      <w:start w:val="1"/>
      <w:numFmt w:val="decimal"/>
      <w:lvlText w:val="%4."/>
      <w:lvlJc w:val="left"/>
      <w:pPr>
        <w:ind w:left="2880" w:hanging="360"/>
      </w:pPr>
    </w:lvl>
    <w:lvl w:ilvl="4" w:tplc="00190407" w:tentative="1">
      <w:start w:val="1"/>
      <w:numFmt w:val="lowerLetter"/>
      <w:lvlText w:val="%5."/>
      <w:lvlJc w:val="left"/>
      <w:pPr>
        <w:ind w:left="3600" w:hanging="360"/>
      </w:pPr>
    </w:lvl>
    <w:lvl w:ilvl="5" w:tplc="001B0407" w:tentative="1">
      <w:start w:val="1"/>
      <w:numFmt w:val="lowerRoman"/>
      <w:lvlText w:val="%6."/>
      <w:lvlJc w:val="right"/>
      <w:pPr>
        <w:ind w:left="4320" w:hanging="180"/>
      </w:pPr>
    </w:lvl>
    <w:lvl w:ilvl="6" w:tplc="000F0407" w:tentative="1">
      <w:start w:val="1"/>
      <w:numFmt w:val="decimal"/>
      <w:lvlText w:val="%7."/>
      <w:lvlJc w:val="left"/>
      <w:pPr>
        <w:ind w:left="5040" w:hanging="360"/>
      </w:pPr>
    </w:lvl>
    <w:lvl w:ilvl="7" w:tplc="00190407" w:tentative="1">
      <w:start w:val="1"/>
      <w:numFmt w:val="lowerLetter"/>
      <w:lvlText w:val="%8."/>
      <w:lvlJc w:val="left"/>
      <w:pPr>
        <w:ind w:left="5760" w:hanging="360"/>
      </w:pPr>
    </w:lvl>
    <w:lvl w:ilvl="8" w:tplc="001B0407" w:tentative="1">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032F"/>
    <w:rsid w:val="000308A3"/>
    <w:rsid w:val="000458BC"/>
    <w:rsid w:val="00045C41"/>
    <w:rsid w:val="00046C03"/>
    <w:rsid w:val="00065039"/>
    <w:rsid w:val="0007614F"/>
    <w:rsid w:val="00081398"/>
    <w:rsid w:val="00094479"/>
    <w:rsid w:val="000962AC"/>
    <w:rsid w:val="000B0C0F"/>
    <w:rsid w:val="000B1C6B"/>
    <w:rsid w:val="000B4FF9"/>
    <w:rsid w:val="000B5A2B"/>
    <w:rsid w:val="000C09AC"/>
    <w:rsid w:val="000E00F3"/>
    <w:rsid w:val="000F158C"/>
    <w:rsid w:val="00102F3D"/>
    <w:rsid w:val="00124E38"/>
    <w:rsid w:val="0012580B"/>
    <w:rsid w:val="00131F90"/>
    <w:rsid w:val="0013458C"/>
    <w:rsid w:val="0013526E"/>
    <w:rsid w:val="00146152"/>
    <w:rsid w:val="001519D6"/>
    <w:rsid w:val="001524B4"/>
    <w:rsid w:val="00155526"/>
    <w:rsid w:val="00171371"/>
    <w:rsid w:val="00175A24"/>
    <w:rsid w:val="00187E58"/>
    <w:rsid w:val="001A297E"/>
    <w:rsid w:val="001A368E"/>
    <w:rsid w:val="001A7329"/>
    <w:rsid w:val="001A792F"/>
    <w:rsid w:val="001B4E28"/>
    <w:rsid w:val="001C3525"/>
    <w:rsid w:val="001C3AFB"/>
    <w:rsid w:val="001D1BD2"/>
    <w:rsid w:val="001D2215"/>
    <w:rsid w:val="001E0248"/>
    <w:rsid w:val="001E02BE"/>
    <w:rsid w:val="001E2987"/>
    <w:rsid w:val="001E3B37"/>
    <w:rsid w:val="001F2594"/>
    <w:rsid w:val="001F6189"/>
    <w:rsid w:val="002055A6"/>
    <w:rsid w:val="00206460"/>
    <w:rsid w:val="002069B4"/>
    <w:rsid w:val="00215DFC"/>
    <w:rsid w:val="002212DF"/>
    <w:rsid w:val="00222CD4"/>
    <w:rsid w:val="00225016"/>
    <w:rsid w:val="002253CA"/>
    <w:rsid w:val="002264A6"/>
    <w:rsid w:val="00227BA7"/>
    <w:rsid w:val="0023011C"/>
    <w:rsid w:val="002359AD"/>
    <w:rsid w:val="002375C1"/>
    <w:rsid w:val="00263398"/>
    <w:rsid w:val="00263B99"/>
    <w:rsid w:val="00266F06"/>
    <w:rsid w:val="00275BCF"/>
    <w:rsid w:val="00291E36"/>
    <w:rsid w:val="00292257"/>
    <w:rsid w:val="002A54E0"/>
    <w:rsid w:val="002B1595"/>
    <w:rsid w:val="002B191D"/>
    <w:rsid w:val="002B2E83"/>
    <w:rsid w:val="002B70AC"/>
    <w:rsid w:val="002D0AF6"/>
    <w:rsid w:val="002F164D"/>
    <w:rsid w:val="003021BC"/>
    <w:rsid w:val="00306206"/>
    <w:rsid w:val="00317D85"/>
    <w:rsid w:val="0032195E"/>
    <w:rsid w:val="00323011"/>
    <w:rsid w:val="00327C56"/>
    <w:rsid w:val="003315A1"/>
    <w:rsid w:val="003373EC"/>
    <w:rsid w:val="00342FF4"/>
    <w:rsid w:val="00344E5A"/>
    <w:rsid w:val="00346148"/>
    <w:rsid w:val="00351682"/>
    <w:rsid w:val="003669EA"/>
    <w:rsid w:val="003706CC"/>
    <w:rsid w:val="00377710"/>
    <w:rsid w:val="003A2D8E"/>
    <w:rsid w:val="003A7CE6"/>
    <w:rsid w:val="003B20E8"/>
    <w:rsid w:val="003C20E4"/>
    <w:rsid w:val="003C7A1C"/>
    <w:rsid w:val="003D6342"/>
    <w:rsid w:val="003E6F90"/>
    <w:rsid w:val="003E73ED"/>
    <w:rsid w:val="003F5D0F"/>
    <w:rsid w:val="00414101"/>
    <w:rsid w:val="004203A9"/>
    <w:rsid w:val="004219CF"/>
    <w:rsid w:val="004234F0"/>
    <w:rsid w:val="00426EC7"/>
    <w:rsid w:val="00433DDB"/>
    <w:rsid w:val="004345F9"/>
    <w:rsid w:val="00435A29"/>
    <w:rsid w:val="00437619"/>
    <w:rsid w:val="00465A1E"/>
    <w:rsid w:val="0047092E"/>
    <w:rsid w:val="0049445A"/>
    <w:rsid w:val="004A2A63"/>
    <w:rsid w:val="004B210C"/>
    <w:rsid w:val="004D405F"/>
    <w:rsid w:val="004E4F4F"/>
    <w:rsid w:val="004E6789"/>
    <w:rsid w:val="004F61E3"/>
    <w:rsid w:val="00502E10"/>
    <w:rsid w:val="0051015C"/>
    <w:rsid w:val="00516CF1"/>
    <w:rsid w:val="00531AE9"/>
    <w:rsid w:val="00550A66"/>
    <w:rsid w:val="005544E8"/>
    <w:rsid w:val="005604D5"/>
    <w:rsid w:val="00567EC7"/>
    <w:rsid w:val="00570013"/>
    <w:rsid w:val="005753EC"/>
    <w:rsid w:val="005801A2"/>
    <w:rsid w:val="005952A5"/>
    <w:rsid w:val="005A33A1"/>
    <w:rsid w:val="005B217D"/>
    <w:rsid w:val="005B7E03"/>
    <w:rsid w:val="005C385F"/>
    <w:rsid w:val="005E1AC6"/>
    <w:rsid w:val="005E6D61"/>
    <w:rsid w:val="005F6F1B"/>
    <w:rsid w:val="00615995"/>
    <w:rsid w:val="00616155"/>
    <w:rsid w:val="00624B33"/>
    <w:rsid w:val="0063041A"/>
    <w:rsid w:val="00630AA2"/>
    <w:rsid w:val="00634C11"/>
    <w:rsid w:val="00646707"/>
    <w:rsid w:val="00646BAA"/>
    <w:rsid w:val="006521CF"/>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05FB"/>
    <w:rsid w:val="007824D3"/>
    <w:rsid w:val="00796EE3"/>
    <w:rsid w:val="007A7D29"/>
    <w:rsid w:val="007B4AB8"/>
    <w:rsid w:val="007B6825"/>
    <w:rsid w:val="007C418E"/>
    <w:rsid w:val="007D1181"/>
    <w:rsid w:val="007D48F1"/>
    <w:rsid w:val="007E01A3"/>
    <w:rsid w:val="007E2557"/>
    <w:rsid w:val="007F1F8B"/>
    <w:rsid w:val="007F67A1"/>
    <w:rsid w:val="00811C05"/>
    <w:rsid w:val="008206C8"/>
    <w:rsid w:val="00833CED"/>
    <w:rsid w:val="0085568B"/>
    <w:rsid w:val="0086387C"/>
    <w:rsid w:val="0087003C"/>
    <w:rsid w:val="00874A6C"/>
    <w:rsid w:val="00876C65"/>
    <w:rsid w:val="008A4B4C"/>
    <w:rsid w:val="008C239F"/>
    <w:rsid w:val="008E480C"/>
    <w:rsid w:val="0090403E"/>
    <w:rsid w:val="00907757"/>
    <w:rsid w:val="009212B0"/>
    <w:rsid w:val="00921FA1"/>
    <w:rsid w:val="009234A5"/>
    <w:rsid w:val="00933453"/>
    <w:rsid w:val="009336F7"/>
    <w:rsid w:val="0093636C"/>
    <w:rsid w:val="009374A7"/>
    <w:rsid w:val="00955F6D"/>
    <w:rsid w:val="00977C16"/>
    <w:rsid w:val="00983D1E"/>
    <w:rsid w:val="0098551D"/>
    <w:rsid w:val="00985DCB"/>
    <w:rsid w:val="0099518F"/>
    <w:rsid w:val="009A523D"/>
    <w:rsid w:val="009A620A"/>
    <w:rsid w:val="009B02A1"/>
    <w:rsid w:val="009B3361"/>
    <w:rsid w:val="009B7F3F"/>
    <w:rsid w:val="009D1F60"/>
    <w:rsid w:val="009D7CE6"/>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341B"/>
    <w:rsid w:val="00B01905"/>
    <w:rsid w:val="00B07CA7"/>
    <w:rsid w:val="00B1279A"/>
    <w:rsid w:val="00B30BA9"/>
    <w:rsid w:val="00B3640F"/>
    <w:rsid w:val="00B4194A"/>
    <w:rsid w:val="00B42B59"/>
    <w:rsid w:val="00B437E8"/>
    <w:rsid w:val="00B5222E"/>
    <w:rsid w:val="00B53179"/>
    <w:rsid w:val="00B57A23"/>
    <w:rsid w:val="00B600CD"/>
    <w:rsid w:val="00B61C96"/>
    <w:rsid w:val="00B730DF"/>
    <w:rsid w:val="00B73A2A"/>
    <w:rsid w:val="00B75A51"/>
    <w:rsid w:val="00B827C6"/>
    <w:rsid w:val="00B94B06"/>
    <w:rsid w:val="00B94C28"/>
    <w:rsid w:val="00BC10BA"/>
    <w:rsid w:val="00BC21BE"/>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09AA"/>
    <w:rsid w:val="00CE5665"/>
    <w:rsid w:val="00CE5E02"/>
    <w:rsid w:val="00CF34DB"/>
    <w:rsid w:val="00CF3917"/>
    <w:rsid w:val="00CF558F"/>
    <w:rsid w:val="00D010C0"/>
    <w:rsid w:val="00D073E2"/>
    <w:rsid w:val="00D446EC"/>
    <w:rsid w:val="00D51BF0"/>
    <w:rsid w:val="00D531DB"/>
    <w:rsid w:val="00D53B7C"/>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40CC"/>
    <w:rsid w:val="00E54511"/>
    <w:rsid w:val="00E60EDC"/>
    <w:rsid w:val="00E61DAC"/>
    <w:rsid w:val="00E7177D"/>
    <w:rsid w:val="00E72B80"/>
    <w:rsid w:val="00E75FE3"/>
    <w:rsid w:val="00E86C4C"/>
    <w:rsid w:val="00E907A3"/>
    <w:rsid w:val="00EA5AE0"/>
    <w:rsid w:val="00EB56E1"/>
    <w:rsid w:val="00EB7AB1"/>
    <w:rsid w:val="00EE7CD8"/>
    <w:rsid w:val="00EF37F6"/>
    <w:rsid w:val="00EF48CC"/>
    <w:rsid w:val="00F00801"/>
    <w:rsid w:val="00F2488D"/>
    <w:rsid w:val="00F441B2"/>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1524B4"/>
    <w:pPr>
      <w:spacing w:before="0" w:after="200"/>
    </w:pPr>
    <w:rPr>
      <w:i/>
      <w:iCs/>
      <w:color w:val="44546A" w:themeColor="text2"/>
      <w:sz w:val="18"/>
      <w:szCs w:val="18"/>
    </w:rPr>
  </w:style>
  <w:style w:type="character" w:styleId="UnresolvedMention">
    <w:name w:val="Unresolved Mention"/>
    <w:basedOn w:val="DefaultParagraphFont"/>
    <w:uiPriority w:val="99"/>
    <w:semiHidden/>
    <w:unhideWhenUsed/>
    <w:rsid w:val="007D48F1"/>
    <w:rPr>
      <w:color w:val="605E5C"/>
      <w:shd w:val="clear" w:color="auto" w:fill="E1DFDD"/>
    </w:rPr>
  </w:style>
  <w:style w:type="table" w:styleId="TableGrid">
    <w:name w:val="Table Grid"/>
    <w:basedOn w:val="TableNormal"/>
    <w:rsid w:val="00E540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E540C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897905">
      <w:bodyDiv w:val="1"/>
      <w:marLeft w:val="0"/>
      <w:marRight w:val="0"/>
      <w:marTop w:val="0"/>
      <w:marBottom w:val="0"/>
      <w:divBdr>
        <w:top w:val="none" w:sz="0" w:space="0" w:color="auto"/>
        <w:left w:val="none" w:sz="0" w:space="0" w:color="auto"/>
        <w:bottom w:val="none" w:sz="0" w:space="0" w:color="auto"/>
        <w:right w:val="none" w:sz="0" w:space="0" w:color="auto"/>
      </w:divBdr>
    </w:div>
    <w:div w:id="534007715">
      <w:bodyDiv w:val="1"/>
      <w:marLeft w:val="0"/>
      <w:marRight w:val="0"/>
      <w:marTop w:val="0"/>
      <w:marBottom w:val="0"/>
      <w:divBdr>
        <w:top w:val="none" w:sz="0" w:space="0" w:color="auto"/>
        <w:left w:val="none" w:sz="0" w:space="0" w:color="auto"/>
        <w:bottom w:val="none" w:sz="0" w:space="0" w:color="auto"/>
        <w:right w:val="none" w:sz="0" w:space="0" w:color="auto"/>
      </w:divBdr>
    </w:div>
    <w:div w:id="1117143120">
      <w:bodyDiv w:val="1"/>
      <w:marLeft w:val="0"/>
      <w:marRight w:val="0"/>
      <w:marTop w:val="0"/>
      <w:marBottom w:val="0"/>
      <w:divBdr>
        <w:top w:val="none" w:sz="0" w:space="0" w:color="auto"/>
        <w:left w:val="none" w:sz="0" w:space="0" w:color="auto"/>
        <w:bottom w:val="none" w:sz="0" w:space="0" w:color="auto"/>
        <w:right w:val="none" w:sz="0" w:space="0" w:color="auto"/>
      </w:divBdr>
    </w:div>
    <w:div w:id="1404177845">
      <w:bodyDiv w:val="1"/>
      <w:marLeft w:val="0"/>
      <w:marRight w:val="0"/>
      <w:marTop w:val="0"/>
      <w:marBottom w:val="0"/>
      <w:divBdr>
        <w:top w:val="none" w:sz="0" w:space="0" w:color="auto"/>
        <w:left w:val="none" w:sz="0" w:space="0" w:color="auto"/>
        <w:bottom w:val="none" w:sz="0" w:space="0" w:color="auto"/>
        <w:right w:val="none" w:sz="0" w:space="0" w:color="auto"/>
      </w:divBdr>
    </w:div>
    <w:div w:id="156213758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cgit.hhi.fraunhofer.de/jvet-m-ce8/VVCSoftware_VTM/commit/71ea645e981e588ede6f2a17513ab437f8aa6ac8"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coban@qti.qualcomm.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martak@qti.qualcomm.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3B6DCC-AEF0-4CA4-8BA0-D063731E18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5</Pages>
  <Words>1576</Words>
  <Characters>8987</Characters>
  <Application>Microsoft Office Word</Application>
  <DocSecurity>0</DocSecurity>
  <Lines>74</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10542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Qualcomm User</cp:lastModifiedBy>
  <cp:revision>13</cp:revision>
  <cp:lastPrinted>1900-01-01T08:00:00Z</cp:lastPrinted>
  <dcterms:created xsi:type="dcterms:W3CDTF">2019-03-12T23:47:00Z</dcterms:created>
  <dcterms:modified xsi:type="dcterms:W3CDTF">2019-03-13T03:32:00Z</dcterms:modified>
</cp:coreProperties>
</file>