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23A0FE1" w:rsidR="00E61DAC" w:rsidRPr="005B217D" w:rsidRDefault="00F712E9" w:rsidP="00FA60F5">
            <w:pPr>
              <w:tabs>
                <w:tab w:val="left" w:pos="7200"/>
              </w:tabs>
              <w:spacing w:before="0"/>
              <w:rPr>
                <w:b/>
                <w:szCs w:val="22"/>
                <w:lang w:val="en-CA"/>
              </w:rPr>
            </w:pPr>
            <w:r>
              <w:t>1</w:t>
            </w:r>
            <w:r w:rsidR="004E518D">
              <w:t>4</w:t>
            </w:r>
            <w:r w:rsidR="00155526">
              <w:t>th</w:t>
            </w:r>
            <w:r w:rsidR="00A767DC" w:rsidRPr="00B648F1">
              <w:t xml:space="preserve"> Meeting: </w:t>
            </w:r>
            <w:r w:rsidR="004E518D" w:rsidRPr="0048323B">
              <w:rPr>
                <w:rFonts w:eastAsia="Times New Roman"/>
                <w:lang w:val="en-CA"/>
              </w:rPr>
              <w:t>Geneva, CH, 19–27 March 2019</w:t>
            </w:r>
          </w:p>
        </w:tc>
        <w:tc>
          <w:tcPr>
            <w:tcW w:w="3060" w:type="dxa"/>
          </w:tcPr>
          <w:p w14:paraId="59B7E346" w14:textId="7F256DA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74723">
              <w:rPr>
                <w:rFonts w:hint="eastAsia"/>
                <w:lang w:val="en-CA" w:eastAsia="zh-CN"/>
              </w:rPr>
              <w:t>N</w:t>
            </w:r>
            <w:r w:rsidR="00E74723">
              <w:rPr>
                <w:lang w:val="en-CA"/>
              </w:rPr>
              <w:t>0395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16B0F2" w:rsidR="00E61DAC" w:rsidRPr="00930C0C" w:rsidRDefault="00930C0C" w:rsidP="009D7CE6">
            <w:pPr>
              <w:spacing w:before="60" w:after="60"/>
              <w:rPr>
                <w:b/>
                <w:szCs w:val="22"/>
                <w:lang w:val="en-CA"/>
              </w:rPr>
            </w:pPr>
            <w:r w:rsidRPr="00930C0C">
              <w:rPr>
                <w:rFonts w:eastAsia="DengXian"/>
                <w:b/>
                <w:szCs w:val="22"/>
                <w:lang w:val="en-CA" w:eastAsia="zh-CN"/>
              </w:rPr>
              <w:t>CE</w:t>
            </w:r>
            <w:r w:rsidR="00217B30">
              <w:rPr>
                <w:rFonts w:eastAsia="DengXian"/>
                <w:b/>
                <w:szCs w:val="22"/>
                <w:lang w:val="en-CA" w:eastAsia="zh-CN"/>
              </w:rPr>
              <w:t>10</w:t>
            </w:r>
            <w:r w:rsidR="00A5263C">
              <w:rPr>
                <w:rFonts w:eastAsia="DengXian"/>
                <w:b/>
                <w:szCs w:val="22"/>
                <w:lang w:val="en-CA" w:eastAsia="zh-CN"/>
              </w:rPr>
              <w:t>-</w:t>
            </w:r>
            <w:r w:rsidR="00217B30">
              <w:rPr>
                <w:rFonts w:eastAsia="DengXian"/>
                <w:b/>
                <w:szCs w:val="22"/>
                <w:lang w:val="en-CA" w:eastAsia="zh-CN"/>
              </w:rPr>
              <w:t>related</w:t>
            </w:r>
            <w:r>
              <w:rPr>
                <w:rFonts w:eastAsia="Times New Roman"/>
                <w:b/>
                <w:szCs w:val="22"/>
                <w:lang w:val="en-CA"/>
              </w:rPr>
              <w:t xml:space="preserve">: </w:t>
            </w:r>
            <w:r w:rsidR="00C82DAF">
              <w:rPr>
                <w:rFonts w:eastAsia="Times New Roman"/>
                <w:b/>
                <w:szCs w:val="22"/>
                <w:lang w:val="en-CA"/>
              </w:rPr>
              <w:t xml:space="preserve">Simplification and </w:t>
            </w:r>
            <w:r w:rsidR="00A45868">
              <w:rPr>
                <w:rFonts w:eastAsia="Times New Roman"/>
                <w:b/>
                <w:szCs w:val="22"/>
                <w:lang w:val="en-CA"/>
              </w:rPr>
              <w:t>i</w:t>
            </w:r>
            <w:r w:rsidR="00217B30">
              <w:rPr>
                <w:rFonts w:eastAsia="Times New Roman"/>
                <w:b/>
                <w:szCs w:val="22"/>
                <w:lang w:val="en-CA"/>
              </w:rPr>
              <w:t xml:space="preserve">mprovement </w:t>
            </w:r>
            <w:r w:rsidR="00C82DAF">
              <w:rPr>
                <w:rFonts w:eastAsia="Times New Roman"/>
                <w:b/>
                <w:szCs w:val="22"/>
                <w:lang w:val="en-CA"/>
              </w:rPr>
              <w:t xml:space="preserve">of </w:t>
            </w:r>
            <w:r w:rsidR="00217B30">
              <w:rPr>
                <w:rFonts w:eastAsia="Times New Roman"/>
                <w:b/>
                <w:szCs w:val="22"/>
                <w:lang w:val="en-CA"/>
              </w:rPr>
              <w:t>combined intra-inter prediction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3C46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B02A3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12AE6A9" w:rsidR="00E61DAC" w:rsidRPr="005B217D" w:rsidRDefault="00930C0C">
            <w:pPr>
              <w:spacing w:before="60" w:after="60"/>
              <w:rPr>
                <w:szCs w:val="22"/>
                <w:lang w:val="en-CA"/>
              </w:rPr>
            </w:pPr>
            <w:r w:rsidRPr="0097416B">
              <w:rPr>
                <w:szCs w:val="22"/>
                <w:lang w:val="en-CA"/>
              </w:rPr>
              <w:t>Liang Zhao</w:t>
            </w:r>
            <w:r>
              <w:rPr>
                <w:szCs w:val="22"/>
                <w:lang w:val="en-CA"/>
              </w:rPr>
              <w:t>,</w:t>
            </w:r>
            <w:r w:rsidRPr="0097416B">
              <w:rPr>
                <w:szCs w:val="22"/>
                <w:lang w:val="en-CA"/>
              </w:rPr>
              <w:t xml:space="preserve"> </w:t>
            </w:r>
            <w:r w:rsidR="005D2221" w:rsidRPr="0097416B">
              <w:rPr>
                <w:szCs w:val="22"/>
                <w:lang w:val="en-CA"/>
              </w:rPr>
              <w:t>Xiang Li</w:t>
            </w:r>
            <w:r w:rsidR="005D2221">
              <w:rPr>
                <w:szCs w:val="22"/>
                <w:lang w:val="en-CA"/>
              </w:rPr>
              <w:t>,</w:t>
            </w:r>
            <w:r w:rsidR="005D2221" w:rsidRPr="0097416B">
              <w:rPr>
                <w:szCs w:val="22"/>
                <w:lang w:val="en-CA"/>
              </w:rPr>
              <w:t xml:space="preserve"> </w:t>
            </w:r>
            <w:r>
              <w:rPr>
                <w:szCs w:val="22"/>
                <w:lang w:val="en-CA"/>
              </w:rPr>
              <w:t>Xin Zhao</w:t>
            </w:r>
            <w:r>
              <w:rPr>
                <w:szCs w:val="22"/>
                <w:lang w:val="en-CA" w:eastAsia="zh-CN"/>
              </w:rPr>
              <w:t>,</w:t>
            </w:r>
            <w:r>
              <w:rPr>
                <w:szCs w:val="22"/>
                <w:lang w:val="en-CA"/>
              </w:rPr>
              <w:t xml:space="preserve"> and </w:t>
            </w:r>
            <w:r w:rsidRPr="0097416B">
              <w:rPr>
                <w:szCs w:val="22"/>
                <w:lang w:val="en-CA"/>
              </w:rPr>
              <w:t>Shan Liu</w:t>
            </w:r>
          </w:p>
        </w:tc>
        <w:tc>
          <w:tcPr>
            <w:tcW w:w="900" w:type="dxa"/>
          </w:tcPr>
          <w:p w14:paraId="0140ECA2" w14:textId="75DBA3E6" w:rsidR="00E61DAC" w:rsidRPr="005B217D" w:rsidRDefault="00930C0C">
            <w:pPr>
              <w:spacing w:before="60" w:after="60"/>
              <w:rPr>
                <w:szCs w:val="22"/>
                <w:lang w:val="en-CA"/>
              </w:rPr>
            </w:pPr>
            <w:r>
              <w:rPr>
                <w:szCs w:val="22"/>
                <w:lang w:val="en-CA"/>
              </w:rPr>
              <w:br/>
            </w:r>
            <w:r w:rsidR="00E61DAC" w:rsidRPr="005B217D">
              <w:rPr>
                <w:szCs w:val="22"/>
                <w:lang w:val="en-CA"/>
              </w:rPr>
              <w:br/>
              <w:t>Email:</w:t>
            </w:r>
          </w:p>
        </w:tc>
        <w:tc>
          <w:tcPr>
            <w:tcW w:w="3060" w:type="dxa"/>
          </w:tcPr>
          <w:p w14:paraId="32C2ABFD" w14:textId="11E6FB4E" w:rsidR="00E61DAC" w:rsidRPr="005B217D" w:rsidRDefault="00E61DAC" w:rsidP="005952A5">
            <w:pPr>
              <w:spacing w:before="60" w:after="60"/>
              <w:rPr>
                <w:szCs w:val="22"/>
                <w:lang w:val="en-CA"/>
              </w:rPr>
            </w:pPr>
            <w:r w:rsidRPr="005B217D">
              <w:rPr>
                <w:szCs w:val="22"/>
                <w:lang w:val="en-CA"/>
              </w:rPr>
              <w:br/>
            </w:r>
            <w:r w:rsidR="00930C0C">
              <w:t>{</w:t>
            </w:r>
            <w:r w:rsidR="00930C0C" w:rsidRPr="008F4F86">
              <w:t>leolzhao,</w:t>
            </w:r>
            <w:r w:rsidR="005D2221">
              <w:rPr>
                <w:szCs w:val="22"/>
                <w:lang w:val="en-CA"/>
              </w:rPr>
              <w:t xml:space="preserve"> xlxiangli,</w:t>
            </w:r>
            <w:r w:rsidR="00930C0C" w:rsidRPr="008F4F86">
              <w:t xml:space="preserve"> xinzzhao,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DAF79" w:rsidR="00E61DAC" w:rsidRPr="005B217D" w:rsidRDefault="004F49A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7C6D2AA4" w:rsidR="00263398" w:rsidRDefault="00217B30" w:rsidP="009234A5">
      <w:pPr>
        <w:rPr>
          <w:lang w:val="en-CA"/>
        </w:rPr>
      </w:pPr>
      <w:r>
        <w:rPr>
          <w:lang w:val="en-CA"/>
        </w:rPr>
        <w:t>In t</w:t>
      </w:r>
      <w:r w:rsidR="008B72D6" w:rsidRPr="008B72D6">
        <w:rPr>
          <w:lang w:val="en-CA"/>
        </w:rPr>
        <w:t>his contribution</w:t>
      </w:r>
      <w:r>
        <w:rPr>
          <w:lang w:val="en-CA"/>
        </w:rPr>
        <w:t>,</w:t>
      </w:r>
      <w:r w:rsidR="008B72D6" w:rsidRPr="008B72D6">
        <w:rPr>
          <w:lang w:val="en-CA"/>
        </w:rPr>
        <w:t xml:space="preserve"> </w:t>
      </w:r>
      <w:r w:rsidR="00C82DAF">
        <w:rPr>
          <w:lang w:val="en-CA"/>
        </w:rPr>
        <w:t xml:space="preserve">simplification and </w:t>
      </w:r>
      <w:r>
        <w:rPr>
          <w:lang w:val="en-CA"/>
        </w:rPr>
        <w:t>improvement for combined intra-inter</w:t>
      </w:r>
      <w:r w:rsidR="00C8623E">
        <w:rPr>
          <w:lang w:val="en-CA"/>
        </w:rPr>
        <w:t xml:space="preserve"> prediction (CIIP)</w:t>
      </w:r>
      <w:r>
        <w:rPr>
          <w:lang w:val="en-CA"/>
        </w:rPr>
        <w:t xml:space="preserve"> mode</w:t>
      </w:r>
      <w:r w:rsidR="001E47D6">
        <w:rPr>
          <w:lang w:val="en-CA"/>
        </w:rPr>
        <w:t xml:space="preserve"> </w:t>
      </w:r>
      <w:r>
        <w:rPr>
          <w:lang w:val="en-CA"/>
        </w:rPr>
        <w:t>is proposed</w:t>
      </w:r>
      <w:r w:rsidR="008B72D6" w:rsidRPr="008B72D6">
        <w:rPr>
          <w:lang w:val="en-CA"/>
        </w:rPr>
        <w:t xml:space="preserve">. </w:t>
      </w:r>
      <w:r w:rsidR="00C8623E">
        <w:rPr>
          <w:lang w:val="en-CA"/>
        </w:rPr>
        <w:t xml:space="preserve">Firstly, </w:t>
      </w:r>
      <w:r w:rsidR="00B04183" w:rsidRPr="00B04183">
        <w:rPr>
          <w:lang w:val="en-CA"/>
        </w:rPr>
        <w:t>Bi-</w:t>
      </w:r>
      <w:r w:rsidR="00B04183">
        <w:rPr>
          <w:lang w:val="en-CA"/>
        </w:rPr>
        <w:t>directional optical flow (BDOF)</w:t>
      </w:r>
      <w:r w:rsidR="00C8623E">
        <w:rPr>
          <w:lang w:val="en-CA"/>
        </w:rPr>
        <w:t xml:space="preserve"> is disabled for CIIP mode</w:t>
      </w:r>
      <w:r w:rsidR="00C82DAF">
        <w:rPr>
          <w:lang w:val="en-CA"/>
        </w:rPr>
        <w:t xml:space="preserve"> to save decoder complexity</w:t>
      </w:r>
      <w:r w:rsidR="0074589F">
        <w:rPr>
          <w:lang w:val="en-CA"/>
        </w:rPr>
        <w:t xml:space="preserve">. </w:t>
      </w:r>
      <w:r w:rsidR="00C8623E">
        <w:rPr>
          <w:lang w:val="en-CA"/>
        </w:rPr>
        <w:t xml:space="preserve">Secondly, </w:t>
      </w:r>
      <w:r w:rsidR="00C82DAF">
        <w:rPr>
          <w:lang w:val="en-CA"/>
        </w:rPr>
        <w:t xml:space="preserve">a new mode, i.e., Inter-PDPC </w:t>
      </w:r>
      <w:r w:rsidR="00C8623E">
        <w:rPr>
          <w:lang w:val="en-CA"/>
        </w:rPr>
        <w:t xml:space="preserve">is added </w:t>
      </w:r>
      <w:r w:rsidR="00C82DAF">
        <w:rPr>
          <w:lang w:val="en-CA"/>
        </w:rPr>
        <w:t xml:space="preserve">as an additional </w:t>
      </w:r>
      <w:r w:rsidR="00C8623E">
        <w:rPr>
          <w:lang w:val="en-CA"/>
        </w:rPr>
        <w:t>CIIP</w:t>
      </w:r>
      <w:r w:rsidR="00C17D72">
        <w:rPr>
          <w:lang w:val="en-CA"/>
        </w:rPr>
        <w:t xml:space="preserve"> mode</w:t>
      </w:r>
      <w:r w:rsidR="0030170F">
        <w:rPr>
          <w:lang w:val="en-CA"/>
        </w:rPr>
        <w:t xml:space="preserve"> to improve the coding performance of CIIP</w:t>
      </w:r>
      <w:r w:rsidR="00C17D72">
        <w:rPr>
          <w:lang w:val="en-CA"/>
        </w:rPr>
        <w:t xml:space="preserve">. When CIIP </w:t>
      </w:r>
      <w:r w:rsidR="005D2221">
        <w:rPr>
          <w:lang w:val="en-CA"/>
        </w:rPr>
        <w:t>mode is on</w:t>
      </w:r>
      <w:r w:rsidR="00C17D72">
        <w:rPr>
          <w:lang w:val="en-CA"/>
        </w:rPr>
        <w:t xml:space="preserve">, one flag, namely InterPdpc flag, is further signaled to indicate whether to use the newly added </w:t>
      </w:r>
      <w:r w:rsidR="00C82DAF">
        <w:rPr>
          <w:lang w:val="en-CA"/>
        </w:rPr>
        <w:t xml:space="preserve">mode </w:t>
      </w:r>
      <w:r w:rsidR="00C17D72">
        <w:rPr>
          <w:lang w:val="en-CA"/>
        </w:rPr>
        <w:t>or not. When InterPdpc flag is true, PDPC filtering process is directly applied to the inter prediction samples</w:t>
      </w:r>
      <w:r w:rsidR="00C82DAF">
        <w:rPr>
          <w:lang w:val="en-CA"/>
        </w:rPr>
        <w:t xml:space="preserve"> indicated by merge index</w:t>
      </w:r>
      <w:r w:rsidR="00C17D72">
        <w:rPr>
          <w:lang w:val="en-CA"/>
        </w:rPr>
        <w:t xml:space="preserve">. </w:t>
      </w:r>
      <w:r w:rsidR="008F07CB">
        <w:rPr>
          <w:lang w:val="en-CA"/>
        </w:rPr>
        <w:t xml:space="preserve">It is reported that </w:t>
      </w:r>
      <w:r w:rsidR="00C17D72">
        <w:rPr>
          <w:lang w:val="en-CA"/>
        </w:rPr>
        <w:t>the first proposed method obtains 0.00</w:t>
      </w:r>
      <w:r w:rsidR="00C17D72">
        <w:rPr>
          <w:rFonts w:hint="eastAsia"/>
          <w:lang w:val="en-CA" w:eastAsia="zh-CN"/>
        </w:rPr>
        <w:t>%</w:t>
      </w:r>
      <w:r w:rsidR="00C17D72">
        <w:rPr>
          <w:lang w:val="en-CA"/>
        </w:rPr>
        <w:t xml:space="preserve"> </w:t>
      </w:r>
      <w:r w:rsidR="00C17D72">
        <w:rPr>
          <w:rFonts w:hint="eastAsia"/>
          <w:lang w:val="en-CA" w:eastAsia="zh-CN"/>
        </w:rPr>
        <w:t xml:space="preserve">luma BD-rates for </w:t>
      </w:r>
      <w:r w:rsidR="00C17D72">
        <w:rPr>
          <w:lang w:val="en-CA" w:eastAsia="zh-CN"/>
        </w:rPr>
        <w:t xml:space="preserve">RA </w:t>
      </w:r>
      <w:r w:rsidR="00FB3B2A">
        <w:rPr>
          <w:lang w:val="en-CA" w:eastAsia="zh-CN"/>
        </w:rPr>
        <w:t xml:space="preserve">configuration with </w:t>
      </w:r>
      <w:r w:rsidR="00FB3B2A" w:rsidRPr="00E74723">
        <w:rPr>
          <w:lang w:val="en-CA" w:eastAsia="zh-CN"/>
        </w:rPr>
        <w:t>XX</w:t>
      </w:r>
      <w:r w:rsidR="00FB3B2A">
        <w:rPr>
          <w:lang w:val="en-CA" w:eastAsia="zh-CN"/>
        </w:rPr>
        <w:t xml:space="preserve"> and </w:t>
      </w:r>
      <w:r w:rsidR="00FB3B2A" w:rsidRPr="00E74723">
        <w:rPr>
          <w:lang w:val="en-CA" w:eastAsia="zh-CN"/>
        </w:rPr>
        <w:t>XX</w:t>
      </w:r>
      <w:r w:rsidR="00FB3B2A">
        <w:rPr>
          <w:lang w:val="en-CA" w:eastAsia="zh-CN"/>
        </w:rPr>
        <w:t xml:space="preserve"> encoding and decoding time. </w:t>
      </w:r>
      <w:r w:rsidR="00FB3B2A">
        <w:rPr>
          <w:lang w:val="en-CA"/>
        </w:rPr>
        <w:t>The combination of the first and second method obtain</w:t>
      </w:r>
      <w:r w:rsidR="008B72D6" w:rsidRPr="008B72D6">
        <w:rPr>
          <w:lang w:val="en-CA"/>
        </w:rPr>
        <w:t xml:space="preserve"> </w:t>
      </w:r>
      <w:r w:rsidR="00FB3B2A">
        <w:rPr>
          <w:lang w:val="en-CA"/>
        </w:rPr>
        <w:t>0.11% and</w:t>
      </w:r>
      <w:r w:rsidR="008B6220">
        <w:rPr>
          <w:rFonts w:hint="eastAsia"/>
          <w:lang w:val="en-CA" w:eastAsia="zh-CN"/>
        </w:rPr>
        <w:t xml:space="preserve"> 0.</w:t>
      </w:r>
      <w:r w:rsidR="00FB3B2A">
        <w:rPr>
          <w:lang w:val="en-CA" w:eastAsia="zh-CN"/>
        </w:rPr>
        <w:t>28</w:t>
      </w:r>
      <w:r w:rsidR="008B6220">
        <w:rPr>
          <w:lang w:val="en-CA" w:eastAsia="zh-CN"/>
        </w:rPr>
        <w:t>% coding gain</w:t>
      </w:r>
      <w:r w:rsidR="00FB3B2A">
        <w:rPr>
          <w:lang w:val="en-CA"/>
        </w:rPr>
        <w:t xml:space="preserve"> for the RA and LDB</w:t>
      </w:r>
      <w:r w:rsidR="008B72D6" w:rsidRPr="008B72D6">
        <w:rPr>
          <w:lang w:val="en-CA"/>
        </w:rPr>
        <w:t xml:space="preserve"> configuration</w:t>
      </w:r>
      <w:r w:rsidR="00FB3B2A">
        <w:rPr>
          <w:lang w:val="en-CA"/>
        </w:rPr>
        <w:t>s</w:t>
      </w:r>
      <w:r w:rsidR="008B6220">
        <w:rPr>
          <w:lang w:val="en-CA"/>
        </w:rPr>
        <w:t xml:space="preserve"> </w:t>
      </w:r>
      <w:r w:rsidR="008F07CB">
        <w:rPr>
          <w:lang w:val="en-CA"/>
        </w:rPr>
        <w:t xml:space="preserve">with </w:t>
      </w:r>
      <w:r w:rsidR="00FB3B2A" w:rsidRPr="00E74723">
        <w:rPr>
          <w:lang w:val="en-CA"/>
        </w:rPr>
        <w:t>XX</w:t>
      </w:r>
      <w:r w:rsidR="00FB3B2A">
        <w:rPr>
          <w:lang w:val="en-CA"/>
        </w:rPr>
        <w:t xml:space="preserve"> and </w:t>
      </w:r>
      <w:r w:rsidR="00FB3B2A" w:rsidRPr="00E74723">
        <w:rPr>
          <w:lang w:val="en-CA"/>
        </w:rPr>
        <w:t>XX</w:t>
      </w:r>
      <w:r w:rsidR="008F07CB">
        <w:rPr>
          <w:lang w:val="en-CA"/>
        </w:rPr>
        <w:t xml:space="preserve"> </w:t>
      </w:r>
      <w:r w:rsidR="00FB3B2A">
        <w:rPr>
          <w:lang w:val="en-CA"/>
        </w:rPr>
        <w:t>en</w:t>
      </w:r>
      <w:r w:rsidR="008F07CB">
        <w:rPr>
          <w:lang w:val="en-CA"/>
        </w:rPr>
        <w:t>coding time</w:t>
      </w:r>
      <w:r w:rsidR="00FB3B2A">
        <w:rPr>
          <w:lang w:val="en-CA"/>
        </w:rPr>
        <w:t xml:space="preserve">, and </w:t>
      </w:r>
      <w:r w:rsidR="00FB3B2A" w:rsidRPr="00E74723">
        <w:rPr>
          <w:lang w:val="en-CA"/>
        </w:rPr>
        <w:t>XX</w:t>
      </w:r>
      <w:r w:rsidR="00FB3B2A">
        <w:rPr>
          <w:lang w:val="en-CA"/>
        </w:rPr>
        <w:t xml:space="preserve"> and </w:t>
      </w:r>
      <w:r w:rsidR="00FB3B2A" w:rsidRPr="00E74723">
        <w:rPr>
          <w:lang w:val="en-CA"/>
        </w:rPr>
        <w:t>XX</w:t>
      </w:r>
      <w:r w:rsidR="00FB3B2A">
        <w:rPr>
          <w:lang w:val="en-CA"/>
        </w:rPr>
        <w:t xml:space="preserve"> decoding time respectively</w:t>
      </w:r>
      <w:r w:rsidR="008B72D6" w:rsidRPr="008B72D6">
        <w:rPr>
          <w:lang w:val="en-CA"/>
        </w:rPr>
        <w:t xml:space="preserve">. </w:t>
      </w:r>
    </w:p>
    <w:p w14:paraId="7D2AC1F0" w14:textId="722C4B92" w:rsidR="00745F6B" w:rsidRPr="005B217D" w:rsidRDefault="00276096" w:rsidP="00E11923">
      <w:pPr>
        <w:pStyle w:val="1"/>
        <w:rPr>
          <w:lang w:val="en-CA"/>
        </w:rPr>
      </w:pPr>
      <w:r>
        <w:rPr>
          <w:lang w:val="en-CA"/>
        </w:rPr>
        <w:t>Introduction</w:t>
      </w:r>
    </w:p>
    <w:p w14:paraId="345D665B" w14:textId="0316706D" w:rsidR="00D674D6" w:rsidRDefault="005C6D01" w:rsidP="00D674D6">
      <w:pPr>
        <w:spacing w:before="120" w:after="240"/>
        <w:rPr>
          <w:szCs w:val="22"/>
          <w:lang w:val="en-CA"/>
        </w:rPr>
      </w:pPr>
      <w:r w:rsidRPr="005C6D01">
        <w:rPr>
          <w:szCs w:val="22"/>
          <w:lang w:val="en-CA"/>
        </w:rPr>
        <w:t>In VTM</w:t>
      </w:r>
      <w:r>
        <w:rPr>
          <w:szCs w:val="22"/>
          <w:lang w:val="en-CA"/>
        </w:rPr>
        <w:t>-4</w:t>
      </w:r>
      <w:r w:rsidRPr="005C6D01">
        <w:rPr>
          <w:szCs w:val="22"/>
          <w:lang w:val="en-CA"/>
        </w:rPr>
        <w:t xml:space="preserve">.0 [1], </w:t>
      </w:r>
      <w:r>
        <w:rPr>
          <w:lang w:val="en-CA"/>
        </w:rPr>
        <w:t xml:space="preserve">combined intra-inter prediction (CIIP) mode </w:t>
      </w:r>
      <w:r w:rsidRPr="005C6D01">
        <w:rPr>
          <w:szCs w:val="22"/>
          <w:lang w:val="en-CA"/>
        </w:rPr>
        <w:t xml:space="preserve">[2] combines intra prediction and merge indexed inter prediction. In a merge CU, an intra prediction mode index is signaled for merge mode to select an intra prediction mode from an intra candidate mode list when </w:t>
      </w:r>
      <w:r>
        <w:rPr>
          <w:szCs w:val="22"/>
          <w:lang w:val="en-CA"/>
        </w:rPr>
        <w:t>CIIP mode is on</w:t>
      </w:r>
      <w:r w:rsidRPr="005C6D01">
        <w:rPr>
          <w:szCs w:val="22"/>
          <w:lang w:val="en-CA"/>
        </w:rPr>
        <w:t>. For luma component, the intra candidate mode list includes 4 intra prediction modes: D</w:t>
      </w:r>
      <w:bookmarkStart w:id="0" w:name="_GoBack"/>
      <w:bookmarkEnd w:id="0"/>
      <w:r w:rsidRPr="005C6D01">
        <w:rPr>
          <w:szCs w:val="22"/>
          <w:lang w:val="en-CA"/>
        </w:rPr>
        <w:t>C, planar, horizontal, and vertical modes, and the size of the intra candidate mode list can be 3 or 4 depending on the block shape. When the CU width is larger than the double of CU height, horizontal mode is removed from the intra mode list and when the CU height is larger than the double of CU width, vertical mode is removed from the intra mode list. For chroma component, DM is always applied without extra signaling.</w:t>
      </w:r>
    </w:p>
    <w:p w14:paraId="42420F14" w14:textId="75B83150" w:rsidR="000D1184" w:rsidRPr="005B217D" w:rsidRDefault="005C6D01" w:rsidP="000D1184">
      <w:pPr>
        <w:pStyle w:val="1"/>
        <w:rPr>
          <w:lang w:val="en-CA"/>
        </w:rPr>
      </w:pPr>
      <w:r>
        <w:rPr>
          <w:lang w:val="en-CA"/>
        </w:rPr>
        <w:t>Proposed methods</w:t>
      </w:r>
    </w:p>
    <w:p w14:paraId="0AC784B1" w14:textId="7947F649" w:rsidR="00B7016E" w:rsidRDefault="005F4C56" w:rsidP="00B7016E">
      <w:pPr>
        <w:rPr>
          <w:lang w:val="en-CA"/>
        </w:rPr>
      </w:pPr>
      <w:r>
        <w:rPr>
          <w:lang w:val="en-CA"/>
        </w:rPr>
        <w:t xml:space="preserve">Firstly, </w:t>
      </w:r>
      <w:r w:rsidRPr="005F4C56">
        <w:rPr>
          <w:lang w:val="en-CA"/>
        </w:rPr>
        <w:t xml:space="preserve">Bi-directional optical flow </w:t>
      </w:r>
      <w:r>
        <w:rPr>
          <w:lang w:val="en-CA"/>
        </w:rPr>
        <w:t>(BDOF) is disabled for CIIP mode</w:t>
      </w:r>
      <w:r w:rsidR="002F5D78">
        <w:rPr>
          <w:lang w:val="en-CA"/>
        </w:rPr>
        <w:t>.</w:t>
      </w:r>
      <w:r w:rsidR="00956B4A">
        <w:rPr>
          <w:lang w:val="en-CA"/>
        </w:rPr>
        <w:t xml:space="preserve"> (Namely Method #1)</w:t>
      </w:r>
    </w:p>
    <w:p w14:paraId="6BCFFE42" w14:textId="36000F9A" w:rsidR="00746197" w:rsidRDefault="00727AF5" w:rsidP="00B7016E">
      <w:pPr>
        <w:rPr>
          <w:lang w:val="en-CA"/>
        </w:rPr>
      </w:pPr>
      <w:r>
        <w:rPr>
          <w:lang w:val="en-CA"/>
        </w:rPr>
        <w:t xml:space="preserve">Secondly, </w:t>
      </w:r>
      <w:r w:rsidR="004932D7">
        <w:rPr>
          <w:lang w:val="en-CA"/>
        </w:rPr>
        <w:t>a new mode Inter-PDPC</w:t>
      </w:r>
      <w:r>
        <w:rPr>
          <w:lang w:val="en-CA"/>
        </w:rPr>
        <w:t xml:space="preserve"> is added. When CIIP flag is true, one flag, namely InterPdpc flag, is further signaled to indicate whether to use the newly added candidate or not. When InterPdpc flag is true, PDPC filtering process is directly applied to the inter prediction </w:t>
      </w:r>
      <w:r w:rsidR="004932D7">
        <w:rPr>
          <w:lang w:val="en-CA"/>
        </w:rPr>
        <w:t>indicated by merge index</w:t>
      </w:r>
      <w:r>
        <w:rPr>
          <w:lang w:val="en-CA"/>
        </w:rPr>
        <w:t xml:space="preserve">. Otherwise </w:t>
      </w:r>
      <w:r w:rsidR="004932D7">
        <w:rPr>
          <w:lang w:val="en-CA"/>
        </w:rPr>
        <w:t>(</w:t>
      </w:r>
      <w:r>
        <w:rPr>
          <w:lang w:val="en-CA"/>
        </w:rPr>
        <w:t>when InterPdpc flag is false</w:t>
      </w:r>
      <w:r w:rsidR="004932D7">
        <w:rPr>
          <w:lang w:val="en-CA"/>
        </w:rPr>
        <w:t>)</w:t>
      </w:r>
      <w:r>
        <w:rPr>
          <w:lang w:val="en-CA"/>
        </w:rPr>
        <w:t>, original intra candidates of CIIP in VTM-4.0 are used</w:t>
      </w:r>
      <w:r w:rsidR="001E0AC6">
        <w:rPr>
          <w:lang w:val="en-CA"/>
        </w:rPr>
        <w:t>.</w:t>
      </w:r>
      <w:r w:rsidR="00956B4A">
        <w:rPr>
          <w:lang w:val="en-CA"/>
        </w:rPr>
        <w:t xml:space="preserve"> (Namely Method #2)</w:t>
      </w:r>
    </w:p>
    <w:p w14:paraId="7BFA732A" w14:textId="750C3CF9" w:rsidR="003024AA" w:rsidRDefault="003024AA" w:rsidP="003024AA">
      <w:pPr>
        <w:pStyle w:val="1"/>
        <w:rPr>
          <w:lang w:val="en-CA"/>
        </w:rPr>
      </w:pPr>
      <w:r>
        <w:rPr>
          <w:lang w:val="en-CA"/>
        </w:rPr>
        <w:t>Experimental results</w:t>
      </w:r>
    </w:p>
    <w:p w14:paraId="2B1131DD" w14:textId="4E7144A1" w:rsidR="00ED72C6" w:rsidRDefault="00C96C12" w:rsidP="00156117">
      <w:pPr>
        <w:spacing w:after="120"/>
        <w:rPr>
          <w:lang w:val="en-CA"/>
        </w:rPr>
      </w:pPr>
      <w:r>
        <w:rPr>
          <w:lang w:val="en-CA"/>
        </w:rPr>
        <w:t xml:space="preserve">The </w:t>
      </w:r>
      <w:r w:rsidR="00727AF5">
        <w:rPr>
          <w:lang w:val="en-CA"/>
        </w:rPr>
        <w:t>proposed methods</w:t>
      </w:r>
      <w:r w:rsidR="00AD39E9">
        <w:rPr>
          <w:lang w:val="en-CA"/>
        </w:rPr>
        <w:t xml:space="preserve"> are</w:t>
      </w:r>
      <w:r>
        <w:rPr>
          <w:lang w:val="en-CA"/>
        </w:rPr>
        <w:t xml:space="preserve"> implemented on top of VTM4</w:t>
      </w:r>
      <w:r w:rsidR="00620E0E">
        <w:rPr>
          <w:lang w:val="en-CA"/>
        </w:rPr>
        <w:t>.0 software</w:t>
      </w:r>
      <w:r w:rsidR="008C379B">
        <w:rPr>
          <w:lang w:val="en-CA"/>
        </w:rPr>
        <w:t xml:space="preserve"> </w:t>
      </w:r>
      <w:r w:rsidR="008C379B">
        <w:rPr>
          <w:lang w:val="en-CA"/>
        </w:rPr>
        <w:fldChar w:fldCharType="begin"/>
      </w:r>
      <w:r w:rsidR="008C379B">
        <w:rPr>
          <w:lang w:val="en-CA"/>
        </w:rPr>
        <w:instrText xml:space="preserve"> REF _Ref533678366 \r \h </w:instrText>
      </w:r>
      <w:r w:rsidR="008C379B">
        <w:rPr>
          <w:lang w:val="en-CA"/>
        </w:rPr>
      </w:r>
      <w:r w:rsidR="008C379B">
        <w:rPr>
          <w:lang w:val="en-CA"/>
        </w:rPr>
        <w:fldChar w:fldCharType="separate"/>
      </w:r>
      <w:r w:rsidR="00E808E4">
        <w:rPr>
          <w:lang w:val="en-CA"/>
        </w:rPr>
        <w:t>[1]</w:t>
      </w:r>
      <w:r w:rsidR="008C379B">
        <w:rPr>
          <w:lang w:val="en-CA"/>
        </w:rPr>
        <w:fldChar w:fldCharType="end"/>
      </w:r>
      <w:r w:rsidR="00620E0E">
        <w:rPr>
          <w:lang w:val="en-CA"/>
        </w:rPr>
        <w:t xml:space="preserve">. The simulations are performed on Linux cluster using </w:t>
      </w:r>
      <w:r w:rsidR="00727AF5">
        <w:rPr>
          <w:lang w:val="en-CA"/>
        </w:rPr>
        <w:t>RA</w:t>
      </w:r>
      <w:r w:rsidR="00620E0E">
        <w:rPr>
          <w:lang w:val="en-CA"/>
        </w:rPr>
        <w:t xml:space="preserve"> and </w:t>
      </w:r>
      <w:r w:rsidR="00727AF5">
        <w:rPr>
          <w:lang w:val="en-CA"/>
        </w:rPr>
        <w:t>LDB</w:t>
      </w:r>
      <w:r w:rsidR="00AC41B7">
        <w:rPr>
          <w:lang w:val="en-CA"/>
        </w:rPr>
        <w:t xml:space="preserve"> </w:t>
      </w:r>
      <w:r w:rsidR="00620E0E">
        <w:rPr>
          <w:lang w:val="en-CA"/>
        </w:rPr>
        <w:t>configurations under the common te</w:t>
      </w:r>
      <w:r>
        <w:rPr>
          <w:lang w:val="en-CA"/>
        </w:rPr>
        <w:t>st condition described in JVET-M</w:t>
      </w:r>
      <w:r w:rsidR="00620E0E">
        <w:rPr>
          <w:lang w:val="en-CA"/>
        </w:rPr>
        <w:t>1010</w:t>
      </w:r>
      <w:r w:rsidR="00727AF5">
        <w:rPr>
          <w:lang w:val="en-CA"/>
        </w:rPr>
        <w:t xml:space="preserve"> </w:t>
      </w:r>
      <w:r w:rsidR="00727AF5">
        <w:rPr>
          <w:lang w:val="en-CA"/>
        </w:rPr>
        <w:fldChar w:fldCharType="begin"/>
      </w:r>
      <w:r w:rsidR="00727AF5">
        <w:rPr>
          <w:lang w:val="en-CA"/>
        </w:rPr>
        <w:instrText xml:space="preserve"> REF _Ref3149919 \r \h </w:instrText>
      </w:r>
      <w:r w:rsidR="00727AF5">
        <w:rPr>
          <w:lang w:val="en-CA"/>
        </w:rPr>
      </w:r>
      <w:r w:rsidR="00727AF5">
        <w:rPr>
          <w:lang w:val="en-CA"/>
        </w:rPr>
        <w:fldChar w:fldCharType="separate"/>
      </w:r>
      <w:r w:rsidR="00727AF5">
        <w:rPr>
          <w:lang w:val="en-CA"/>
        </w:rPr>
        <w:t>[3]</w:t>
      </w:r>
      <w:r w:rsidR="00727AF5">
        <w:rPr>
          <w:lang w:val="en-CA"/>
        </w:rPr>
        <w:fldChar w:fldCharType="end"/>
      </w:r>
      <w:r w:rsidR="00620E0E">
        <w:rPr>
          <w:lang w:val="en-CA"/>
        </w:rPr>
        <w:t>.</w:t>
      </w:r>
      <w:r w:rsidR="00501FAE">
        <w:rPr>
          <w:lang w:val="en-CA"/>
        </w:rPr>
        <w:t xml:space="preserve"> </w:t>
      </w:r>
      <w:r w:rsidR="00956B4A">
        <w:rPr>
          <w:lang w:val="en-CA"/>
        </w:rPr>
        <w:t>Two tests are conducted to evaluate the performance of the proposed methods, which are listed below:</w:t>
      </w:r>
    </w:p>
    <w:p w14:paraId="6A62B8BD" w14:textId="2FBD4170" w:rsidR="00956B4A" w:rsidRDefault="00956B4A" w:rsidP="00956B4A">
      <w:pPr>
        <w:pStyle w:val="ab"/>
        <w:numPr>
          <w:ilvl w:val="0"/>
          <w:numId w:val="18"/>
        </w:numPr>
        <w:spacing w:after="120"/>
        <w:rPr>
          <w:lang w:val="en-CA"/>
        </w:rPr>
      </w:pPr>
      <w:r>
        <w:rPr>
          <w:lang w:val="en-CA"/>
        </w:rPr>
        <w:lastRenderedPageBreak/>
        <w:t xml:space="preserve">Test 1: Method </w:t>
      </w:r>
      <w:r>
        <w:rPr>
          <w:rFonts w:hint="eastAsia"/>
          <w:lang w:val="en-CA" w:eastAsia="zh-CN"/>
        </w:rPr>
        <w:t>#1</w:t>
      </w:r>
    </w:p>
    <w:p w14:paraId="0A84309F" w14:textId="3AF45E84" w:rsidR="00956B4A" w:rsidRPr="00956B4A" w:rsidRDefault="00956B4A" w:rsidP="00956B4A">
      <w:pPr>
        <w:pStyle w:val="ab"/>
        <w:numPr>
          <w:ilvl w:val="0"/>
          <w:numId w:val="18"/>
        </w:numPr>
        <w:spacing w:after="120"/>
        <w:rPr>
          <w:lang w:val="en-CA"/>
        </w:rPr>
      </w:pPr>
      <w:r>
        <w:rPr>
          <w:rFonts w:hint="eastAsia"/>
          <w:lang w:val="en-CA" w:eastAsia="zh-CN"/>
        </w:rPr>
        <w:t>Test</w:t>
      </w:r>
      <w:r>
        <w:rPr>
          <w:lang w:val="en-CA"/>
        </w:rPr>
        <w:t xml:space="preserve"> 2: Method #1 + Method #2</w:t>
      </w:r>
    </w:p>
    <w:p w14:paraId="558E5275" w14:textId="191B04CE" w:rsidR="00AD39E9" w:rsidRDefault="00AD39E9" w:rsidP="00AD39E9">
      <w:pPr>
        <w:pStyle w:val="ac"/>
        <w:spacing w:after="120"/>
        <w:jc w:val="center"/>
        <w:rPr>
          <w:b/>
          <w:i w:val="0"/>
          <w:color w:val="auto"/>
          <w:sz w:val="20"/>
          <w:szCs w:val="20"/>
          <w:lang w:val="en-CA"/>
        </w:rPr>
      </w:pPr>
      <w:r w:rsidRPr="007855D6">
        <w:rPr>
          <w:b/>
          <w:i w:val="0"/>
          <w:color w:val="auto"/>
          <w:sz w:val="20"/>
          <w:szCs w:val="20"/>
        </w:rPr>
        <w:t xml:space="preserve">Table </w:t>
      </w:r>
      <w:r w:rsidR="00956B4A">
        <w:rPr>
          <w:b/>
          <w:i w:val="0"/>
          <w:color w:val="auto"/>
          <w:sz w:val="20"/>
          <w:szCs w:val="20"/>
        </w:rPr>
        <w:t>1</w:t>
      </w:r>
      <w:r>
        <w:rPr>
          <w:b/>
          <w:i w:val="0"/>
          <w:color w:val="auto"/>
          <w:sz w:val="20"/>
          <w:szCs w:val="20"/>
        </w:rPr>
        <w:t>:</w:t>
      </w:r>
      <w:r w:rsidRPr="007855D6">
        <w:rPr>
          <w:b/>
          <w:i w:val="0"/>
          <w:color w:val="auto"/>
          <w:sz w:val="20"/>
          <w:szCs w:val="20"/>
          <w:lang w:val="en-CA"/>
        </w:rPr>
        <w:t xml:space="preserve"> </w:t>
      </w:r>
      <w:r w:rsidR="00956B4A">
        <w:rPr>
          <w:b/>
          <w:i w:val="0"/>
          <w:color w:val="auto"/>
          <w:sz w:val="20"/>
          <w:szCs w:val="20"/>
          <w:lang w:val="en-CA"/>
        </w:rPr>
        <w:t>R</w:t>
      </w:r>
      <w:r>
        <w:rPr>
          <w:b/>
          <w:i w:val="0"/>
          <w:color w:val="auto"/>
          <w:sz w:val="20"/>
          <w:szCs w:val="20"/>
          <w:lang w:val="en-CA"/>
        </w:rPr>
        <w:t xml:space="preserve">esults of </w:t>
      </w:r>
      <w:r w:rsidR="00956B4A">
        <w:rPr>
          <w:b/>
          <w:i w:val="0"/>
          <w:color w:val="auto"/>
          <w:sz w:val="20"/>
          <w:szCs w:val="20"/>
          <w:lang w:val="en-CA"/>
        </w:rPr>
        <w:t>Test 1</w:t>
      </w:r>
      <w:r>
        <w:rPr>
          <w:b/>
          <w:i w:val="0"/>
          <w:color w:val="auto"/>
          <w:sz w:val="20"/>
          <w:szCs w:val="20"/>
          <w:lang w:val="en-CA"/>
        </w:rPr>
        <w:t xml:space="preserve">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1934CFAA" w14:textId="77777777" w:rsidTr="004E7FA7">
        <w:trPr>
          <w:trHeight w:val="296"/>
          <w:jc w:val="center"/>
        </w:trPr>
        <w:tc>
          <w:tcPr>
            <w:tcW w:w="1035" w:type="dxa"/>
            <w:tcBorders>
              <w:top w:val="nil"/>
              <w:left w:val="nil"/>
              <w:bottom w:val="nil"/>
              <w:right w:val="nil"/>
            </w:tcBorders>
            <w:shd w:val="clear" w:color="auto" w:fill="auto"/>
            <w:noWrap/>
            <w:vAlign w:val="center"/>
            <w:hideMark/>
          </w:tcPr>
          <w:p w14:paraId="4FFE406C"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FA5AFB" w14:textId="541924AE" w:rsidR="00AD39E9" w:rsidRPr="003208CB" w:rsidRDefault="00956B4A"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0A8130AB" w14:textId="5BDDEE06" w:rsidR="00AD39E9" w:rsidRPr="003208CB" w:rsidRDefault="00956B4A"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Low Delay B Main10</w:t>
            </w:r>
          </w:p>
        </w:tc>
      </w:tr>
      <w:tr w:rsidR="00AD39E9" w:rsidRPr="003208CB" w14:paraId="2B4AD464" w14:textId="77777777" w:rsidTr="004E7FA7">
        <w:trPr>
          <w:trHeight w:val="296"/>
          <w:jc w:val="center"/>
        </w:trPr>
        <w:tc>
          <w:tcPr>
            <w:tcW w:w="1035" w:type="dxa"/>
            <w:tcBorders>
              <w:top w:val="nil"/>
              <w:left w:val="nil"/>
              <w:bottom w:val="nil"/>
              <w:right w:val="nil"/>
            </w:tcBorders>
            <w:shd w:val="clear" w:color="auto" w:fill="auto"/>
            <w:noWrap/>
            <w:vAlign w:val="center"/>
            <w:hideMark/>
          </w:tcPr>
          <w:p w14:paraId="1A0F616F"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B19AD66"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031E063D"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1E20004"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6277997"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7370620E"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c>
          <w:tcPr>
            <w:tcW w:w="804" w:type="dxa"/>
            <w:tcBorders>
              <w:top w:val="nil"/>
              <w:left w:val="nil"/>
              <w:bottom w:val="single" w:sz="8" w:space="0" w:color="auto"/>
            </w:tcBorders>
            <w:vAlign w:val="center"/>
          </w:tcPr>
          <w:p w14:paraId="396EA8E0"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65516187"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E17752B"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64F6FFDC"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32" w:type="dxa"/>
            <w:tcBorders>
              <w:top w:val="nil"/>
              <w:left w:val="nil"/>
              <w:bottom w:val="single" w:sz="8" w:space="0" w:color="auto"/>
              <w:right w:val="single" w:sz="8" w:space="0" w:color="auto"/>
            </w:tcBorders>
            <w:vAlign w:val="center"/>
          </w:tcPr>
          <w:p w14:paraId="72C283E5"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30170F" w:rsidRPr="003208CB" w14:paraId="3D22BBD4" w14:textId="77777777" w:rsidTr="00E74723">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0C2BEE4" w14:textId="77777777" w:rsidR="0030170F" w:rsidRPr="003208CB" w:rsidRDefault="0030170F" w:rsidP="0030170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7A22245D" w14:textId="4E05CF85"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2" w:type="dxa"/>
            <w:tcBorders>
              <w:top w:val="nil"/>
              <w:left w:val="nil"/>
              <w:bottom w:val="nil"/>
              <w:right w:val="nil"/>
            </w:tcBorders>
            <w:shd w:val="clear" w:color="auto" w:fill="auto"/>
            <w:noWrap/>
            <w:vAlign w:val="center"/>
          </w:tcPr>
          <w:p w14:paraId="0ADA0796" w14:textId="4FF709C4"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0.02%</w:t>
            </w:r>
          </w:p>
        </w:tc>
        <w:tc>
          <w:tcPr>
            <w:tcW w:w="831" w:type="dxa"/>
            <w:tcBorders>
              <w:top w:val="nil"/>
              <w:left w:val="nil"/>
              <w:bottom w:val="nil"/>
              <w:right w:val="single" w:sz="8" w:space="0" w:color="auto"/>
            </w:tcBorders>
            <w:shd w:val="clear" w:color="auto" w:fill="auto"/>
            <w:noWrap/>
            <w:vAlign w:val="center"/>
          </w:tcPr>
          <w:p w14:paraId="6961CC72" w14:textId="533E85FC"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2" w:type="dxa"/>
            <w:tcBorders>
              <w:top w:val="nil"/>
              <w:left w:val="single" w:sz="8" w:space="0" w:color="auto"/>
              <w:bottom w:val="nil"/>
              <w:right w:val="nil"/>
            </w:tcBorders>
            <w:shd w:val="clear" w:color="auto" w:fill="auto"/>
            <w:noWrap/>
            <w:vAlign w:val="center"/>
          </w:tcPr>
          <w:p w14:paraId="67ED3224" w14:textId="5201F1A9"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single" w:sz="8" w:space="0" w:color="auto"/>
              <w:left w:val="nil"/>
              <w:bottom w:val="nil"/>
              <w:right w:val="single" w:sz="8" w:space="0" w:color="auto"/>
            </w:tcBorders>
            <w:shd w:val="clear" w:color="auto" w:fill="auto"/>
            <w:noWrap/>
            <w:vAlign w:val="center"/>
          </w:tcPr>
          <w:p w14:paraId="11A96B2B" w14:textId="352470A3"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04" w:type="dxa"/>
            <w:tcBorders>
              <w:left w:val="single" w:sz="8" w:space="0" w:color="auto"/>
            </w:tcBorders>
            <w:vAlign w:val="center"/>
          </w:tcPr>
          <w:p w14:paraId="2B810D2A" w14:textId="7EC47F9C"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vAlign w:val="center"/>
          </w:tcPr>
          <w:p w14:paraId="10E2D51C" w14:textId="4A461C9D"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nil"/>
              <w:right w:val="single" w:sz="8" w:space="0" w:color="auto"/>
            </w:tcBorders>
            <w:vAlign w:val="center"/>
          </w:tcPr>
          <w:p w14:paraId="69164645" w14:textId="2B53D604"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single" w:sz="8" w:space="0" w:color="auto"/>
              <w:bottom w:val="nil"/>
            </w:tcBorders>
            <w:vAlign w:val="center"/>
          </w:tcPr>
          <w:p w14:paraId="1692C0A0" w14:textId="25D3042C"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16F481C2" w14:textId="2330E522"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r>
      <w:tr w:rsidR="0030170F" w:rsidRPr="003208CB" w14:paraId="3DAF455A" w14:textId="77777777" w:rsidTr="00E7472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88C9160" w14:textId="77777777" w:rsidR="0030170F" w:rsidRPr="003208CB" w:rsidRDefault="0030170F" w:rsidP="0030170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43B1F627" w14:textId="20A6EFF6"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2" w:type="dxa"/>
            <w:tcBorders>
              <w:top w:val="nil"/>
              <w:left w:val="nil"/>
              <w:bottom w:val="nil"/>
              <w:right w:val="nil"/>
            </w:tcBorders>
            <w:shd w:val="clear" w:color="auto" w:fill="auto"/>
            <w:noWrap/>
            <w:vAlign w:val="center"/>
          </w:tcPr>
          <w:p w14:paraId="1D3D0DC3" w14:textId="3F507AEC"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1" w:type="dxa"/>
            <w:tcBorders>
              <w:top w:val="nil"/>
              <w:left w:val="nil"/>
              <w:bottom w:val="nil"/>
              <w:right w:val="single" w:sz="8" w:space="0" w:color="auto"/>
            </w:tcBorders>
            <w:shd w:val="clear" w:color="auto" w:fill="auto"/>
            <w:noWrap/>
            <w:vAlign w:val="center"/>
          </w:tcPr>
          <w:p w14:paraId="4A45B247" w14:textId="0D887F50"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0.03%</w:t>
            </w:r>
          </w:p>
        </w:tc>
        <w:tc>
          <w:tcPr>
            <w:tcW w:w="832" w:type="dxa"/>
            <w:tcBorders>
              <w:top w:val="nil"/>
              <w:left w:val="single" w:sz="8" w:space="0" w:color="auto"/>
              <w:bottom w:val="nil"/>
              <w:right w:val="nil"/>
            </w:tcBorders>
            <w:shd w:val="clear" w:color="auto" w:fill="auto"/>
            <w:noWrap/>
            <w:vAlign w:val="center"/>
          </w:tcPr>
          <w:p w14:paraId="6ED52FB9" w14:textId="426914BD"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nil"/>
              <w:right w:val="single" w:sz="8" w:space="0" w:color="auto"/>
            </w:tcBorders>
            <w:shd w:val="clear" w:color="auto" w:fill="auto"/>
            <w:noWrap/>
            <w:vAlign w:val="center"/>
          </w:tcPr>
          <w:p w14:paraId="0394B58F" w14:textId="2FA0AF12"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04" w:type="dxa"/>
            <w:tcBorders>
              <w:top w:val="nil"/>
              <w:left w:val="single" w:sz="8" w:space="0" w:color="auto"/>
              <w:bottom w:val="nil"/>
            </w:tcBorders>
            <w:vAlign w:val="center"/>
          </w:tcPr>
          <w:p w14:paraId="7B05F168" w14:textId="2FD60E6C"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vAlign w:val="center"/>
          </w:tcPr>
          <w:p w14:paraId="2E0B2768" w14:textId="5D736AD3"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7CF387BC" w14:textId="3B3E3B3D"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vAlign w:val="center"/>
          </w:tcPr>
          <w:p w14:paraId="25AB3807" w14:textId="1A188F4D"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34911A6B" w14:textId="5D22C626"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r>
      <w:tr w:rsidR="0030170F" w:rsidRPr="003208CB" w14:paraId="5985D62E" w14:textId="77777777" w:rsidTr="00E7472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804564E" w14:textId="77777777" w:rsidR="0030170F" w:rsidRPr="003208CB" w:rsidRDefault="0030170F" w:rsidP="0030170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296FA230" w14:textId="4888CFCB"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2" w:type="dxa"/>
            <w:tcBorders>
              <w:top w:val="nil"/>
              <w:left w:val="nil"/>
              <w:bottom w:val="nil"/>
              <w:right w:val="nil"/>
            </w:tcBorders>
            <w:shd w:val="clear" w:color="auto" w:fill="auto"/>
            <w:noWrap/>
            <w:vAlign w:val="center"/>
          </w:tcPr>
          <w:p w14:paraId="3AADD997" w14:textId="43986D45"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1" w:type="dxa"/>
            <w:tcBorders>
              <w:top w:val="nil"/>
              <w:left w:val="nil"/>
              <w:bottom w:val="nil"/>
              <w:right w:val="single" w:sz="8" w:space="0" w:color="auto"/>
            </w:tcBorders>
            <w:shd w:val="clear" w:color="auto" w:fill="auto"/>
            <w:noWrap/>
            <w:vAlign w:val="center"/>
          </w:tcPr>
          <w:p w14:paraId="3A813AA4" w14:textId="49A4D7B1"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2" w:type="dxa"/>
            <w:tcBorders>
              <w:top w:val="nil"/>
              <w:left w:val="single" w:sz="8" w:space="0" w:color="auto"/>
              <w:bottom w:val="nil"/>
              <w:right w:val="nil"/>
            </w:tcBorders>
            <w:shd w:val="clear" w:color="auto" w:fill="auto"/>
            <w:noWrap/>
            <w:vAlign w:val="center"/>
          </w:tcPr>
          <w:p w14:paraId="0AB375AE" w14:textId="39D9108F"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nil"/>
              <w:right w:val="single" w:sz="8" w:space="0" w:color="auto"/>
            </w:tcBorders>
            <w:shd w:val="clear" w:color="auto" w:fill="auto"/>
            <w:noWrap/>
            <w:vAlign w:val="center"/>
          </w:tcPr>
          <w:p w14:paraId="21B64E5C" w14:textId="544D7046"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04" w:type="dxa"/>
            <w:tcBorders>
              <w:top w:val="nil"/>
              <w:left w:val="single" w:sz="8" w:space="0" w:color="auto"/>
              <w:bottom w:val="nil"/>
            </w:tcBorders>
            <w:vAlign w:val="center"/>
          </w:tcPr>
          <w:p w14:paraId="69E8D119" w14:textId="20571E27"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vAlign w:val="center"/>
          </w:tcPr>
          <w:p w14:paraId="23AA9655" w14:textId="08A0EAAA"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62560415" w14:textId="374C63E4"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vAlign w:val="center"/>
          </w:tcPr>
          <w:p w14:paraId="18E7853B" w14:textId="3A14494A"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04EED59F" w14:textId="224487A3"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r>
      <w:tr w:rsidR="0030170F" w:rsidRPr="003208CB" w14:paraId="1F4BE2A3" w14:textId="77777777" w:rsidTr="00E7472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E767CFF" w14:textId="77777777" w:rsidR="0030170F" w:rsidRPr="003208CB" w:rsidRDefault="0030170F" w:rsidP="0030170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22A63E1F" w14:textId="53F38328"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2" w:type="dxa"/>
            <w:tcBorders>
              <w:top w:val="nil"/>
              <w:left w:val="nil"/>
              <w:bottom w:val="nil"/>
              <w:right w:val="nil"/>
            </w:tcBorders>
            <w:shd w:val="clear" w:color="auto" w:fill="auto"/>
            <w:noWrap/>
            <w:vAlign w:val="center"/>
          </w:tcPr>
          <w:p w14:paraId="5EA9EBEC" w14:textId="3FFB77EA"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-0.09%</w:t>
            </w:r>
          </w:p>
        </w:tc>
        <w:tc>
          <w:tcPr>
            <w:tcW w:w="831" w:type="dxa"/>
            <w:tcBorders>
              <w:top w:val="nil"/>
              <w:left w:val="nil"/>
              <w:bottom w:val="nil"/>
              <w:right w:val="single" w:sz="8" w:space="0" w:color="auto"/>
            </w:tcBorders>
            <w:shd w:val="clear" w:color="auto" w:fill="auto"/>
            <w:noWrap/>
            <w:vAlign w:val="center"/>
          </w:tcPr>
          <w:p w14:paraId="37CCB392" w14:textId="2D341271"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-0.06%</w:t>
            </w:r>
          </w:p>
        </w:tc>
        <w:tc>
          <w:tcPr>
            <w:tcW w:w="832" w:type="dxa"/>
            <w:tcBorders>
              <w:top w:val="nil"/>
              <w:left w:val="single" w:sz="8" w:space="0" w:color="auto"/>
              <w:bottom w:val="nil"/>
              <w:right w:val="nil"/>
            </w:tcBorders>
            <w:shd w:val="clear" w:color="auto" w:fill="auto"/>
            <w:noWrap/>
            <w:vAlign w:val="center"/>
          </w:tcPr>
          <w:p w14:paraId="4311C506" w14:textId="2B2F7D7E"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nil"/>
              <w:right w:val="single" w:sz="8" w:space="0" w:color="auto"/>
            </w:tcBorders>
            <w:shd w:val="clear" w:color="auto" w:fill="auto"/>
            <w:noWrap/>
            <w:vAlign w:val="center"/>
          </w:tcPr>
          <w:p w14:paraId="1BC060FB" w14:textId="575D23B3"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04" w:type="dxa"/>
            <w:tcBorders>
              <w:top w:val="nil"/>
              <w:left w:val="single" w:sz="8" w:space="0" w:color="auto"/>
              <w:bottom w:val="nil"/>
            </w:tcBorders>
            <w:vAlign w:val="center"/>
          </w:tcPr>
          <w:p w14:paraId="3E5542F1" w14:textId="6820590B"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vAlign w:val="center"/>
          </w:tcPr>
          <w:p w14:paraId="67F5F582" w14:textId="1D8DE895"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61D873E3" w14:textId="51D96F41"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vAlign w:val="center"/>
          </w:tcPr>
          <w:p w14:paraId="47E2A860" w14:textId="48B48EDC"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5D624DB4" w14:textId="666841E3"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r>
      <w:tr w:rsidR="0030170F" w:rsidRPr="003208CB" w14:paraId="1915C3CD" w14:textId="77777777" w:rsidTr="00E7472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D423E70" w14:textId="77777777" w:rsidR="0030170F" w:rsidRPr="003208CB" w:rsidRDefault="0030170F" w:rsidP="0030170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31622382" w14:textId="19C4C10F"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1CF8FD62" w14:textId="7E40DF55"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171D5333" w14:textId="1D23B76F"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5B0D80A6" w14:textId="6F5EA66E"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single" w:sz="8" w:space="0" w:color="auto"/>
              <w:right w:val="single" w:sz="8" w:space="0" w:color="auto"/>
            </w:tcBorders>
            <w:shd w:val="clear" w:color="auto" w:fill="auto"/>
            <w:noWrap/>
            <w:vAlign w:val="center"/>
          </w:tcPr>
          <w:p w14:paraId="300D5831" w14:textId="0B6651D9"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04" w:type="dxa"/>
            <w:tcBorders>
              <w:top w:val="nil"/>
              <w:left w:val="single" w:sz="8" w:space="0" w:color="auto"/>
              <w:bottom w:val="single" w:sz="8" w:space="0" w:color="auto"/>
            </w:tcBorders>
            <w:vAlign w:val="center"/>
          </w:tcPr>
          <w:p w14:paraId="0AFD1B42" w14:textId="77777777"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2B0B6315" w14:textId="77777777"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6EE4E7A1" w14:textId="77777777"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5E9704DF" w14:textId="77777777"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62A2C2BD" w14:textId="77777777"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r>
      <w:tr w:rsidR="0030170F" w:rsidRPr="003208CB" w14:paraId="374352F7" w14:textId="77777777" w:rsidTr="00E7472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053B9A" w14:textId="77777777" w:rsidR="0030170F" w:rsidRPr="003208CB" w:rsidRDefault="0030170F" w:rsidP="0030170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2ACC82A0" w14:textId="41B44900"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0.00%</w:t>
            </w:r>
          </w:p>
        </w:tc>
        <w:tc>
          <w:tcPr>
            <w:tcW w:w="832" w:type="dxa"/>
            <w:tcBorders>
              <w:top w:val="single" w:sz="8" w:space="0" w:color="auto"/>
              <w:left w:val="nil"/>
              <w:bottom w:val="single" w:sz="8" w:space="0" w:color="auto"/>
              <w:right w:val="nil"/>
            </w:tcBorders>
            <w:shd w:val="clear" w:color="auto" w:fill="auto"/>
            <w:noWrap/>
            <w:vAlign w:val="center"/>
          </w:tcPr>
          <w:p w14:paraId="02BBFB63" w14:textId="3C615792"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0A7AE7B" w14:textId="7D695C52"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-0.01%</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BDD49ED" w14:textId="657852C9"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369DE23" w14:textId="57EE2117"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p>
        </w:tc>
        <w:tc>
          <w:tcPr>
            <w:tcW w:w="804" w:type="dxa"/>
            <w:tcBorders>
              <w:top w:val="single" w:sz="8" w:space="0" w:color="auto"/>
              <w:left w:val="single" w:sz="8" w:space="0" w:color="auto"/>
              <w:bottom w:val="single" w:sz="8" w:space="0" w:color="auto"/>
            </w:tcBorders>
            <w:vAlign w:val="center"/>
          </w:tcPr>
          <w:p w14:paraId="7F7BB1AA" w14:textId="46089A3B"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1" w:type="dxa"/>
            <w:tcBorders>
              <w:top w:val="single" w:sz="8" w:space="0" w:color="auto"/>
              <w:left w:val="nil"/>
              <w:bottom w:val="single" w:sz="8" w:space="0" w:color="auto"/>
            </w:tcBorders>
            <w:vAlign w:val="center"/>
          </w:tcPr>
          <w:p w14:paraId="475BB580" w14:textId="2E8882A4"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2" w:type="dxa"/>
            <w:tcBorders>
              <w:top w:val="single" w:sz="8" w:space="0" w:color="auto"/>
              <w:left w:val="nil"/>
              <w:bottom w:val="single" w:sz="8" w:space="0" w:color="auto"/>
              <w:right w:val="single" w:sz="8" w:space="0" w:color="auto"/>
            </w:tcBorders>
            <w:vAlign w:val="center"/>
          </w:tcPr>
          <w:p w14:paraId="244EDB53" w14:textId="054476A6"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1" w:type="dxa"/>
            <w:tcBorders>
              <w:top w:val="single" w:sz="8" w:space="0" w:color="auto"/>
              <w:left w:val="single" w:sz="8" w:space="0" w:color="auto"/>
              <w:bottom w:val="single" w:sz="8" w:space="0" w:color="auto"/>
            </w:tcBorders>
            <w:vAlign w:val="center"/>
          </w:tcPr>
          <w:p w14:paraId="0040C13E" w14:textId="255D3EF1"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2" w:type="dxa"/>
            <w:tcBorders>
              <w:top w:val="single" w:sz="8" w:space="0" w:color="auto"/>
              <w:left w:val="nil"/>
              <w:bottom w:val="single" w:sz="8" w:space="0" w:color="auto"/>
              <w:right w:val="single" w:sz="8" w:space="0" w:color="auto"/>
            </w:tcBorders>
            <w:vAlign w:val="center"/>
          </w:tcPr>
          <w:p w14:paraId="4F4222F1" w14:textId="2C2F159F"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b/>
                <w:sz w:val="20"/>
              </w:rPr>
            </w:pPr>
          </w:p>
        </w:tc>
      </w:tr>
      <w:tr w:rsidR="0030170F" w:rsidRPr="003208CB" w14:paraId="4704F1A5" w14:textId="77777777" w:rsidTr="00E7472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CD2A6AC" w14:textId="77777777" w:rsidR="0030170F" w:rsidRPr="003208CB" w:rsidRDefault="0030170F" w:rsidP="0030170F">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2850DF44" w14:textId="4E079F4A"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4191F1D2" w14:textId="1576AA22"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-0.16%</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16F6CF05" w14:textId="0469A270"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-0.18%</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570C278" w14:textId="08D2E124"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1E12C4B" w14:textId="540CC448"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04" w:type="dxa"/>
            <w:tcBorders>
              <w:top w:val="single" w:sz="8" w:space="0" w:color="auto"/>
              <w:left w:val="single" w:sz="8" w:space="0" w:color="auto"/>
              <w:bottom w:val="single" w:sz="8" w:space="0" w:color="auto"/>
            </w:tcBorders>
            <w:vAlign w:val="center"/>
          </w:tcPr>
          <w:p w14:paraId="566D03A6" w14:textId="3E556CA5"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nil"/>
              <w:bottom w:val="single" w:sz="8" w:space="0" w:color="auto"/>
            </w:tcBorders>
            <w:vAlign w:val="center"/>
          </w:tcPr>
          <w:p w14:paraId="2F31DF4E" w14:textId="717C0840"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single" w:sz="8" w:space="0" w:color="auto"/>
              <w:right w:val="single" w:sz="8" w:space="0" w:color="auto"/>
            </w:tcBorders>
            <w:vAlign w:val="center"/>
          </w:tcPr>
          <w:p w14:paraId="275091AC" w14:textId="30135A4D"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single" w:sz="8" w:space="0" w:color="auto"/>
              <w:bottom w:val="single" w:sz="8" w:space="0" w:color="auto"/>
            </w:tcBorders>
            <w:vAlign w:val="center"/>
          </w:tcPr>
          <w:p w14:paraId="58F14142" w14:textId="02090BB9"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single" w:sz="8" w:space="0" w:color="auto"/>
              <w:right w:val="single" w:sz="8" w:space="0" w:color="auto"/>
            </w:tcBorders>
            <w:vAlign w:val="center"/>
          </w:tcPr>
          <w:p w14:paraId="3A616FA5" w14:textId="2B053683"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r>
      <w:tr w:rsidR="0030170F" w:rsidRPr="003208CB" w14:paraId="1AABABFC" w14:textId="77777777" w:rsidTr="00E7472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3B72594" w14:textId="77777777" w:rsidR="0030170F" w:rsidRPr="003208CB" w:rsidRDefault="0030170F" w:rsidP="0030170F">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429620D" w14:textId="63894C1F"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02A36AE9" w14:textId="253A2C43"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2492C7C" w14:textId="43C0C880"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C3C6199" w14:textId="1CA6DDC1"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378FF2E" w14:textId="1D13D389"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04" w:type="dxa"/>
            <w:tcBorders>
              <w:top w:val="single" w:sz="8" w:space="0" w:color="auto"/>
              <w:left w:val="single" w:sz="8" w:space="0" w:color="auto"/>
              <w:bottom w:val="single" w:sz="8" w:space="0" w:color="auto"/>
            </w:tcBorders>
            <w:vAlign w:val="center"/>
          </w:tcPr>
          <w:p w14:paraId="23E23DF6" w14:textId="5BF79A16"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nil"/>
              <w:bottom w:val="single" w:sz="8" w:space="0" w:color="auto"/>
            </w:tcBorders>
            <w:vAlign w:val="center"/>
          </w:tcPr>
          <w:p w14:paraId="396FCD53" w14:textId="177AC581"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single" w:sz="8" w:space="0" w:color="auto"/>
              <w:right w:val="single" w:sz="8" w:space="0" w:color="auto"/>
            </w:tcBorders>
            <w:vAlign w:val="center"/>
          </w:tcPr>
          <w:p w14:paraId="1124C385" w14:textId="3CAB6CD4"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single" w:sz="8" w:space="0" w:color="auto"/>
              <w:bottom w:val="single" w:sz="8" w:space="0" w:color="auto"/>
            </w:tcBorders>
            <w:vAlign w:val="center"/>
          </w:tcPr>
          <w:p w14:paraId="4A6D7B0A" w14:textId="1C2E70D5"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single" w:sz="8" w:space="0" w:color="auto"/>
              <w:right w:val="single" w:sz="8" w:space="0" w:color="auto"/>
            </w:tcBorders>
            <w:vAlign w:val="center"/>
          </w:tcPr>
          <w:p w14:paraId="65161189" w14:textId="3A3EF449" w:rsidR="0030170F" w:rsidRPr="002469A5"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r>
    </w:tbl>
    <w:p w14:paraId="1B1ABA44" w14:textId="77777777" w:rsidR="00AD39E9" w:rsidRDefault="00AD39E9" w:rsidP="00AD39E9">
      <w:pPr>
        <w:pStyle w:val="ac"/>
        <w:spacing w:after="120"/>
        <w:jc w:val="center"/>
        <w:rPr>
          <w:b/>
          <w:i w:val="0"/>
          <w:color w:val="auto"/>
          <w:sz w:val="20"/>
          <w:szCs w:val="20"/>
        </w:rPr>
      </w:pPr>
    </w:p>
    <w:p w14:paraId="79203B51" w14:textId="34C0E398" w:rsidR="00AD39E9" w:rsidRDefault="00AD39E9" w:rsidP="00AD39E9">
      <w:pPr>
        <w:pStyle w:val="ac"/>
        <w:spacing w:after="120"/>
        <w:jc w:val="center"/>
        <w:rPr>
          <w:b/>
          <w:i w:val="0"/>
          <w:color w:val="auto"/>
          <w:sz w:val="20"/>
          <w:szCs w:val="20"/>
          <w:lang w:val="en-CA"/>
        </w:rPr>
      </w:pPr>
      <w:r w:rsidRPr="007855D6">
        <w:rPr>
          <w:b/>
          <w:i w:val="0"/>
          <w:color w:val="auto"/>
          <w:sz w:val="20"/>
          <w:szCs w:val="20"/>
        </w:rPr>
        <w:t xml:space="preserve">Table </w:t>
      </w:r>
      <w:r w:rsidR="00956B4A">
        <w:rPr>
          <w:b/>
          <w:i w:val="0"/>
          <w:color w:val="auto"/>
          <w:sz w:val="20"/>
          <w:szCs w:val="20"/>
        </w:rPr>
        <w:t>2</w:t>
      </w:r>
      <w:r>
        <w:rPr>
          <w:b/>
          <w:i w:val="0"/>
          <w:color w:val="auto"/>
          <w:sz w:val="20"/>
          <w:szCs w:val="20"/>
        </w:rPr>
        <w:t>:</w:t>
      </w:r>
      <w:r w:rsidRPr="007855D6">
        <w:rPr>
          <w:b/>
          <w:i w:val="0"/>
          <w:color w:val="auto"/>
          <w:sz w:val="20"/>
          <w:szCs w:val="20"/>
          <w:lang w:val="en-CA"/>
        </w:rPr>
        <w:t xml:space="preserve"> </w:t>
      </w:r>
      <w:r w:rsidR="00956B4A">
        <w:rPr>
          <w:b/>
          <w:i w:val="0"/>
          <w:color w:val="auto"/>
          <w:sz w:val="20"/>
          <w:szCs w:val="20"/>
          <w:lang w:val="en-CA"/>
        </w:rPr>
        <w:t>R</w:t>
      </w:r>
      <w:r>
        <w:rPr>
          <w:b/>
          <w:i w:val="0"/>
          <w:color w:val="auto"/>
          <w:sz w:val="20"/>
          <w:szCs w:val="20"/>
          <w:lang w:val="en-CA"/>
        </w:rPr>
        <w:t xml:space="preserve">esults of </w:t>
      </w:r>
      <w:r w:rsidR="00956B4A">
        <w:rPr>
          <w:b/>
          <w:i w:val="0"/>
          <w:color w:val="auto"/>
          <w:sz w:val="20"/>
          <w:szCs w:val="20"/>
          <w:lang w:val="en-CA"/>
        </w:rPr>
        <w:t>Test 2</w:t>
      </w:r>
      <w:r>
        <w:rPr>
          <w:b/>
          <w:i w:val="0"/>
          <w:color w:val="auto"/>
          <w:sz w:val="20"/>
          <w:szCs w:val="20"/>
          <w:lang w:val="en-CA"/>
        </w:rPr>
        <w:t xml:space="preserve"> </w:t>
      </w:r>
      <w:r w:rsidRPr="007855D6">
        <w:rPr>
          <w:b/>
          <w:i w:val="0"/>
          <w:color w:val="auto"/>
          <w:sz w:val="20"/>
          <w:szCs w:val="20"/>
          <w:lang w:val="en-CA"/>
        </w:rPr>
        <w:t xml:space="preserve">over </w:t>
      </w:r>
      <w:r w:rsidR="00956B4A" w:rsidRPr="007855D6">
        <w:rPr>
          <w:b/>
          <w:i w:val="0"/>
          <w:color w:val="auto"/>
          <w:sz w:val="20"/>
          <w:szCs w:val="20"/>
          <w:lang w:val="en-CA"/>
        </w:rPr>
        <w:t>VTM-</w:t>
      </w:r>
      <w:r w:rsidR="00956B4A">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033E490E" w14:textId="77777777" w:rsidTr="004E7FA7">
        <w:trPr>
          <w:trHeight w:val="296"/>
          <w:jc w:val="center"/>
        </w:trPr>
        <w:tc>
          <w:tcPr>
            <w:tcW w:w="1035" w:type="dxa"/>
            <w:tcBorders>
              <w:top w:val="nil"/>
              <w:left w:val="nil"/>
              <w:bottom w:val="nil"/>
              <w:right w:val="nil"/>
            </w:tcBorders>
            <w:shd w:val="clear" w:color="auto" w:fill="auto"/>
            <w:noWrap/>
            <w:vAlign w:val="center"/>
            <w:hideMark/>
          </w:tcPr>
          <w:p w14:paraId="64909DDE"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0528D7" w14:textId="3C016DA4" w:rsidR="00AD39E9" w:rsidRPr="003208CB" w:rsidRDefault="00956B4A"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2FFC75C1" w14:textId="1645BF18" w:rsidR="00AD39E9" w:rsidRPr="003208CB" w:rsidRDefault="00956B4A"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Low Delay B Main10</w:t>
            </w:r>
          </w:p>
        </w:tc>
      </w:tr>
      <w:tr w:rsidR="00AD39E9" w:rsidRPr="003208CB" w14:paraId="3C40971F" w14:textId="77777777" w:rsidTr="004E7FA7">
        <w:trPr>
          <w:trHeight w:val="296"/>
          <w:jc w:val="center"/>
        </w:trPr>
        <w:tc>
          <w:tcPr>
            <w:tcW w:w="1035" w:type="dxa"/>
            <w:tcBorders>
              <w:top w:val="nil"/>
              <w:left w:val="nil"/>
              <w:bottom w:val="nil"/>
              <w:right w:val="nil"/>
            </w:tcBorders>
            <w:shd w:val="clear" w:color="auto" w:fill="auto"/>
            <w:noWrap/>
            <w:vAlign w:val="center"/>
            <w:hideMark/>
          </w:tcPr>
          <w:p w14:paraId="07854CB2"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1FDBFB65"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55481B09"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4A42128E"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3CEB17E"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0B7C1BCC"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c>
          <w:tcPr>
            <w:tcW w:w="804" w:type="dxa"/>
            <w:tcBorders>
              <w:top w:val="nil"/>
              <w:left w:val="nil"/>
              <w:bottom w:val="single" w:sz="8" w:space="0" w:color="auto"/>
            </w:tcBorders>
            <w:vAlign w:val="center"/>
          </w:tcPr>
          <w:p w14:paraId="33431F9A"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31201D28"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380B4293"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2305E057"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32" w:type="dxa"/>
            <w:tcBorders>
              <w:top w:val="nil"/>
              <w:left w:val="nil"/>
              <w:bottom w:val="single" w:sz="8" w:space="0" w:color="auto"/>
              <w:right w:val="single" w:sz="8" w:space="0" w:color="auto"/>
            </w:tcBorders>
            <w:vAlign w:val="center"/>
          </w:tcPr>
          <w:p w14:paraId="337C2267"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30170F" w:rsidRPr="003208CB" w14:paraId="43EBD891" w14:textId="77777777" w:rsidTr="00E74723">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14F2419A" w14:textId="77777777" w:rsidR="0030170F" w:rsidRPr="003208CB" w:rsidRDefault="0030170F" w:rsidP="0030170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2CCB7369" w14:textId="795810A7"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-0.12%</w:t>
            </w:r>
          </w:p>
        </w:tc>
        <w:tc>
          <w:tcPr>
            <w:tcW w:w="832" w:type="dxa"/>
            <w:tcBorders>
              <w:top w:val="nil"/>
              <w:left w:val="nil"/>
              <w:bottom w:val="nil"/>
              <w:right w:val="nil"/>
            </w:tcBorders>
            <w:shd w:val="clear" w:color="auto" w:fill="auto"/>
            <w:noWrap/>
            <w:vAlign w:val="center"/>
          </w:tcPr>
          <w:p w14:paraId="14173B0B" w14:textId="4283C15E"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-0.14%</w:t>
            </w:r>
          </w:p>
        </w:tc>
        <w:tc>
          <w:tcPr>
            <w:tcW w:w="831" w:type="dxa"/>
            <w:tcBorders>
              <w:top w:val="nil"/>
              <w:left w:val="nil"/>
              <w:bottom w:val="nil"/>
              <w:right w:val="single" w:sz="8" w:space="0" w:color="auto"/>
            </w:tcBorders>
            <w:shd w:val="clear" w:color="auto" w:fill="auto"/>
            <w:noWrap/>
            <w:vAlign w:val="center"/>
          </w:tcPr>
          <w:p w14:paraId="5A40DBCD" w14:textId="539DFFCD"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-0.04%</w:t>
            </w:r>
          </w:p>
        </w:tc>
        <w:tc>
          <w:tcPr>
            <w:tcW w:w="832" w:type="dxa"/>
            <w:tcBorders>
              <w:top w:val="nil"/>
              <w:left w:val="single" w:sz="8" w:space="0" w:color="auto"/>
              <w:bottom w:val="nil"/>
              <w:right w:val="nil"/>
            </w:tcBorders>
            <w:shd w:val="clear" w:color="auto" w:fill="auto"/>
            <w:noWrap/>
            <w:vAlign w:val="center"/>
          </w:tcPr>
          <w:p w14:paraId="053D3A44" w14:textId="2E64934B"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59" w:type="dxa"/>
            <w:tcBorders>
              <w:top w:val="single" w:sz="8" w:space="0" w:color="auto"/>
              <w:left w:val="nil"/>
              <w:bottom w:val="nil"/>
              <w:right w:val="single" w:sz="8" w:space="0" w:color="auto"/>
            </w:tcBorders>
            <w:shd w:val="clear" w:color="auto" w:fill="auto"/>
            <w:noWrap/>
            <w:vAlign w:val="center"/>
          </w:tcPr>
          <w:p w14:paraId="18F100AC" w14:textId="6DFA1781"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04" w:type="dxa"/>
            <w:tcBorders>
              <w:left w:val="single" w:sz="8" w:space="0" w:color="auto"/>
            </w:tcBorders>
            <w:vAlign w:val="center"/>
          </w:tcPr>
          <w:p w14:paraId="70B38246" w14:textId="1E8902DC"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vAlign w:val="center"/>
          </w:tcPr>
          <w:p w14:paraId="3199B5AF" w14:textId="0D1CA23F"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nil"/>
              <w:right w:val="single" w:sz="8" w:space="0" w:color="auto"/>
            </w:tcBorders>
            <w:vAlign w:val="center"/>
          </w:tcPr>
          <w:p w14:paraId="70DBD6F5" w14:textId="0752C357"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single" w:sz="8" w:space="0" w:color="auto"/>
              <w:bottom w:val="nil"/>
            </w:tcBorders>
            <w:vAlign w:val="center"/>
          </w:tcPr>
          <w:p w14:paraId="3CD273C8" w14:textId="27D17EED"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70B0A661" w14:textId="5424EE29"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r>
      <w:tr w:rsidR="0030170F" w:rsidRPr="003208CB" w14:paraId="222567C0" w14:textId="77777777" w:rsidTr="00E7472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9DFF9EF" w14:textId="77777777" w:rsidR="0030170F" w:rsidRPr="003208CB" w:rsidRDefault="0030170F" w:rsidP="0030170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308415B3" w14:textId="6F6B2E57"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-0.11%</w:t>
            </w:r>
          </w:p>
        </w:tc>
        <w:tc>
          <w:tcPr>
            <w:tcW w:w="832" w:type="dxa"/>
            <w:tcBorders>
              <w:top w:val="nil"/>
              <w:left w:val="nil"/>
              <w:bottom w:val="nil"/>
              <w:right w:val="nil"/>
            </w:tcBorders>
            <w:shd w:val="clear" w:color="auto" w:fill="auto"/>
            <w:noWrap/>
            <w:vAlign w:val="center"/>
          </w:tcPr>
          <w:p w14:paraId="56413FA1" w14:textId="7DDDBBC2"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-0.08%</w:t>
            </w:r>
          </w:p>
        </w:tc>
        <w:tc>
          <w:tcPr>
            <w:tcW w:w="831" w:type="dxa"/>
            <w:tcBorders>
              <w:top w:val="nil"/>
              <w:left w:val="nil"/>
              <w:bottom w:val="nil"/>
              <w:right w:val="single" w:sz="8" w:space="0" w:color="auto"/>
            </w:tcBorders>
            <w:shd w:val="clear" w:color="auto" w:fill="auto"/>
            <w:noWrap/>
            <w:vAlign w:val="center"/>
          </w:tcPr>
          <w:p w14:paraId="2032E7E5" w14:textId="3E7900EE"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0.03%</w:t>
            </w:r>
          </w:p>
        </w:tc>
        <w:tc>
          <w:tcPr>
            <w:tcW w:w="832" w:type="dxa"/>
            <w:tcBorders>
              <w:top w:val="nil"/>
              <w:left w:val="single" w:sz="8" w:space="0" w:color="auto"/>
              <w:bottom w:val="nil"/>
              <w:right w:val="nil"/>
            </w:tcBorders>
            <w:shd w:val="clear" w:color="auto" w:fill="auto"/>
            <w:noWrap/>
            <w:vAlign w:val="center"/>
          </w:tcPr>
          <w:p w14:paraId="5BF6FEF3" w14:textId="60F26113"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59" w:type="dxa"/>
            <w:tcBorders>
              <w:top w:val="nil"/>
              <w:left w:val="nil"/>
              <w:bottom w:val="nil"/>
              <w:right w:val="single" w:sz="8" w:space="0" w:color="auto"/>
            </w:tcBorders>
            <w:shd w:val="clear" w:color="auto" w:fill="auto"/>
            <w:noWrap/>
            <w:vAlign w:val="center"/>
          </w:tcPr>
          <w:p w14:paraId="2D9FAA69" w14:textId="63737F95"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04" w:type="dxa"/>
            <w:tcBorders>
              <w:top w:val="nil"/>
              <w:left w:val="single" w:sz="8" w:space="0" w:color="auto"/>
              <w:bottom w:val="nil"/>
            </w:tcBorders>
            <w:vAlign w:val="center"/>
          </w:tcPr>
          <w:p w14:paraId="61595AD4" w14:textId="2BC87117"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vAlign w:val="center"/>
          </w:tcPr>
          <w:p w14:paraId="3BFE6B4E" w14:textId="44E54D04"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2A676594" w14:textId="7C78E48F"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vAlign w:val="center"/>
          </w:tcPr>
          <w:p w14:paraId="5BB0BB3A" w14:textId="1624419E"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260B7F75" w14:textId="2AFF1062"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r>
      <w:tr w:rsidR="0030170F" w:rsidRPr="003208CB" w14:paraId="048F46FA" w14:textId="77777777" w:rsidTr="00E7472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009E5BA" w14:textId="77777777" w:rsidR="0030170F" w:rsidRPr="003208CB" w:rsidRDefault="0030170F" w:rsidP="0030170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66BED427" w14:textId="43258340"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-0.10%</w:t>
            </w:r>
          </w:p>
        </w:tc>
        <w:tc>
          <w:tcPr>
            <w:tcW w:w="832" w:type="dxa"/>
            <w:tcBorders>
              <w:top w:val="nil"/>
              <w:left w:val="nil"/>
              <w:bottom w:val="nil"/>
              <w:right w:val="nil"/>
            </w:tcBorders>
            <w:shd w:val="clear" w:color="auto" w:fill="auto"/>
            <w:noWrap/>
            <w:vAlign w:val="center"/>
          </w:tcPr>
          <w:p w14:paraId="41DDD63A" w14:textId="11291175"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-0.08%</w:t>
            </w:r>
          </w:p>
        </w:tc>
        <w:tc>
          <w:tcPr>
            <w:tcW w:w="831" w:type="dxa"/>
            <w:tcBorders>
              <w:top w:val="nil"/>
              <w:left w:val="nil"/>
              <w:bottom w:val="nil"/>
              <w:right w:val="single" w:sz="8" w:space="0" w:color="auto"/>
            </w:tcBorders>
            <w:shd w:val="clear" w:color="auto" w:fill="auto"/>
            <w:noWrap/>
            <w:vAlign w:val="center"/>
          </w:tcPr>
          <w:p w14:paraId="767044C9" w14:textId="6F8F7BDC"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-0.07%</w:t>
            </w:r>
          </w:p>
        </w:tc>
        <w:tc>
          <w:tcPr>
            <w:tcW w:w="832" w:type="dxa"/>
            <w:tcBorders>
              <w:top w:val="nil"/>
              <w:left w:val="single" w:sz="8" w:space="0" w:color="auto"/>
              <w:bottom w:val="nil"/>
              <w:right w:val="nil"/>
            </w:tcBorders>
            <w:shd w:val="clear" w:color="auto" w:fill="auto"/>
            <w:noWrap/>
            <w:vAlign w:val="center"/>
          </w:tcPr>
          <w:p w14:paraId="4C0BCB6E" w14:textId="38082616"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59" w:type="dxa"/>
            <w:tcBorders>
              <w:top w:val="nil"/>
              <w:left w:val="nil"/>
              <w:bottom w:val="nil"/>
              <w:right w:val="single" w:sz="8" w:space="0" w:color="auto"/>
            </w:tcBorders>
            <w:shd w:val="clear" w:color="auto" w:fill="auto"/>
            <w:noWrap/>
            <w:vAlign w:val="center"/>
          </w:tcPr>
          <w:p w14:paraId="7B8810E6" w14:textId="4D830FF6"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04" w:type="dxa"/>
            <w:tcBorders>
              <w:top w:val="nil"/>
              <w:left w:val="single" w:sz="8" w:space="0" w:color="auto"/>
              <w:bottom w:val="nil"/>
            </w:tcBorders>
            <w:vAlign w:val="center"/>
          </w:tcPr>
          <w:p w14:paraId="2DFD54DF" w14:textId="3163DAD5"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-0.30%</w:t>
            </w:r>
          </w:p>
        </w:tc>
        <w:tc>
          <w:tcPr>
            <w:tcW w:w="831" w:type="dxa"/>
            <w:tcBorders>
              <w:top w:val="nil"/>
              <w:bottom w:val="nil"/>
            </w:tcBorders>
            <w:vAlign w:val="center"/>
          </w:tcPr>
          <w:p w14:paraId="6AADB8AA" w14:textId="5ECEE8C1"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-0.70%</w:t>
            </w:r>
          </w:p>
        </w:tc>
        <w:tc>
          <w:tcPr>
            <w:tcW w:w="832" w:type="dxa"/>
            <w:tcBorders>
              <w:top w:val="nil"/>
              <w:left w:val="nil"/>
              <w:bottom w:val="nil"/>
              <w:right w:val="single" w:sz="8" w:space="0" w:color="auto"/>
            </w:tcBorders>
            <w:vAlign w:val="center"/>
          </w:tcPr>
          <w:p w14:paraId="259240CE" w14:textId="42C429FA"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-0.63%</w:t>
            </w:r>
          </w:p>
        </w:tc>
        <w:tc>
          <w:tcPr>
            <w:tcW w:w="831" w:type="dxa"/>
            <w:tcBorders>
              <w:top w:val="nil"/>
              <w:left w:val="single" w:sz="8" w:space="0" w:color="auto"/>
              <w:bottom w:val="nil"/>
            </w:tcBorders>
            <w:vAlign w:val="center"/>
          </w:tcPr>
          <w:p w14:paraId="76CCD9A7" w14:textId="033EAA5F"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2BC6CC10" w14:textId="07F5FEDA"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r>
      <w:tr w:rsidR="0030170F" w:rsidRPr="003208CB" w14:paraId="35019B9D" w14:textId="77777777" w:rsidTr="00E7472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7A28B0A" w14:textId="77777777" w:rsidR="0030170F" w:rsidRPr="003208CB" w:rsidRDefault="0030170F" w:rsidP="0030170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01BCA42D" w14:textId="6E8F9643"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-0.12%</w:t>
            </w:r>
          </w:p>
        </w:tc>
        <w:tc>
          <w:tcPr>
            <w:tcW w:w="832" w:type="dxa"/>
            <w:tcBorders>
              <w:top w:val="nil"/>
              <w:left w:val="nil"/>
              <w:bottom w:val="nil"/>
              <w:right w:val="nil"/>
            </w:tcBorders>
            <w:shd w:val="clear" w:color="auto" w:fill="auto"/>
            <w:noWrap/>
            <w:vAlign w:val="center"/>
          </w:tcPr>
          <w:p w14:paraId="3CF305E6" w14:textId="1584858C"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-0.11%</w:t>
            </w:r>
          </w:p>
        </w:tc>
        <w:tc>
          <w:tcPr>
            <w:tcW w:w="831" w:type="dxa"/>
            <w:tcBorders>
              <w:top w:val="nil"/>
              <w:left w:val="nil"/>
              <w:bottom w:val="nil"/>
              <w:right w:val="single" w:sz="8" w:space="0" w:color="auto"/>
            </w:tcBorders>
            <w:shd w:val="clear" w:color="auto" w:fill="auto"/>
            <w:noWrap/>
            <w:vAlign w:val="center"/>
          </w:tcPr>
          <w:p w14:paraId="52362132" w14:textId="1804136B"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-0.21%</w:t>
            </w:r>
          </w:p>
        </w:tc>
        <w:tc>
          <w:tcPr>
            <w:tcW w:w="832" w:type="dxa"/>
            <w:tcBorders>
              <w:top w:val="nil"/>
              <w:left w:val="single" w:sz="8" w:space="0" w:color="auto"/>
              <w:bottom w:val="nil"/>
              <w:right w:val="nil"/>
            </w:tcBorders>
            <w:shd w:val="clear" w:color="auto" w:fill="auto"/>
            <w:noWrap/>
            <w:vAlign w:val="center"/>
          </w:tcPr>
          <w:p w14:paraId="01A46771" w14:textId="30D11180"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59" w:type="dxa"/>
            <w:tcBorders>
              <w:top w:val="nil"/>
              <w:left w:val="nil"/>
              <w:bottom w:val="nil"/>
              <w:right w:val="single" w:sz="8" w:space="0" w:color="auto"/>
            </w:tcBorders>
            <w:shd w:val="clear" w:color="auto" w:fill="auto"/>
            <w:noWrap/>
            <w:vAlign w:val="center"/>
          </w:tcPr>
          <w:p w14:paraId="1B20F939" w14:textId="2BA9EC0A"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04" w:type="dxa"/>
            <w:tcBorders>
              <w:top w:val="nil"/>
              <w:left w:val="single" w:sz="8" w:space="0" w:color="auto"/>
              <w:bottom w:val="nil"/>
            </w:tcBorders>
            <w:vAlign w:val="center"/>
          </w:tcPr>
          <w:p w14:paraId="5B05C8C3" w14:textId="7A8B2AF1"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-0.26%</w:t>
            </w:r>
          </w:p>
        </w:tc>
        <w:tc>
          <w:tcPr>
            <w:tcW w:w="831" w:type="dxa"/>
            <w:tcBorders>
              <w:top w:val="nil"/>
              <w:bottom w:val="nil"/>
            </w:tcBorders>
            <w:vAlign w:val="center"/>
          </w:tcPr>
          <w:p w14:paraId="07F3CA01" w14:textId="47FB588F"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-0.12%</w:t>
            </w:r>
          </w:p>
        </w:tc>
        <w:tc>
          <w:tcPr>
            <w:tcW w:w="832" w:type="dxa"/>
            <w:tcBorders>
              <w:top w:val="nil"/>
              <w:left w:val="nil"/>
              <w:bottom w:val="nil"/>
              <w:right w:val="single" w:sz="8" w:space="0" w:color="auto"/>
            </w:tcBorders>
            <w:vAlign w:val="center"/>
          </w:tcPr>
          <w:p w14:paraId="2E994C66" w14:textId="10814D47"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-0.19%</w:t>
            </w:r>
          </w:p>
        </w:tc>
        <w:tc>
          <w:tcPr>
            <w:tcW w:w="831" w:type="dxa"/>
            <w:tcBorders>
              <w:top w:val="nil"/>
              <w:left w:val="single" w:sz="8" w:space="0" w:color="auto"/>
              <w:bottom w:val="nil"/>
            </w:tcBorders>
            <w:vAlign w:val="center"/>
          </w:tcPr>
          <w:p w14:paraId="4A14BC32" w14:textId="16D2439E"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1884AD86" w14:textId="161AA255"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r>
      <w:tr w:rsidR="0030170F" w:rsidRPr="003208CB" w14:paraId="600C6F88" w14:textId="77777777" w:rsidTr="00E7472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9BB96C7" w14:textId="77777777" w:rsidR="0030170F" w:rsidRPr="003208CB" w:rsidRDefault="0030170F" w:rsidP="0030170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4C94015F" w14:textId="7B620118"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65057260" w14:textId="1CA830BA"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1D01B70D" w14:textId="2CE65DC6"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65D82FF5" w14:textId="148BD1AD"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59" w:type="dxa"/>
            <w:tcBorders>
              <w:top w:val="nil"/>
              <w:left w:val="nil"/>
              <w:bottom w:val="single" w:sz="8" w:space="0" w:color="auto"/>
              <w:right w:val="single" w:sz="8" w:space="0" w:color="auto"/>
            </w:tcBorders>
            <w:shd w:val="clear" w:color="auto" w:fill="auto"/>
            <w:noWrap/>
            <w:vAlign w:val="center"/>
          </w:tcPr>
          <w:p w14:paraId="31B4B9B9" w14:textId="5F993B7B"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04" w:type="dxa"/>
            <w:tcBorders>
              <w:top w:val="nil"/>
              <w:left w:val="single" w:sz="8" w:space="0" w:color="auto"/>
              <w:bottom w:val="single" w:sz="8" w:space="0" w:color="auto"/>
            </w:tcBorders>
            <w:vAlign w:val="center"/>
          </w:tcPr>
          <w:p w14:paraId="7D45C160" w14:textId="4B7E62C7"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-0.25%</w:t>
            </w:r>
          </w:p>
        </w:tc>
        <w:tc>
          <w:tcPr>
            <w:tcW w:w="831" w:type="dxa"/>
            <w:tcBorders>
              <w:top w:val="nil"/>
              <w:bottom w:val="single" w:sz="8" w:space="0" w:color="auto"/>
            </w:tcBorders>
            <w:vAlign w:val="center"/>
          </w:tcPr>
          <w:p w14:paraId="7818718A" w14:textId="4AA038CB"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-0.55%</w:t>
            </w:r>
          </w:p>
        </w:tc>
        <w:tc>
          <w:tcPr>
            <w:tcW w:w="832" w:type="dxa"/>
            <w:tcBorders>
              <w:top w:val="nil"/>
              <w:left w:val="nil"/>
              <w:bottom w:val="single" w:sz="8" w:space="0" w:color="auto"/>
              <w:right w:val="single" w:sz="8" w:space="0" w:color="auto"/>
            </w:tcBorders>
            <w:vAlign w:val="center"/>
          </w:tcPr>
          <w:p w14:paraId="5CC8AA1A" w14:textId="7FAFAF0A"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-0.61%</w:t>
            </w:r>
          </w:p>
        </w:tc>
        <w:tc>
          <w:tcPr>
            <w:tcW w:w="831" w:type="dxa"/>
            <w:tcBorders>
              <w:top w:val="nil"/>
              <w:left w:val="single" w:sz="8" w:space="0" w:color="auto"/>
              <w:bottom w:val="single" w:sz="8" w:space="0" w:color="auto"/>
            </w:tcBorders>
            <w:vAlign w:val="center"/>
          </w:tcPr>
          <w:p w14:paraId="193281BD" w14:textId="016C5B77"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41A7DE6A" w14:textId="1B78B960"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r>
      <w:tr w:rsidR="0030170F" w:rsidRPr="003208CB" w14:paraId="012D9988" w14:textId="77777777" w:rsidTr="00E7472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1FAB3E" w14:textId="77777777" w:rsidR="0030170F" w:rsidRPr="003208CB" w:rsidRDefault="0030170F" w:rsidP="0030170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51F94682" w14:textId="6F69B541"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-0.11%</w:t>
            </w:r>
          </w:p>
        </w:tc>
        <w:tc>
          <w:tcPr>
            <w:tcW w:w="832" w:type="dxa"/>
            <w:tcBorders>
              <w:top w:val="single" w:sz="8" w:space="0" w:color="auto"/>
              <w:left w:val="nil"/>
              <w:bottom w:val="single" w:sz="8" w:space="0" w:color="auto"/>
              <w:right w:val="nil"/>
            </w:tcBorders>
            <w:shd w:val="clear" w:color="auto" w:fill="auto"/>
            <w:noWrap/>
            <w:vAlign w:val="center"/>
          </w:tcPr>
          <w:p w14:paraId="6312D306" w14:textId="455B6018"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-0.10%</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436794D" w14:textId="5D825EB2"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-0.08%</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8D85CEF" w14:textId="7EFDEEEC"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F720E1F" w14:textId="52F79437"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04" w:type="dxa"/>
            <w:tcBorders>
              <w:top w:val="single" w:sz="8" w:space="0" w:color="auto"/>
              <w:left w:val="single" w:sz="8" w:space="0" w:color="auto"/>
              <w:bottom w:val="single" w:sz="8" w:space="0" w:color="auto"/>
            </w:tcBorders>
            <w:vAlign w:val="center"/>
          </w:tcPr>
          <w:p w14:paraId="1594982D" w14:textId="11DB1709"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b/>
                <w:sz w:val="20"/>
              </w:rPr>
            </w:pPr>
            <w:r w:rsidRPr="004E7FA7">
              <w:rPr>
                <w:sz w:val="20"/>
              </w:rPr>
              <w:t>-0.28%</w:t>
            </w:r>
          </w:p>
        </w:tc>
        <w:tc>
          <w:tcPr>
            <w:tcW w:w="831" w:type="dxa"/>
            <w:tcBorders>
              <w:top w:val="single" w:sz="8" w:space="0" w:color="auto"/>
              <w:left w:val="nil"/>
              <w:bottom w:val="single" w:sz="8" w:space="0" w:color="auto"/>
            </w:tcBorders>
            <w:vAlign w:val="center"/>
          </w:tcPr>
          <w:p w14:paraId="009EB2D2" w14:textId="1D0F6640"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b/>
                <w:sz w:val="20"/>
              </w:rPr>
            </w:pPr>
            <w:r w:rsidRPr="004E7FA7">
              <w:rPr>
                <w:sz w:val="20"/>
              </w:rPr>
              <w:t>-0.47%</w:t>
            </w:r>
          </w:p>
        </w:tc>
        <w:tc>
          <w:tcPr>
            <w:tcW w:w="832" w:type="dxa"/>
            <w:tcBorders>
              <w:top w:val="single" w:sz="8" w:space="0" w:color="auto"/>
              <w:left w:val="nil"/>
              <w:bottom w:val="single" w:sz="8" w:space="0" w:color="auto"/>
              <w:right w:val="single" w:sz="8" w:space="0" w:color="auto"/>
            </w:tcBorders>
            <w:vAlign w:val="center"/>
          </w:tcPr>
          <w:p w14:paraId="633EC5CE" w14:textId="72D25EA4"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b/>
                <w:sz w:val="20"/>
              </w:rPr>
            </w:pPr>
            <w:r w:rsidRPr="004E7FA7">
              <w:rPr>
                <w:sz w:val="20"/>
              </w:rPr>
              <w:t>-0.48%</w:t>
            </w:r>
          </w:p>
        </w:tc>
        <w:tc>
          <w:tcPr>
            <w:tcW w:w="831" w:type="dxa"/>
            <w:tcBorders>
              <w:top w:val="single" w:sz="8" w:space="0" w:color="auto"/>
              <w:left w:val="single" w:sz="8" w:space="0" w:color="auto"/>
              <w:bottom w:val="single" w:sz="8" w:space="0" w:color="auto"/>
            </w:tcBorders>
            <w:vAlign w:val="center"/>
          </w:tcPr>
          <w:p w14:paraId="7A374D6B" w14:textId="7EC61707"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2" w:type="dxa"/>
            <w:tcBorders>
              <w:top w:val="single" w:sz="8" w:space="0" w:color="auto"/>
              <w:left w:val="nil"/>
              <w:bottom w:val="single" w:sz="8" w:space="0" w:color="auto"/>
              <w:right w:val="single" w:sz="8" w:space="0" w:color="auto"/>
            </w:tcBorders>
            <w:vAlign w:val="center"/>
          </w:tcPr>
          <w:p w14:paraId="36A20885" w14:textId="34FD9190"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b/>
                <w:sz w:val="20"/>
              </w:rPr>
            </w:pPr>
          </w:p>
        </w:tc>
      </w:tr>
      <w:tr w:rsidR="0030170F" w:rsidRPr="003208CB" w14:paraId="1614AA9D" w14:textId="77777777" w:rsidTr="00E7472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D67A742" w14:textId="77777777" w:rsidR="0030170F" w:rsidRPr="003208CB" w:rsidRDefault="0030170F" w:rsidP="0030170F">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1C88794E" w14:textId="6D77B4AB"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-0.11%</w:t>
            </w:r>
          </w:p>
        </w:tc>
        <w:tc>
          <w:tcPr>
            <w:tcW w:w="832" w:type="dxa"/>
            <w:tcBorders>
              <w:top w:val="single" w:sz="8" w:space="0" w:color="auto"/>
              <w:left w:val="nil"/>
              <w:bottom w:val="single" w:sz="8" w:space="0" w:color="auto"/>
              <w:right w:val="nil"/>
            </w:tcBorders>
            <w:shd w:val="clear" w:color="auto" w:fill="auto"/>
            <w:noWrap/>
            <w:vAlign w:val="center"/>
          </w:tcPr>
          <w:p w14:paraId="3AA25A9C" w14:textId="245AF471"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0.04%</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17AF222" w14:textId="50605151"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4A7C58F" w14:textId="6A41A8F3"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352FC89" w14:textId="6EC3D7FB"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04" w:type="dxa"/>
            <w:tcBorders>
              <w:top w:val="single" w:sz="8" w:space="0" w:color="auto"/>
              <w:left w:val="single" w:sz="8" w:space="0" w:color="auto"/>
              <w:bottom w:val="single" w:sz="8" w:space="0" w:color="auto"/>
            </w:tcBorders>
            <w:vAlign w:val="center"/>
          </w:tcPr>
          <w:p w14:paraId="71AEBCD4" w14:textId="0B85BF07"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-0.18%</w:t>
            </w:r>
          </w:p>
        </w:tc>
        <w:tc>
          <w:tcPr>
            <w:tcW w:w="831" w:type="dxa"/>
            <w:tcBorders>
              <w:top w:val="single" w:sz="8" w:space="0" w:color="auto"/>
              <w:left w:val="nil"/>
              <w:bottom w:val="single" w:sz="8" w:space="0" w:color="auto"/>
            </w:tcBorders>
            <w:vAlign w:val="center"/>
          </w:tcPr>
          <w:p w14:paraId="578EFF89" w14:textId="24FE365A"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-0.43%</w:t>
            </w:r>
          </w:p>
        </w:tc>
        <w:tc>
          <w:tcPr>
            <w:tcW w:w="832" w:type="dxa"/>
            <w:tcBorders>
              <w:top w:val="single" w:sz="8" w:space="0" w:color="auto"/>
              <w:left w:val="nil"/>
              <w:bottom w:val="single" w:sz="8" w:space="0" w:color="auto"/>
              <w:right w:val="single" w:sz="8" w:space="0" w:color="auto"/>
            </w:tcBorders>
            <w:vAlign w:val="center"/>
          </w:tcPr>
          <w:p w14:paraId="23EE019D" w14:textId="4777E71F"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-1.45%</w:t>
            </w:r>
          </w:p>
        </w:tc>
        <w:tc>
          <w:tcPr>
            <w:tcW w:w="831" w:type="dxa"/>
            <w:tcBorders>
              <w:top w:val="single" w:sz="8" w:space="0" w:color="auto"/>
              <w:left w:val="single" w:sz="8" w:space="0" w:color="auto"/>
              <w:bottom w:val="single" w:sz="8" w:space="0" w:color="auto"/>
            </w:tcBorders>
            <w:vAlign w:val="center"/>
          </w:tcPr>
          <w:p w14:paraId="7CC0AB83" w14:textId="771D25C4"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single" w:sz="8" w:space="0" w:color="auto"/>
              <w:right w:val="single" w:sz="8" w:space="0" w:color="auto"/>
            </w:tcBorders>
            <w:vAlign w:val="center"/>
          </w:tcPr>
          <w:p w14:paraId="0680CBBC" w14:textId="106E6B75"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r>
      <w:tr w:rsidR="0030170F" w:rsidRPr="003208CB" w14:paraId="6544ED60" w14:textId="77777777" w:rsidTr="00E7472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1E20F2B" w14:textId="77777777" w:rsidR="0030170F" w:rsidRPr="003208CB" w:rsidRDefault="0030170F" w:rsidP="0030170F">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86CBF0F" w14:textId="1A1C6818"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-0.10%</w:t>
            </w:r>
          </w:p>
        </w:tc>
        <w:tc>
          <w:tcPr>
            <w:tcW w:w="832" w:type="dxa"/>
            <w:tcBorders>
              <w:top w:val="single" w:sz="8" w:space="0" w:color="auto"/>
              <w:left w:val="nil"/>
              <w:bottom w:val="single" w:sz="8" w:space="0" w:color="auto"/>
              <w:right w:val="nil"/>
            </w:tcBorders>
            <w:shd w:val="clear" w:color="auto" w:fill="auto"/>
            <w:noWrap/>
            <w:vAlign w:val="center"/>
          </w:tcPr>
          <w:p w14:paraId="0EEA8582" w14:textId="4ED22820"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61084A6" w14:textId="6F5A316F"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2BDA587" w14:textId="0CC61400"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508401FC" w14:textId="73FB5A5A"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04" w:type="dxa"/>
            <w:tcBorders>
              <w:top w:val="single" w:sz="8" w:space="0" w:color="auto"/>
              <w:left w:val="single" w:sz="8" w:space="0" w:color="auto"/>
              <w:bottom w:val="single" w:sz="8" w:space="0" w:color="auto"/>
            </w:tcBorders>
            <w:vAlign w:val="center"/>
          </w:tcPr>
          <w:p w14:paraId="734D077F" w14:textId="5DEA7497"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-0.21%</w:t>
            </w:r>
          </w:p>
        </w:tc>
        <w:tc>
          <w:tcPr>
            <w:tcW w:w="831" w:type="dxa"/>
            <w:tcBorders>
              <w:top w:val="single" w:sz="8" w:space="0" w:color="auto"/>
              <w:left w:val="nil"/>
              <w:bottom w:val="single" w:sz="8" w:space="0" w:color="auto"/>
            </w:tcBorders>
            <w:vAlign w:val="center"/>
          </w:tcPr>
          <w:p w14:paraId="6D258301" w14:textId="0687A704"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0.05%</w:t>
            </w:r>
          </w:p>
        </w:tc>
        <w:tc>
          <w:tcPr>
            <w:tcW w:w="832" w:type="dxa"/>
            <w:tcBorders>
              <w:top w:val="single" w:sz="8" w:space="0" w:color="auto"/>
              <w:left w:val="nil"/>
              <w:bottom w:val="single" w:sz="8" w:space="0" w:color="auto"/>
              <w:right w:val="single" w:sz="8" w:space="0" w:color="auto"/>
            </w:tcBorders>
            <w:vAlign w:val="center"/>
          </w:tcPr>
          <w:p w14:paraId="531F9E8B" w14:textId="1D1EF5FC" w:rsidR="0030170F" w:rsidRPr="004E7FA7"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0.32%</w:t>
            </w:r>
          </w:p>
        </w:tc>
        <w:tc>
          <w:tcPr>
            <w:tcW w:w="831" w:type="dxa"/>
            <w:tcBorders>
              <w:top w:val="single" w:sz="8" w:space="0" w:color="auto"/>
              <w:left w:val="single" w:sz="8" w:space="0" w:color="auto"/>
              <w:bottom w:val="single" w:sz="8" w:space="0" w:color="auto"/>
            </w:tcBorders>
            <w:vAlign w:val="center"/>
          </w:tcPr>
          <w:p w14:paraId="7F122AF6" w14:textId="687A9B5A"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single" w:sz="8" w:space="0" w:color="auto"/>
              <w:right w:val="single" w:sz="8" w:space="0" w:color="auto"/>
            </w:tcBorders>
            <w:vAlign w:val="center"/>
          </w:tcPr>
          <w:p w14:paraId="770711DB" w14:textId="343ECE3C" w:rsidR="0030170F" w:rsidRPr="0030170F" w:rsidRDefault="0030170F" w:rsidP="00E74723">
            <w:pPr>
              <w:tabs>
                <w:tab w:val="clear" w:pos="360"/>
                <w:tab w:val="clear" w:pos="720"/>
                <w:tab w:val="clear" w:pos="1080"/>
                <w:tab w:val="clear" w:pos="1440"/>
              </w:tabs>
              <w:overflowPunct/>
              <w:autoSpaceDE/>
              <w:autoSpaceDN/>
              <w:adjustRightInd/>
              <w:spacing w:before="0"/>
              <w:jc w:val="center"/>
              <w:textAlignment w:val="auto"/>
              <w:rPr>
                <w:sz w:val="20"/>
              </w:rPr>
            </w:pPr>
          </w:p>
        </w:tc>
      </w:tr>
    </w:tbl>
    <w:p w14:paraId="2F703776" w14:textId="77777777" w:rsidR="00AD39E9" w:rsidRDefault="00AD39E9" w:rsidP="00AD39E9">
      <w:pPr>
        <w:pStyle w:val="ac"/>
        <w:spacing w:after="120"/>
        <w:jc w:val="center"/>
        <w:rPr>
          <w:b/>
          <w:i w:val="0"/>
          <w:color w:val="auto"/>
          <w:sz w:val="20"/>
          <w:szCs w:val="20"/>
        </w:rPr>
      </w:pPr>
    </w:p>
    <w:p w14:paraId="011BC2BA" w14:textId="4CE70ED4" w:rsidR="00620E0E" w:rsidRDefault="00620E0E" w:rsidP="00E808E4">
      <w:pPr>
        <w:pStyle w:val="1"/>
        <w:ind w:left="360" w:hanging="360"/>
        <w:rPr>
          <w:lang w:val="en-CA"/>
        </w:rPr>
      </w:pPr>
      <w:r>
        <w:rPr>
          <w:lang w:val="en-CA"/>
        </w:rPr>
        <w:t>Conclusion</w:t>
      </w:r>
    </w:p>
    <w:p w14:paraId="2376AE7E" w14:textId="1A5FF143" w:rsidR="00F559D1" w:rsidRPr="00F559D1" w:rsidRDefault="002469A5" w:rsidP="00F559D1">
      <w:pPr>
        <w:rPr>
          <w:lang w:val="en-CA"/>
        </w:rPr>
      </w:pPr>
      <w:r>
        <w:rPr>
          <w:lang w:val="en-CA"/>
        </w:rPr>
        <w:t>This</w:t>
      </w:r>
      <w:r w:rsidR="00C96C12">
        <w:rPr>
          <w:lang w:val="en-CA"/>
        </w:rPr>
        <w:t xml:space="preserve"> contribution</w:t>
      </w:r>
      <w:r>
        <w:rPr>
          <w:lang w:val="en-CA"/>
        </w:rPr>
        <w:t xml:space="preserve"> </w:t>
      </w:r>
      <w:r w:rsidR="004E7FA7">
        <w:rPr>
          <w:lang w:val="en-CA"/>
        </w:rPr>
        <w:t xml:space="preserve">presents </w:t>
      </w:r>
      <w:r w:rsidR="004932D7">
        <w:rPr>
          <w:lang w:val="en-CA"/>
        </w:rPr>
        <w:t xml:space="preserve">simplification and </w:t>
      </w:r>
      <w:r w:rsidR="004E7FA7">
        <w:rPr>
          <w:lang w:val="en-CA"/>
        </w:rPr>
        <w:t>improvement for CIIP mode</w:t>
      </w:r>
      <w:r w:rsidR="00F279B9">
        <w:rPr>
          <w:lang w:val="en-CA"/>
        </w:rPr>
        <w:t xml:space="preserve">. </w:t>
      </w:r>
      <w:r w:rsidR="004E7FA7" w:rsidRPr="004E7FA7">
        <w:rPr>
          <w:lang w:val="en-CA"/>
        </w:rPr>
        <w:t>Firstly, BDOF is disabled for CIIP mode</w:t>
      </w:r>
      <w:r w:rsidR="004932D7">
        <w:rPr>
          <w:lang w:val="en-CA"/>
        </w:rPr>
        <w:t xml:space="preserve"> to save complexity</w:t>
      </w:r>
      <w:r w:rsidR="004E7FA7" w:rsidRPr="004E7FA7">
        <w:rPr>
          <w:lang w:val="en-CA"/>
        </w:rPr>
        <w:t xml:space="preserve">. Secondly, </w:t>
      </w:r>
      <w:r w:rsidR="004932D7">
        <w:rPr>
          <w:lang w:val="en-CA"/>
        </w:rPr>
        <w:t>Inter-PDPC</w:t>
      </w:r>
      <w:r w:rsidR="004E7FA7" w:rsidRPr="004E7FA7">
        <w:rPr>
          <w:lang w:val="en-CA"/>
        </w:rPr>
        <w:t xml:space="preserve"> is added </w:t>
      </w:r>
      <w:r w:rsidR="004932D7">
        <w:rPr>
          <w:lang w:val="en-CA"/>
        </w:rPr>
        <w:t xml:space="preserve">as an additional mode of </w:t>
      </w:r>
      <w:r w:rsidR="004E7FA7" w:rsidRPr="004E7FA7">
        <w:rPr>
          <w:lang w:val="en-CA"/>
        </w:rPr>
        <w:t>CIIP.</w:t>
      </w:r>
      <w:r w:rsidR="00F279B9">
        <w:rPr>
          <w:lang w:val="en-CA"/>
        </w:rPr>
        <w:t xml:space="preserve"> </w:t>
      </w:r>
      <w:r w:rsidR="004E7FA7">
        <w:rPr>
          <w:lang w:val="en-CA"/>
        </w:rPr>
        <w:t>It is reported that</w:t>
      </w:r>
      <w:r w:rsidR="00F279B9">
        <w:rPr>
          <w:lang w:val="en-CA"/>
        </w:rPr>
        <w:t xml:space="preserve"> </w:t>
      </w:r>
      <w:r w:rsidR="004E7FA7">
        <w:rPr>
          <w:lang w:val="en-CA"/>
        </w:rPr>
        <w:t>the proposed methods achieve</w:t>
      </w:r>
      <w:r w:rsidR="00F279B9">
        <w:rPr>
          <w:lang w:val="en-CA"/>
        </w:rPr>
        <w:t xml:space="preserve"> 0.1</w:t>
      </w:r>
      <w:r w:rsidR="004E7FA7">
        <w:rPr>
          <w:lang w:val="en-CA"/>
        </w:rPr>
        <w:t>1</w:t>
      </w:r>
      <w:r w:rsidR="00F279B9">
        <w:rPr>
          <w:lang w:val="en-CA"/>
        </w:rPr>
        <w:t>%</w:t>
      </w:r>
      <w:r w:rsidR="004E7FA7">
        <w:rPr>
          <w:lang w:val="en-CA"/>
        </w:rPr>
        <w:t xml:space="preserve"> and 0.28%</w:t>
      </w:r>
      <w:r w:rsidR="00F279B9">
        <w:rPr>
          <w:lang w:val="en-CA"/>
        </w:rPr>
        <w:t xml:space="preserve"> coding gain in </w:t>
      </w:r>
      <w:r w:rsidR="004E7FA7">
        <w:rPr>
          <w:lang w:val="en-CA"/>
        </w:rPr>
        <w:t>RA and LDB</w:t>
      </w:r>
      <w:r w:rsidR="00F279B9">
        <w:rPr>
          <w:lang w:val="en-CA"/>
        </w:rPr>
        <w:t xml:space="preserve"> configuration</w:t>
      </w:r>
      <w:r w:rsidR="004E7FA7">
        <w:rPr>
          <w:lang w:val="en-CA"/>
        </w:rPr>
        <w:t>s</w:t>
      </w:r>
      <w:r w:rsidR="00F279B9">
        <w:rPr>
          <w:lang w:val="en-CA"/>
        </w:rPr>
        <w:t xml:space="preserve"> on top of VTM-4.0</w:t>
      </w:r>
      <w:r w:rsidR="005D2221">
        <w:rPr>
          <w:lang w:val="en-CA"/>
        </w:rPr>
        <w:t xml:space="preserve"> with </w:t>
      </w:r>
      <w:r w:rsidR="005D2221" w:rsidRPr="00E74723">
        <w:rPr>
          <w:lang w:val="en-CA"/>
        </w:rPr>
        <w:t>XX and XX encoding time, and XX and XX</w:t>
      </w:r>
      <w:r w:rsidR="005D2221">
        <w:rPr>
          <w:lang w:val="en-CA"/>
        </w:rPr>
        <w:t xml:space="preserve"> decoding time respectively</w:t>
      </w:r>
      <w:r w:rsidR="00E808E4" w:rsidRPr="00E808E4">
        <w:rPr>
          <w:lang w:val="en-CA"/>
        </w:rPr>
        <w:t>.</w:t>
      </w:r>
      <w:r w:rsidR="008E0324">
        <w:rPr>
          <w:lang w:val="en-CA"/>
        </w:rPr>
        <w:t xml:space="preserve"> </w:t>
      </w:r>
      <w:r w:rsidR="00604FC1">
        <w:rPr>
          <w:lang w:val="en-CA"/>
        </w:rPr>
        <w:t xml:space="preserve">It is proposed to </w:t>
      </w:r>
      <w:r w:rsidR="004E7FA7">
        <w:rPr>
          <w:lang w:val="en-CA"/>
        </w:rPr>
        <w:t>further study</w:t>
      </w:r>
      <w:r w:rsidR="00604FC1">
        <w:rPr>
          <w:lang w:val="en-CA"/>
        </w:rPr>
        <w:t xml:space="preserve"> </w:t>
      </w:r>
      <w:r w:rsidR="00F279B9">
        <w:rPr>
          <w:lang w:val="en-CA"/>
        </w:rPr>
        <w:t>this proposal</w:t>
      </w:r>
      <w:r w:rsidR="00604FC1">
        <w:rPr>
          <w:lang w:val="en-CA"/>
        </w:rPr>
        <w:t>.</w:t>
      </w:r>
    </w:p>
    <w:p w14:paraId="6E60D335" w14:textId="4392731B" w:rsidR="00620E0E" w:rsidRDefault="0058077C" w:rsidP="00620E0E">
      <w:pPr>
        <w:pStyle w:val="1"/>
        <w:rPr>
          <w:lang w:val="en-CA"/>
        </w:rPr>
      </w:pPr>
      <w:r>
        <w:rPr>
          <w:lang w:val="en-CA"/>
        </w:rPr>
        <w:t>References</w:t>
      </w:r>
    </w:p>
    <w:bookmarkStart w:id="1" w:name="_Ref533678366"/>
    <w:bookmarkStart w:id="2" w:name="_Ref510192117"/>
    <w:p w14:paraId="5EEAD110" w14:textId="15329F14" w:rsidR="0058077C" w:rsidRPr="00650A8A" w:rsidRDefault="00A1341D" w:rsidP="008C379B">
      <w:pPr>
        <w:pStyle w:val="ab"/>
        <w:numPr>
          <w:ilvl w:val="0"/>
          <w:numId w:val="12"/>
        </w:numPr>
        <w:tabs>
          <w:tab w:val="clear" w:pos="1800"/>
          <w:tab w:val="clear" w:pos="2160"/>
          <w:tab w:val="clear" w:pos="2520"/>
          <w:tab w:val="clear" w:pos="2880"/>
          <w:tab w:val="clear" w:pos="3240"/>
          <w:tab w:val="clear" w:pos="3600"/>
          <w:tab w:val="clear" w:pos="3960"/>
          <w:tab w:val="clear" w:pos="4320"/>
        </w:tabs>
        <w:spacing w:after="136"/>
        <w:ind w:left="418" w:hanging="418"/>
        <w:contextualSpacing w:val="0"/>
        <w:rPr>
          <w:lang w:eastAsia="zh-TW"/>
        </w:rPr>
      </w:pPr>
      <w:r>
        <w:rPr>
          <w:lang w:val="en-CA"/>
        </w:rPr>
        <w:fldChar w:fldCharType="begin"/>
      </w:r>
      <w:r>
        <w:rPr>
          <w:lang w:val="en-CA"/>
        </w:rPr>
        <w:instrText xml:space="preserve"> HYPERLINK "</w:instrText>
      </w:r>
      <w:r w:rsidRPr="00A1341D">
        <w:rPr>
          <w:lang w:val="en-CA"/>
        </w:rPr>
        <w:instrText>https://vcgit.hhi.fraunhofer.de/jvet/VVCSoftware_VTM</w:instrText>
      </w:r>
      <w:r>
        <w:rPr>
          <w:lang w:val="en-CA"/>
        </w:rPr>
        <w:instrText xml:space="preserve">" </w:instrText>
      </w:r>
      <w:r>
        <w:rPr>
          <w:lang w:val="en-CA"/>
        </w:rPr>
        <w:fldChar w:fldCharType="separate"/>
      </w:r>
      <w:r w:rsidRPr="0069746E">
        <w:rPr>
          <w:rStyle w:val="a6"/>
          <w:lang w:val="en-CA"/>
        </w:rPr>
        <w:t>https://vcgit.hhi.fraunhofer.de/jvet/VVCSoftware_</w:t>
      </w:r>
      <w:bookmarkEnd w:id="1"/>
      <w:r w:rsidRPr="0069746E">
        <w:rPr>
          <w:rStyle w:val="a6"/>
          <w:lang w:val="en-CA"/>
        </w:rPr>
        <w:t>VTM</w:t>
      </w:r>
      <w:r>
        <w:rPr>
          <w:lang w:val="en-CA"/>
        </w:rPr>
        <w:fldChar w:fldCharType="end"/>
      </w:r>
    </w:p>
    <w:p w14:paraId="4DBC4F4F" w14:textId="41BFA5B7" w:rsidR="005C6D01" w:rsidRDefault="005C6D01" w:rsidP="005C6D01">
      <w:pPr>
        <w:pStyle w:val="ab"/>
        <w:numPr>
          <w:ilvl w:val="0"/>
          <w:numId w:val="12"/>
        </w:numPr>
        <w:tabs>
          <w:tab w:val="clear" w:pos="1800"/>
          <w:tab w:val="clear" w:pos="2160"/>
          <w:tab w:val="clear" w:pos="2520"/>
          <w:tab w:val="clear" w:pos="2880"/>
          <w:tab w:val="clear" w:pos="3240"/>
          <w:tab w:val="clear" w:pos="3600"/>
          <w:tab w:val="clear" w:pos="3960"/>
          <w:tab w:val="clear" w:pos="4320"/>
        </w:tabs>
        <w:rPr>
          <w:lang w:eastAsia="zh-TW"/>
        </w:rPr>
      </w:pPr>
      <w:bookmarkStart w:id="3" w:name="_Ref533678646"/>
      <w:bookmarkStart w:id="4" w:name="_Ref533678392"/>
      <w:bookmarkStart w:id="5" w:name="_Ref533678636"/>
      <w:r>
        <w:rPr>
          <w:lang w:eastAsia="zh-TW"/>
        </w:rPr>
        <w:t>M.-S. Chiang, C.-W. Hsu, Y.-W. Huang, and S.-M. Lei</w:t>
      </w:r>
      <w:r w:rsidRPr="00236EC1">
        <w:rPr>
          <w:lang w:eastAsia="zh-TW"/>
        </w:rPr>
        <w:t xml:space="preserve"> “</w:t>
      </w:r>
      <w:r w:rsidRPr="008C379B">
        <w:rPr>
          <w:lang w:eastAsia="zh-TW"/>
        </w:rPr>
        <w:t>CE10.1.1: Multi-hypothesis prediction for improving AMVP mode, skip or merge mode, and intra mode</w:t>
      </w:r>
      <w:r>
        <w:rPr>
          <w:lang w:eastAsia="zh-TW"/>
        </w:rPr>
        <w:t xml:space="preserve">,” </w:t>
      </w:r>
      <w:r w:rsidRPr="00AC6D68">
        <w:rPr>
          <w:lang w:eastAsia="zh-TW"/>
        </w:rPr>
        <w:t>Joint Video Exploration Team (JVET) of ITU-T SG 16 WP 3 and ISO/IEC JTC 1/SC 29/WG 11,</w:t>
      </w:r>
      <w:r>
        <w:rPr>
          <w:lang w:eastAsia="zh-TW"/>
        </w:rPr>
        <w:t xml:space="preserve"> JVET-L0100, Macao, CN</w:t>
      </w:r>
      <w:r w:rsidRPr="00AC6D68">
        <w:rPr>
          <w:lang w:eastAsia="zh-TW"/>
        </w:rPr>
        <w:t xml:space="preserve">, </w:t>
      </w:r>
      <w:r>
        <w:rPr>
          <w:lang w:eastAsia="zh-TW"/>
        </w:rPr>
        <w:t>3</w:t>
      </w:r>
      <w:r w:rsidRPr="00AC6D68">
        <w:rPr>
          <w:lang w:eastAsia="zh-TW"/>
        </w:rPr>
        <w:t>–</w:t>
      </w:r>
      <w:r>
        <w:rPr>
          <w:lang w:eastAsia="zh-TW"/>
        </w:rPr>
        <w:t>12</w:t>
      </w:r>
      <w:r w:rsidRPr="00AC6D68">
        <w:rPr>
          <w:lang w:eastAsia="zh-TW"/>
        </w:rPr>
        <w:t xml:space="preserve"> </w:t>
      </w:r>
      <w:r>
        <w:rPr>
          <w:lang w:eastAsia="zh-TW"/>
        </w:rPr>
        <w:t>Oct. 2018</w:t>
      </w:r>
      <w:r w:rsidRPr="00236EC1">
        <w:rPr>
          <w:lang w:eastAsia="zh-TW"/>
        </w:rPr>
        <w:t>.</w:t>
      </w:r>
      <w:bookmarkEnd w:id="3"/>
    </w:p>
    <w:p w14:paraId="6456B1F7" w14:textId="2666B862" w:rsidR="0058077C" w:rsidRDefault="0058077C" w:rsidP="00C96C12">
      <w:pPr>
        <w:pStyle w:val="ab"/>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bookmarkStart w:id="6" w:name="_Ref3149919"/>
      <w:r>
        <w:rPr>
          <w:lang w:eastAsia="zh-TW"/>
        </w:rPr>
        <w:t>F. Bossen, J.</w:t>
      </w:r>
      <w:r w:rsidRPr="00282DA2">
        <w:rPr>
          <w:lang w:eastAsia="zh-TW"/>
        </w:rPr>
        <w:t xml:space="preserve"> Boyce</w:t>
      </w:r>
      <w:r>
        <w:rPr>
          <w:lang w:eastAsia="zh-TW"/>
        </w:rPr>
        <w:t xml:space="preserve">, </w:t>
      </w:r>
      <w:r w:rsidRPr="00236EC1">
        <w:rPr>
          <w:lang w:eastAsia="zh-TW"/>
        </w:rPr>
        <w:t>K. Suehring, X. Li,</w:t>
      </w:r>
      <w:r>
        <w:rPr>
          <w:lang w:eastAsia="zh-TW"/>
        </w:rPr>
        <w:t xml:space="preserve"> and </w:t>
      </w:r>
      <w:hyperlink r:id="rId9" w:history="1">
        <w:r w:rsidRPr="00462265">
          <w:rPr>
            <w:szCs w:val="22"/>
          </w:rPr>
          <w:t>V</w:t>
        </w:r>
        <w:r>
          <w:rPr>
            <w:szCs w:val="22"/>
          </w:rPr>
          <w:t>.</w:t>
        </w:r>
        <w:r w:rsidRPr="00462265">
          <w:rPr>
            <w:szCs w:val="22"/>
          </w:rPr>
          <w:t xml:space="preserve"> Seregin</w:t>
        </w:r>
      </w:hyperlink>
      <w:r w:rsidRPr="00236EC1">
        <w:rPr>
          <w:lang w:eastAsia="zh-TW"/>
        </w:rPr>
        <w:t xml:space="preserve"> “JVET common test conditions and software r</w:t>
      </w:r>
      <w:r>
        <w:rPr>
          <w:lang w:eastAsia="zh-TW"/>
        </w:rPr>
        <w:t xml:space="preserve">eference configurations,” </w:t>
      </w:r>
      <w:r w:rsidRPr="00AC6D68">
        <w:rPr>
          <w:lang w:eastAsia="zh-TW"/>
        </w:rPr>
        <w:t>Joint Video Exploration Team (JVET) of ITU-T SG 16 WP 3 and ISO/IEC JTC 1/SC 29/WG 11,</w:t>
      </w:r>
      <w:r w:rsidR="00C96C12">
        <w:rPr>
          <w:lang w:eastAsia="zh-TW"/>
        </w:rPr>
        <w:t xml:space="preserve"> JVET-M</w:t>
      </w:r>
      <w:r>
        <w:rPr>
          <w:lang w:eastAsia="zh-TW"/>
        </w:rPr>
        <w:t xml:space="preserve">1010, </w:t>
      </w:r>
      <w:r w:rsidR="00C96C12" w:rsidRPr="00C96C12">
        <w:rPr>
          <w:lang w:eastAsia="zh-TW"/>
        </w:rPr>
        <w:t>Marrakech, MA, 9–18 Jan. 2019</w:t>
      </w:r>
      <w:r w:rsidRPr="00236EC1">
        <w:rPr>
          <w:lang w:eastAsia="zh-TW"/>
        </w:rPr>
        <w:t>.</w:t>
      </w:r>
      <w:bookmarkEnd w:id="2"/>
      <w:bookmarkEnd w:id="4"/>
      <w:bookmarkEnd w:id="5"/>
      <w:bookmarkEnd w:id="6"/>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58561DF" w:rsidR="00342FF4" w:rsidRPr="005B217D" w:rsidRDefault="00D7217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15669" w14:textId="77777777" w:rsidR="0097746B" w:rsidRDefault="0097746B">
      <w:r>
        <w:separator/>
      </w:r>
    </w:p>
  </w:endnote>
  <w:endnote w:type="continuationSeparator" w:id="0">
    <w:p w14:paraId="3CE32BB9" w14:textId="77777777" w:rsidR="0097746B" w:rsidRDefault="0097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Arial Unicode MS"/>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883506" w:rsidR="00217B30" w:rsidRPr="00C00DDE" w:rsidRDefault="00217B3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74723">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74723">
      <w:rPr>
        <w:rStyle w:val="a5"/>
        <w:noProof/>
      </w:rPr>
      <w:t>2019-03-12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67DEF" w14:textId="77777777" w:rsidR="0097746B" w:rsidRDefault="0097746B">
      <w:r>
        <w:separator/>
      </w:r>
    </w:p>
  </w:footnote>
  <w:footnote w:type="continuationSeparator" w:id="0">
    <w:p w14:paraId="6B168AAB" w14:textId="77777777" w:rsidR="0097746B" w:rsidRDefault="00977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14323A"/>
    <w:multiLevelType w:val="hybridMultilevel"/>
    <w:tmpl w:val="4A70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73A54"/>
    <w:multiLevelType w:val="hybridMultilevel"/>
    <w:tmpl w:val="EF30C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106F2"/>
    <w:multiLevelType w:val="hybridMultilevel"/>
    <w:tmpl w:val="A1F84E3E"/>
    <w:lvl w:ilvl="0" w:tplc="B208655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6A6D87"/>
    <w:multiLevelType w:val="hybridMultilevel"/>
    <w:tmpl w:val="224E9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2"/>
  </w:num>
  <w:num w:numId="12">
    <w:abstractNumId w:val="3"/>
  </w:num>
  <w:num w:numId="13">
    <w:abstractNumId w:val="8"/>
  </w:num>
  <w:num w:numId="14">
    <w:abstractNumId w:val="7"/>
  </w:num>
  <w:num w:numId="15">
    <w:abstractNumId w:val="10"/>
  </w:num>
  <w:num w:numId="16">
    <w:abstractNumId w:val="6"/>
  </w:num>
  <w:num w:numId="17">
    <w:abstractNumId w:val="14"/>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133"/>
    <w:rsid w:val="000458BC"/>
    <w:rsid w:val="00045C41"/>
    <w:rsid w:val="00046C03"/>
    <w:rsid w:val="000631BB"/>
    <w:rsid w:val="00065039"/>
    <w:rsid w:val="00065F56"/>
    <w:rsid w:val="000755C8"/>
    <w:rsid w:val="0007614F"/>
    <w:rsid w:val="00081398"/>
    <w:rsid w:val="00094479"/>
    <w:rsid w:val="000962AC"/>
    <w:rsid w:val="000B0C0F"/>
    <w:rsid w:val="000B1C6B"/>
    <w:rsid w:val="000B4FF9"/>
    <w:rsid w:val="000C09AC"/>
    <w:rsid w:val="000D1184"/>
    <w:rsid w:val="000E00F3"/>
    <w:rsid w:val="000F158C"/>
    <w:rsid w:val="00102F3D"/>
    <w:rsid w:val="001156D2"/>
    <w:rsid w:val="00117DE3"/>
    <w:rsid w:val="001236BD"/>
    <w:rsid w:val="00124E38"/>
    <w:rsid w:val="0012580B"/>
    <w:rsid w:val="0013153B"/>
    <w:rsid w:val="00131F90"/>
    <w:rsid w:val="0013458C"/>
    <w:rsid w:val="0013526E"/>
    <w:rsid w:val="0014079B"/>
    <w:rsid w:val="00143AD1"/>
    <w:rsid w:val="00146152"/>
    <w:rsid w:val="00155526"/>
    <w:rsid w:val="00156117"/>
    <w:rsid w:val="00171371"/>
    <w:rsid w:val="00175A24"/>
    <w:rsid w:val="00183B59"/>
    <w:rsid w:val="00187E58"/>
    <w:rsid w:val="0019322A"/>
    <w:rsid w:val="001A297E"/>
    <w:rsid w:val="001A368E"/>
    <w:rsid w:val="001A7329"/>
    <w:rsid w:val="001A792F"/>
    <w:rsid w:val="001B4E28"/>
    <w:rsid w:val="001B7165"/>
    <w:rsid w:val="001C3525"/>
    <w:rsid w:val="001C3AFB"/>
    <w:rsid w:val="001D1BD2"/>
    <w:rsid w:val="001D437C"/>
    <w:rsid w:val="001E0248"/>
    <w:rsid w:val="001E02BE"/>
    <w:rsid w:val="001E0AC6"/>
    <w:rsid w:val="001E3B37"/>
    <w:rsid w:val="001E47D6"/>
    <w:rsid w:val="001F2594"/>
    <w:rsid w:val="002055A6"/>
    <w:rsid w:val="00206460"/>
    <w:rsid w:val="002069B4"/>
    <w:rsid w:val="00215DFC"/>
    <w:rsid w:val="00216DCA"/>
    <w:rsid w:val="00217B30"/>
    <w:rsid w:val="002212DF"/>
    <w:rsid w:val="00222CD4"/>
    <w:rsid w:val="00225016"/>
    <w:rsid w:val="002253CA"/>
    <w:rsid w:val="002264A6"/>
    <w:rsid w:val="00227BA7"/>
    <w:rsid w:val="0023011C"/>
    <w:rsid w:val="00230BF4"/>
    <w:rsid w:val="00236065"/>
    <w:rsid w:val="002375C1"/>
    <w:rsid w:val="002469A5"/>
    <w:rsid w:val="00251574"/>
    <w:rsid w:val="00263398"/>
    <w:rsid w:val="00263B99"/>
    <w:rsid w:val="00266F06"/>
    <w:rsid w:val="002752CC"/>
    <w:rsid w:val="00275BCF"/>
    <w:rsid w:val="00276096"/>
    <w:rsid w:val="002900B2"/>
    <w:rsid w:val="00291E36"/>
    <w:rsid w:val="00292257"/>
    <w:rsid w:val="002A54E0"/>
    <w:rsid w:val="002B1595"/>
    <w:rsid w:val="002B191D"/>
    <w:rsid w:val="002B2E83"/>
    <w:rsid w:val="002D0AF6"/>
    <w:rsid w:val="002E1D2B"/>
    <w:rsid w:val="002F164D"/>
    <w:rsid w:val="002F5D78"/>
    <w:rsid w:val="0030170F"/>
    <w:rsid w:val="003021BC"/>
    <w:rsid w:val="003024AA"/>
    <w:rsid w:val="00306206"/>
    <w:rsid w:val="00317D85"/>
    <w:rsid w:val="003208CB"/>
    <w:rsid w:val="003260CB"/>
    <w:rsid w:val="00327C56"/>
    <w:rsid w:val="003315A1"/>
    <w:rsid w:val="00332094"/>
    <w:rsid w:val="003373EC"/>
    <w:rsid w:val="00342FF4"/>
    <w:rsid w:val="00344E5A"/>
    <w:rsid w:val="00346148"/>
    <w:rsid w:val="003558C6"/>
    <w:rsid w:val="003669EA"/>
    <w:rsid w:val="00367F64"/>
    <w:rsid w:val="003706CC"/>
    <w:rsid w:val="00372953"/>
    <w:rsid w:val="00377710"/>
    <w:rsid w:val="003A2D8E"/>
    <w:rsid w:val="003A66BC"/>
    <w:rsid w:val="003A79A1"/>
    <w:rsid w:val="003A7CE6"/>
    <w:rsid w:val="003C1AED"/>
    <w:rsid w:val="003C20E4"/>
    <w:rsid w:val="003C5A59"/>
    <w:rsid w:val="003D6342"/>
    <w:rsid w:val="003E6F90"/>
    <w:rsid w:val="003E73ED"/>
    <w:rsid w:val="003F5D0F"/>
    <w:rsid w:val="00403149"/>
    <w:rsid w:val="00414101"/>
    <w:rsid w:val="004219CF"/>
    <w:rsid w:val="004234F0"/>
    <w:rsid w:val="00433DDB"/>
    <w:rsid w:val="00435A29"/>
    <w:rsid w:val="00437619"/>
    <w:rsid w:val="004654C3"/>
    <w:rsid w:val="00465A1E"/>
    <w:rsid w:val="004932D7"/>
    <w:rsid w:val="0049445A"/>
    <w:rsid w:val="004A2A63"/>
    <w:rsid w:val="004B0997"/>
    <w:rsid w:val="004B210C"/>
    <w:rsid w:val="004B5503"/>
    <w:rsid w:val="004D405F"/>
    <w:rsid w:val="004D4AC0"/>
    <w:rsid w:val="004D744F"/>
    <w:rsid w:val="004E4F4F"/>
    <w:rsid w:val="004E518D"/>
    <w:rsid w:val="004E6789"/>
    <w:rsid w:val="004E7FA7"/>
    <w:rsid w:val="004F1ED8"/>
    <w:rsid w:val="004F49A7"/>
    <w:rsid w:val="004F61E3"/>
    <w:rsid w:val="00501FAE"/>
    <w:rsid w:val="00502E10"/>
    <w:rsid w:val="0051015C"/>
    <w:rsid w:val="00516CF1"/>
    <w:rsid w:val="00530CAB"/>
    <w:rsid w:val="00531AE9"/>
    <w:rsid w:val="00550A66"/>
    <w:rsid w:val="00567EC7"/>
    <w:rsid w:val="00570013"/>
    <w:rsid w:val="005753EC"/>
    <w:rsid w:val="005801A2"/>
    <w:rsid w:val="0058077C"/>
    <w:rsid w:val="005818A0"/>
    <w:rsid w:val="00586A60"/>
    <w:rsid w:val="005906E0"/>
    <w:rsid w:val="005952A5"/>
    <w:rsid w:val="005A0ED9"/>
    <w:rsid w:val="005A33A1"/>
    <w:rsid w:val="005A7512"/>
    <w:rsid w:val="005A786D"/>
    <w:rsid w:val="005B217D"/>
    <w:rsid w:val="005C385F"/>
    <w:rsid w:val="005C6D01"/>
    <w:rsid w:val="005D2221"/>
    <w:rsid w:val="005E1AC6"/>
    <w:rsid w:val="005F26DD"/>
    <w:rsid w:val="005F4C56"/>
    <w:rsid w:val="005F6F1B"/>
    <w:rsid w:val="00604FC1"/>
    <w:rsid w:val="00614769"/>
    <w:rsid w:val="006151D6"/>
    <w:rsid w:val="00615995"/>
    <w:rsid w:val="00616155"/>
    <w:rsid w:val="00617180"/>
    <w:rsid w:val="00617B0E"/>
    <w:rsid w:val="00620E0E"/>
    <w:rsid w:val="00624B33"/>
    <w:rsid w:val="0063041A"/>
    <w:rsid w:val="00630AA2"/>
    <w:rsid w:val="0064025F"/>
    <w:rsid w:val="00646707"/>
    <w:rsid w:val="00651730"/>
    <w:rsid w:val="00657F7E"/>
    <w:rsid w:val="00662E58"/>
    <w:rsid w:val="006637F2"/>
    <w:rsid w:val="006642A5"/>
    <w:rsid w:val="00664DCF"/>
    <w:rsid w:val="0068247A"/>
    <w:rsid w:val="0068698E"/>
    <w:rsid w:val="006B2650"/>
    <w:rsid w:val="006C5D39"/>
    <w:rsid w:val="006D1572"/>
    <w:rsid w:val="006D6D9B"/>
    <w:rsid w:val="006E2810"/>
    <w:rsid w:val="006E5417"/>
    <w:rsid w:val="006F0794"/>
    <w:rsid w:val="006F7528"/>
    <w:rsid w:val="007023DE"/>
    <w:rsid w:val="00705658"/>
    <w:rsid w:val="00712F60"/>
    <w:rsid w:val="00720E3B"/>
    <w:rsid w:val="00727AF5"/>
    <w:rsid w:val="0074393F"/>
    <w:rsid w:val="0074589F"/>
    <w:rsid w:val="00745F6B"/>
    <w:rsid w:val="00746197"/>
    <w:rsid w:val="00750078"/>
    <w:rsid w:val="0075585E"/>
    <w:rsid w:val="00770571"/>
    <w:rsid w:val="007768FF"/>
    <w:rsid w:val="007824D3"/>
    <w:rsid w:val="007850EF"/>
    <w:rsid w:val="00796EE3"/>
    <w:rsid w:val="007A7D29"/>
    <w:rsid w:val="007B4AB8"/>
    <w:rsid w:val="007D1181"/>
    <w:rsid w:val="007E01A3"/>
    <w:rsid w:val="007E5B6F"/>
    <w:rsid w:val="007F1F8B"/>
    <w:rsid w:val="007F67A1"/>
    <w:rsid w:val="00811C05"/>
    <w:rsid w:val="008206C8"/>
    <w:rsid w:val="00842951"/>
    <w:rsid w:val="00845F19"/>
    <w:rsid w:val="00856AD7"/>
    <w:rsid w:val="0086387C"/>
    <w:rsid w:val="00874A6C"/>
    <w:rsid w:val="00876C65"/>
    <w:rsid w:val="00882690"/>
    <w:rsid w:val="00887FBD"/>
    <w:rsid w:val="008A4B4C"/>
    <w:rsid w:val="008A7B99"/>
    <w:rsid w:val="008B6220"/>
    <w:rsid w:val="008B72D6"/>
    <w:rsid w:val="008C239F"/>
    <w:rsid w:val="008C379B"/>
    <w:rsid w:val="008E0324"/>
    <w:rsid w:val="008E480C"/>
    <w:rsid w:val="008F07CB"/>
    <w:rsid w:val="008F6863"/>
    <w:rsid w:val="00907757"/>
    <w:rsid w:val="00907ECE"/>
    <w:rsid w:val="009146DE"/>
    <w:rsid w:val="009200B0"/>
    <w:rsid w:val="009212B0"/>
    <w:rsid w:val="00921FA1"/>
    <w:rsid w:val="009234A5"/>
    <w:rsid w:val="00930C0C"/>
    <w:rsid w:val="00933453"/>
    <w:rsid w:val="009336F7"/>
    <w:rsid w:val="0093636C"/>
    <w:rsid w:val="009374A7"/>
    <w:rsid w:val="00950DF1"/>
    <w:rsid w:val="00955F6D"/>
    <w:rsid w:val="00956B4A"/>
    <w:rsid w:val="0097746B"/>
    <w:rsid w:val="00977C16"/>
    <w:rsid w:val="0098551D"/>
    <w:rsid w:val="0099518F"/>
    <w:rsid w:val="009A523D"/>
    <w:rsid w:val="009B02A1"/>
    <w:rsid w:val="009B3361"/>
    <w:rsid w:val="009B457C"/>
    <w:rsid w:val="009B771F"/>
    <w:rsid w:val="009C493E"/>
    <w:rsid w:val="009D7CE6"/>
    <w:rsid w:val="009F496B"/>
    <w:rsid w:val="00A01439"/>
    <w:rsid w:val="00A02E61"/>
    <w:rsid w:val="00A05CFF"/>
    <w:rsid w:val="00A13048"/>
    <w:rsid w:val="00A1341D"/>
    <w:rsid w:val="00A45868"/>
    <w:rsid w:val="00A46843"/>
    <w:rsid w:val="00A5263C"/>
    <w:rsid w:val="00A56B97"/>
    <w:rsid w:val="00A6052E"/>
    <w:rsid w:val="00A6093D"/>
    <w:rsid w:val="00A767DC"/>
    <w:rsid w:val="00A76A6D"/>
    <w:rsid w:val="00A83253"/>
    <w:rsid w:val="00AA6E84"/>
    <w:rsid w:val="00AB1A1C"/>
    <w:rsid w:val="00AC0BFB"/>
    <w:rsid w:val="00AC41B7"/>
    <w:rsid w:val="00AD05A8"/>
    <w:rsid w:val="00AD39E9"/>
    <w:rsid w:val="00AE338F"/>
    <w:rsid w:val="00AE341B"/>
    <w:rsid w:val="00AE3A42"/>
    <w:rsid w:val="00AF36F4"/>
    <w:rsid w:val="00AF3745"/>
    <w:rsid w:val="00B01905"/>
    <w:rsid w:val="00B04183"/>
    <w:rsid w:val="00B07CA7"/>
    <w:rsid w:val="00B1279A"/>
    <w:rsid w:val="00B4194A"/>
    <w:rsid w:val="00B437E8"/>
    <w:rsid w:val="00B5222E"/>
    <w:rsid w:val="00B53179"/>
    <w:rsid w:val="00B57A23"/>
    <w:rsid w:val="00B600CD"/>
    <w:rsid w:val="00B60574"/>
    <w:rsid w:val="00B61C96"/>
    <w:rsid w:val="00B7016E"/>
    <w:rsid w:val="00B73A2A"/>
    <w:rsid w:val="00B75A51"/>
    <w:rsid w:val="00B827C6"/>
    <w:rsid w:val="00B94B06"/>
    <w:rsid w:val="00B94C28"/>
    <w:rsid w:val="00BC10BA"/>
    <w:rsid w:val="00BC5AFD"/>
    <w:rsid w:val="00BD4145"/>
    <w:rsid w:val="00BF412B"/>
    <w:rsid w:val="00C00DDE"/>
    <w:rsid w:val="00C04F43"/>
    <w:rsid w:val="00C0526A"/>
    <w:rsid w:val="00C0609D"/>
    <w:rsid w:val="00C115AB"/>
    <w:rsid w:val="00C17D72"/>
    <w:rsid w:val="00C26CCB"/>
    <w:rsid w:val="00C27859"/>
    <w:rsid w:val="00C30249"/>
    <w:rsid w:val="00C3723B"/>
    <w:rsid w:val="00C41EBF"/>
    <w:rsid w:val="00C42466"/>
    <w:rsid w:val="00C606C9"/>
    <w:rsid w:val="00C60C96"/>
    <w:rsid w:val="00C80288"/>
    <w:rsid w:val="00C82DAF"/>
    <w:rsid w:val="00C84003"/>
    <w:rsid w:val="00C8623E"/>
    <w:rsid w:val="00C90650"/>
    <w:rsid w:val="00C96C12"/>
    <w:rsid w:val="00C97D78"/>
    <w:rsid w:val="00CB2210"/>
    <w:rsid w:val="00CC2AAE"/>
    <w:rsid w:val="00CC2C61"/>
    <w:rsid w:val="00CC5A42"/>
    <w:rsid w:val="00CD0EAB"/>
    <w:rsid w:val="00CE2A84"/>
    <w:rsid w:val="00CE5E02"/>
    <w:rsid w:val="00CF34DB"/>
    <w:rsid w:val="00CF3844"/>
    <w:rsid w:val="00CF3917"/>
    <w:rsid w:val="00CF558F"/>
    <w:rsid w:val="00D00F50"/>
    <w:rsid w:val="00D010C0"/>
    <w:rsid w:val="00D073E2"/>
    <w:rsid w:val="00D14EA7"/>
    <w:rsid w:val="00D3603B"/>
    <w:rsid w:val="00D446EC"/>
    <w:rsid w:val="00D461C5"/>
    <w:rsid w:val="00D51BF0"/>
    <w:rsid w:val="00D531DB"/>
    <w:rsid w:val="00D55942"/>
    <w:rsid w:val="00D61764"/>
    <w:rsid w:val="00D674D6"/>
    <w:rsid w:val="00D72175"/>
    <w:rsid w:val="00D807BF"/>
    <w:rsid w:val="00D82FCC"/>
    <w:rsid w:val="00D9142A"/>
    <w:rsid w:val="00DA17FC"/>
    <w:rsid w:val="00DA7887"/>
    <w:rsid w:val="00DA79A6"/>
    <w:rsid w:val="00DB2C26"/>
    <w:rsid w:val="00DD02F4"/>
    <w:rsid w:val="00DD6622"/>
    <w:rsid w:val="00DE1C7C"/>
    <w:rsid w:val="00DE6B43"/>
    <w:rsid w:val="00E01D3D"/>
    <w:rsid w:val="00E11923"/>
    <w:rsid w:val="00E1613D"/>
    <w:rsid w:val="00E20E91"/>
    <w:rsid w:val="00E262D4"/>
    <w:rsid w:val="00E36250"/>
    <w:rsid w:val="00E47F2D"/>
    <w:rsid w:val="00E54511"/>
    <w:rsid w:val="00E61DAC"/>
    <w:rsid w:val="00E72B80"/>
    <w:rsid w:val="00E74723"/>
    <w:rsid w:val="00E75FE3"/>
    <w:rsid w:val="00E76613"/>
    <w:rsid w:val="00E808E4"/>
    <w:rsid w:val="00E86C4C"/>
    <w:rsid w:val="00E907A3"/>
    <w:rsid w:val="00EA5AE0"/>
    <w:rsid w:val="00EB56E1"/>
    <w:rsid w:val="00EB7AB1"/>
    <w:rsid w:val="00EC7C01"/>
    <w:rsid w:val="00ED0423"/>
    <w:rsid w:val="00ED72C6"/>
    <w:rsid w:val="00EE7CD8"/>
    <w:rsid w:val="00EF37F6"/>
    <w:rsid w:val="00EF48CC"/>
    <w:rsid w:val="00F00801"/>
    <w:rsid w:val="00F119C9"/>
    <w:rsid w:val="00F1264A"/>
    <w:rsid w:val="00F1369A"/>
    <w:rsid w:val="00F2488D"/>
    <w:rsid w:val="00F279B9"/>
    <w:rsid w:val="00F519C3"/>
    <w:rsid w:val="00F559D1"/>
    <w:rsid w:val="00F601A0"/>
    <w:rsid w:val="00F602BA"/>
    <w:rsid w:val="00F712E9"/>
    <w:rsid w:val="00F73032"/>
    <w:rsid w:val="00F75ED4"/>
    <w:rsid w:val="00F848FC"/>
    <w:rsid w:val="00F906F6"/>
    <w:rsid w:val="00F9282A"/>
    <w:rsid w:val="00F96BAD"/>
    <w:rsid w:val="00FA139D"/>
    <w:rsid w:val="00FA3103"/>
    <w:rsid w:val="00FA60F5"/>
    <w:rsid w:val="00FA741B"/>
    <w:rsid w:val="00FB0E84"/>
    <w:rsid w:val="00FB29E9"/>
    <w:rsid w:val="00FB3B2A"/>
    <w:rsid w:val="00FC14AC"/>
    <w:rsid w:val="00FC2405"/>
    <w:rsid w:val="00FD01C2"/>
    <w:rsid w:val="00FD18C1"/>
    <w:rsid w:val="00FE2972"/>
    <w:rsid w:val="00FE595C"/>
    <w:rsid w:val="00FF0CE3"/>
    <w:rsid w:val="00FF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58077C"/>
    <w:pPr>
      <w:ind w:left="720"/>
      <w:contextualSpacing/>
    </w:p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0755C8"/>
    <w:pPr>
      <w:spacing w:before="0" w:after="200"/>
    </w:pPr>
    <w:rPr>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0755C8"/>
    <w:rPr>
      <w:i/>
      <w:iCs/>
      <w:color w:val="44546A" w:themeColor="text2"/>
      <w:sz w:val="18"/>
      <w:szCs w:val="18"/>
    </w:rPr>
  </w:style>
  <w:style w:type="table" w:styleId="ae">
    <w:name w:val="Table Grid"/>
    <w:basedOn w:val="a1"/>
    <w:rsid w:val="00AF374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D67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paragraph" w:customStyle="1" w:styleId="Equation">
    <w:name w:val="Equation"/>
    <w:basedOn w:val="a"/>
    <w:uiPriority w:val="99"/>
    <w:qFormat/>
    <w:rsid w:val="00C2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styleId="af0">
    <w:name w:val="annotation reference"/>
    <w:basedOn w:val="a0"/>
    <w:rsid w:val="00F1264A"/>
    <w:rPr>
      <w:sz w:val="16"/>
      <w:szCs w:val="16"/>
    </w:rPr>
  </w:style>
  <w:style w:type="paragraph" w:styleId="af1">
    <w:name w:val="annotation text"/>
    <w:basedOn w:val="a"/>
    <w:link w:val="af2"/>
    <w:rsid w:val="00F1264A"/>
    <w:rPr>
      <w:sz w:val="20"/>
    </w:rPr>
  </w:style>
  <w:style w:type="character" w:customStyle="1" w:styleId="af2">
    <w:name w:val="批注文字 字符"/>
    <w:basedOn w:val="a0"/>
    <w:link w:val="af1"/>
    <w:rsid w:val="00F1264A"/>
  </w:style>
  <w:style w:type="paragraph" w:styleId="af3">
    <w:name w:val="annotation subject"/>
    <w:basedOn w:val="af1"/>
    <w:next w:val="af1"/>
    <w:link w:val="af4"/>
    <w:rsid w:val="00F1264A"/>
    <w:rPr>
      <w:b/>
      <w:bCs/>
    </w:rPr>
  </w:style>
  <w:style w:type="character" w:customStyle="1" w:styleId="af4">
    <w:name w:val="批注主题 字符"/>
    <w:basedOn w:val="af2"/>
    <w:link w:val="af3"/>
    <w:rsid w:val="00F1264A"/>
    <w:rPr>
      <w:b/>
      <w:bCs/>
    </w:rPr>
  </w:style>
  <w:style w:type="character" w:styleId="af5">
    <w:name w:val="Unresolved Mention"/>
    <w:basedOn w:val="a0"/>
    <w:uiPriority w:val="99"/>
    <w:semiHidden/>
    <w:unhideWhenUsed/>
    <w:rsid w:val="00A1341D"/>
    <w:rPr>
      <w:color w:val="808080"/>
      <w:shd w:val="clear" w:color="auto" w:fill="E6E6E6"/>
    </w:rPr>
  </w:style>
  <w:style w:type="paragraph" w:styleId="af6">
    <w:name w:val="Revision"/>
    <w:hidden/>
    <w:uiPriority w:val="99"/>
    <w:semiHidden/>
    <w:rsid w:val="0030170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2208</TotalTime>
  <Pages>3</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58</cp:revision>
  <cp:lastPrinted>1900-01-01T08:00:00Z</cp:lastPrinted>
  <dcterms:created xsi:type="dcterms:W3CDTF">2018-08-09T13:44:00Z</dcterms:created>
  <dcterms:modified xsi:type="dcterms:W3CDTF">2019-03-12T23:15:00Z</dcterms:modified>
</cp:coreProperties>
</file>