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A48C7D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w:t>
            </w:r>
            <w:r w:rsidR="00BF7764">
              <w:rPr>
                <w:lang w:val="en-CA"/>
              </w:rPr>
              <w:t>ET-N0329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6F5FC4" w:rsidR="00E61DAC" w:rsidRPr="005B217D" w:rsidRDefault="001625DB" w:rsidP="009D7CE6">
            <w:pPr>
              <w:spacing w:before="60" w:after="60"/>
              <w:rPr>
                <w:b/>
                <w:szCs w:val="22"/>
                <w:lang w:val="en-CA"/>
              </w:rPr>
            </w:pPr>
            <w:r>
              <w:rPr>
                <w:b/>
                <w:szCs w:val="22"/>
                <w:lang w:val="en-CA"/>
              </w:rPr>
              <w:t xml:space="preserve">CE8-related: </w:t>
            </w:r>
            <w:r w:rsidR="00D42386">
              <w:rPr>
                <w:b/>
                <w:szCs w:val="22"/>
                <w:lang w:val="en-CA"/>
              </w:rPr>
              <w:t>Encoder improvements on IBC search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5EF1F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7E727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E716366" w14:textId="77777777" w:rsidR="00BF7764" w:rsidRDefault="00BF7764" w:rsidP="00BF7764">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Pr>
                <w:szCs w:val="22"/>
                <w:lang w:val="en-CA"/>
              </w:rPr>
              <w:t xml:space="preserve">Xianglin Wang </w:t>
            </w:r>
          </w:p>
          <w:p w14:paraId="49D81240" w14:textId="531E8899" w:rsidR="00E61DAC" w:rsidRPr="005B217D" w:rsidRDefault="00E61DAC">
            <w:pPr>
              <w:spacing w:before="60" w:after="60"/>
              <w:rPr>
                <w:szCs w:val="22"/>
                <w:lang w:val="en-CA"/>
              </w:rPr>
            </w:pPr>
            <w:r w:rsidRPr="005B217D">
              <w:rPr>
                <w:szCs w:val="22"/>
                <w:lang w:val="en-CA"/>
              </w:rPr>
              <w:br/>
            </w:r>
            <w:r w:rsidR="00F5140A">
              <w:rPr>
                <w:szCs w:val="22"/>
                <w:lang w:val="en-CA"/>
              </w:rPr>
              <w:t>8910 University Center Lane</w:t>
            </w:r>
            <w:r w:rsidR="00F5140A">
              <w:rPr>
                <w:szCs w:val="22"/>
                <w:lang w:val="en-CA"/>
              </w:rPr>
              <w:br/>
              <w:t>San Diego, CA, U.S.A. 92122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713C01A" w14:textId="77777777" w:rsidR="00D04E28" w:rsidRDefault="00E61DAC" w:rsidP="00D04E28">
            <w:pPr>
              <w:spacing w:before="60" w:after="60"/>
              <w:rPr>
                <w:szCs w:val="22"/>
                <w:lang w:val="en-CA"/>
              </w:rPr>
            </w:pPr>
            <w:r w:rsidRPr="005B217D">
              <w:rPr>
                <w:szCs w:val="22"/>
                <w:lang w:val="en-CA"/>
              </w:rPr>
              <w:br/>
            </w:r>
            <w:r w:rsidR="00077E2A">
              <w:rPr>
                <w:szCs w:val="22"/>
                <w:lang w:val="en-CA"/>
              </w:rPr>
              <w:t>1-858-209-3851</w:t>
            </w:r>
          </w:p>
          <w:p w14:paraId="32C2ABFD" w14:textId="5B00615B" w:rsidR="00D04E28" w:rsidRPr="005B217D" w:rsidRDefault="00D04E28" w:rsidP="00D04E28">
            <w:pPr>
              <w:spacing w:before="60" w:after="60"/>
              <w:rPr>
                <w:szCs w:val="22"/>
                <w:lang w:val="en-CA"/>
              </w:rPr>
            </w:pPr>
            <w:proofErr w:type="gramStart"/>
            <w:r>
              <w:rPr>
                <w:szCs w:val="22"/>
                <w:lang w:val="en-CA"/>
              </w:rPr>
              <w:t>{</w:t>
            </w:r>
            <w:r w:rsidR="00BF7764">
              <w:rPr>
                <w:szCs w:val="22"/>
                <w:lang w:val="en-CA"/>
              </w:rPr>
              <w:t xml:space="preserve"> </w:t>
            </w:r>
            <w:proofErr w:type="spellStart"/>
            <w:r w:rsidR="00BF7764">
              <w:rPr>
                <w:szCs w:val="22"/>
                <w:lang w:val="en-CA"/>
              </w:rPr>
              <w:t>xiaoyuxiu</w:t>
            </w:r>
            <w:proofErr w:type="spellEnd"/>
            <w:proofErr w:type="gramEnd"/>
            <w:r w:rsidR="00BF7764">
              <w:rPr>
                <w:szCs w:val="22"/>
                <w:lang w:val="en-CA"/>
              </w:rPr>
              <w:t xml:space="preserve">, </w:t>
            </w:r>
            <w:proofErr w:type="spellStart"/>
            <w:r w:rsidR="00BF7764">
              <w:rPr>
                <w:szCs w:val="22"/>
                <w:lang w:val="en-CA"/>
              </w:rPr>
              <w:t>yiwenchen</w:t>
            </w:r>
            <w:proofErr w:type="spellEnd"/>
            <w:r w:rsidR="00BF7764">
              <w:rPr>
                <w:szCs w:val="22"/>
                <w:lang w:val="en-CA"/>
              </w:rPr>
              <w:t xml:space="preserve">, </w:t>
            </w:r>
            <w:proofErr w:type="spellStart"/>
            <w:r w:rsidR="00BF7764">
              <w:rPr>
                <w:szCs w:val="22"/>
                <w:lang w:val="en-CA"/>
              </w:rPr>
              <w:t>tsung-chuanma</w:t>
            </w:r>
            <w:proofErr w:type="spellEnd"/>
            <w:r w:rsidR="00BF7764">
              <w:rPr>
                <w:szCs w:val="22"/>
                <w:lang w:val="en-CA"/>
              </w:rPr>
              <w:t xml:space="preserve">, </w:t>
            </w:r>
            <w:proofErr w:type="spellStart"/>
            <w:r w:rsidR="00BF7764">
              <w:rPr>
                <w:szCs w:val="22"/>
                <w:lang w:val="en-CA"/>
              </w:rPr>
              <w:t>xianglinwang</w:t>
            </w:r>
            <w:proofErr w:type="spellEnd"/>
            <w:r w:rsidR="00BF7764">
              <w:rPr>
                <w:szCs w:val="22"/>
                <w:lang w:val="en-CA"/>
              </w:rPr>
              <w:t xml:space="preserve"> </w:t>
            </w:r>
            <w:r>
              <w:rPr>
                <w:szCs w:val="22"/>
                <w:lang w:val="en-CA"/>
              </w:rPr>
              <w:t>}</w:t>
            </w:r>
            <w:r w:rsidR="00077E2A">
              <w:rPr>
                <w:szCs w:val="22"/>
                <w:lang w:val="en-CA"/>
              </w:rPr>
              <w:t>@kwai.com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BFD94D" w:rsidR="00E61DAC" w:rsidRPr="005B217D" w:rsidRDefault="00F5140A">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75BCBE" w14:textId="4183B59A" w:rsidR="006B595F" w:rsidRDefault="006B595F" w:rsidP="00C97D78">
      <w:pPr>
        <w:rPr>
          <w:lang w:val="en-CA"/>
        </w:rPr>
      </w:pPr>
      <w:r>
        <w:rPr>
          <w:lang w:val="en-CA"/>
        </w:rPr>
        <w:t>In this contribution, several encoder improvements are proposed to enhance the intra block copy (IBC) search in the VTM-4.0</w:t>
      </w:r>
      <w:r w:rsidR="00D85441">
        <w:rPr>
          <w:lang w:val="en-CA"/>
        </w:rPr>
        <w:t xml:space="preserve">, including </w:t>
      </w:r>
      <w:r w:rsidR="00302A28">
        <w:rPr>
          <w:lang w:val="en-CA"/>
        </w:rPr>
        <w:t xml:space="preserve">1) enhanced IBC local search by using block vector (BV) candidates from previously IBC </w:t>
      </w:r>
      <w:r w:rsidR="00457FBB">
        <w:rPr>
          <w:lang w:val="en-CA"/>
        </w:rPr>
        <w:t>coding units (CUs)</w:t>
      </w:r>
      <w:r w:rsidR="00302A28">
        <w:rPr>
          <w:lang w:val="en-CA"/>
        </w:rPr>
        <w:t xml:space="preserve">; 2) enhanced predictor-based IBC search by considering the BV candidates derived by history-based BV prediction (HBVP) and extended BV derivation; 3) adaptive SAD and SATD for encoder rate-distortion (R-D) calculation; </w:t>
      </w:r>
      <w:r w:rsidR="00C17CFA">
        <w:rPr>
          <w:lang w:val="en-CA"/>
        </w:rPr>
        <w:t>4) simplified IBC hash table generation in original sample domain.</w:t>
      </w:r>
      <w:r w:rsidR="00C93385">
        <w:rPr>
          <w:lang w:val="en-CA"/>
        </w:rPr>
        <w:t xml:space="preserve"> Compared to CE8 anchors, for Class</w:t>
      </w:r>
      <w:r w:rsidR="00273CE7">
        <w:rPr>
          <w:lang w:val="en-CA"/>
        </w:rPr>
        <w:t xml:space="preserve"> </w:t>
      </w:r>
      <w:r w:rsidR="00D950C0">
        <w:rPr>
          <w:lang w:val="en-CA"/>
        </w:rPr>
        <w:t>SCC</w:t>
      </w:r>
      <w:r w:rsidR="00BE5B73">
        <w:rPr>
          <w:lang w:val="en-CA"/>
        </w:rPr>
        <w:t xml:space="preserve"> </w:t>
      </w:r>
      <w:r w:rsidR="00C93385">
        <w:rPr>
          <w:lang w:val="en-CA"/>
        </w:rPr>
        <w:t xml:space="preserve">sequences, the proposed </w:t>
      </w:r>
      <w:r w:rsidR="006A3BAA">
        <w:rPr>
          <w:lang w:val="en-CA"/>
        </w:rPr>
        <w:t>encoder improvements</w:t>
      </w:r>
      <w:r w:rsidR="00C93385">
        <w:rPr>
          <w:lang w:val="en-CA"/>
        </w:rPr>
        <w:t xml:space="preserve"> reportedly provide 1.26%, 0.84% and 0.34%</w:t>
      </w:r>
      <w:r w:rsidR="00D15B15">
        <w:rPr>
          <w:lang w:val="en-CA"/>
        </w:rPr>
        <w:t xml:space="preserve"> BD-rate reductions</w:t>
      </w:r>
      <w:r w:rsidR="00C93385">
        <w:rPr>
          <w:lang w:val="en-CA"/>
        </w:rPr>
        <w:t xml:space="preserve"> for AI, RA and LD configurations, respectively</w:t>
      </w:r>
      <w:r w:rsidR="00BE5B73">
        <w:rPr>
          <w:lang w:val="en-CA"/>
        </w:rPr>
        <w:t xml:space="preserve">, </w:t>
      </w:r>
      <w:r w:rsidR="001439BF">
        <w:rPr>
          <w:lang w:val="en-CA"/>
        </w:rPr>
        <w:t>without increasing</w:t>
      </w:r>
      <w:r w:rsidR="00BE5B73">
        <w:rPr>
          <w:lang w:val="en-CA"/>
        </w:rPr>
        <w:t xml:space="preserve"> encoding and decoding time.</w:t>
      </w:r>
    </w:p>
    <w:p w14:paraId="7D2AC1F0" w14:textId="310DDF6F" w:rsidR="00745F6B" w:rsidRPr="005B217D" w:rsidRDefault="00745F6B" w:rsidP="00E11923">
      <w:pPr>
        <w:pStyle w:val="Heading1"/>
        <w:rPr>
          <w:lang w:val="en-CA"/>
        </w:rPr>
      </w:pPr>
      <w:r w:rsidRPr="005B217D">
        <w:rPr>
          <w:lang w:val="en-CA"/>
        </w:rPr>
        <w:t>Introduction</w:t>
      </w:r>
    </w:p>
    <w:p w14:paraId="1539A21D" w14:textId="0D9656E4" w:rsidR="001F2594" w:rsidRDefault="009716C3" w:rsidP="009234A5">
      <w:pPr>
        <w:rPr>
          <w:szCs w:val="22"/>
          <w:lang w:val="en-CA"/>
        </w:rPr>
      </w:pPr>
      <w:r>
        <w:rPr>
          <w:szCs w:val="22"/>
          <w:lang w:val="en-CA"/>
        </w:rPr>
        <w:t>At the 12</w:t>
      </w:r>
      <w:r w:rsidRPr="009716C3">
        <w:rPr>
          <w:szCs w:val="22"/>
          <w:vertAlign w:val="superscript"/>
          <w:lang w:val="en-CA"/>
        </w:rPr>
        <w:t>th</w:t>
      </w:r>
      <w:r>
        <w:rPr>
          <w:szCs w:val="22"/>
          <w:lang w:val="en-CA"/>
        </w:rPr>
        <w:t xml:space="preserve"> JVET meeting</w:t>
      </w:r>
      <w:r w:rsidR="009944DC">
        <w:rPr>
          <w:szCs w:val="22"/>
          <w:lang w:val="en-CA"/>
        </w:rPr>
        <w:t xml:space="preserve">, </w:t>
      </w:r>
      <w:r>
        <w:rPr>
          <w:szCs w:val="22"/>
          <w:lang w:val="en-CA"/>
        </w:rPr>
        <w:t xml:space="preserve">intra block copy (IBC) was adopted into the VVC working draft, which predicts </w:t>
      </w:r>
      <w:r w:rsidRPr="00E21D03">
        <w:rPr>
          <w:szCs w:val="22"/>
          <w:lang w:val="en-CA"/>
        </w:rPr>
        <w:t>the samples of one current CU from the already reconstructed samples in the current CTU and partial left CTU</w:t>
      </w:r>
      <w:r w:rsidR="0044051C" w:rsidRPr="00E21D03">
        <w:rPr>
          <w:szCs w:val="22"/>
          <w:lang w:val="en-CA"/>
        </w:rPr>
        <w:t xml:space="preserve"> </w:t>
      </w:r>
      <w:r w:rsidR="0044051C" w:rsidRPr="00E21D03">
        <w:rPr>
          <w:szCs w:val="22"/>
          <w:lang w:val="en-CA"/>
        </w:rPr>
        <w:fldChar w:fldCharType="begin"/>
      </w:r>
      <w:r w:rsidR="0044051C" w:rsidRPr="00E21D03">
        <w:rPr>
          <w:szCs w:val="22"/>
          <w:lang w:val="en-CA"/>
        </w:rPr>
        <w:instrText xml:space="preserve"> REF _Ref398029621 \r \h </w:instrText>
      </w:r>
      <w:r w:rsidR="00E21D03" w:rsidRPr="00E21D03">
        <w:rPr>
          <w:szCs w:val="22"/>
          <w:lang w:val="en-CA"/>
        </w:rPr>
        <w:instrText xml:space="preserve"> \* MERGEFORMAT </w:instrText>
      </w:r>
      <w:r w:rsidR="0044051C" w:rsidRPr="00E21D03">
        <w:rPr>
          <w:szCs w:val="22"/>
          <w:lang w:val="en-CA"/>
        </w:rPr>
      </w:r>
      <w:r w:rsidR="0044051C" w:rsidRPr="00E21D03">
        <w:rPr>
          <w:szCs w:val="22"/>
          <w:lang w:val="en-CA"/>
        </w:rPr>
        <w:fldChar w:fldCharType="separate"/>
      </w:r>
      <w:r w:rsidR="0044051C" w:rsidRPr="00E21D03">
        <w:rPr>
          <w:szCs w:val="22"/>
          <w:lang w:val="en-CA"/>
        </w:rPr>
        <w:t>[1]</w:t>
      </w:r>
      <w:r w:rsidR="0044051C" w:rsidRPr="00E21D03">
        <w:rPr>
          <w:szCs w:val="22"/>
          <w:lang w:val="en-CA"/>
        </w:rPr>
        <w:fldChar w:fldCharType="end"/>
      </w:r>
      <w:r w:rsidRPr="00E21D03">
        <w:rPr>
          <w:szCs w:val="22"/>
          <w:lang w:val="en-CA"/>
        </w:rPr>
        <w:t>.</w:t>
      </w:r>
      <w:r w:rsidR="00777252" w:rsidRPr="00E21D03">
        <w:rPr>
          <w:szCs w:val="22"/>
          <w:lang w:val="en-CA"/>
        </w:rPr>
        <w:t xml:space="preserve"> Additionally, </w:t>
      </w:r>
      <w:r w:rsidR="00576D43" w:rsidRPr="00E21D03">
        <w:rPr>
          <w:szCs w:val="22"/>
          <w:lang w:val="en-CA"/>
        </w:rPr>
        <w:t xml:space="preserve">one </w:t>
      </w:r>
      <w:r w:rsidR="00E21D03">
        <w:rPr>
          <w:szCs w:val="22"/>
          <w:lang w:val="en-CA"/>
        </w:rPr>
        <w:t>fast</w:t>
      </w:r>
      <w:r w:rsidR="00576D43" w:rsidRPr="00E21D03">
        <w:rPr>
          <w:szCs w:val="22"/>
          <w:lang w:val="en-CA"/>
        </w:rPr>
        <w:t xml:space="preserve"> IBC search is applied at encoder to estimate the block vectors (BVs) for non-merge IBC CUs</w:t>
      </w:r>
      <w:r w:rsidR="00E21D03" w:rsidRPr="00E21D03">
        <w:rPr>
          <w:szCs w:val="22"/>
          <w:lang w:val="en-CA"/>
        </w:rPr>
        <w:t xml:space="preserve">. </w:t>
      </w:r>
      <w:r w:rsidR="00E21D03" w:rsidRPr="00E21D03">
        <w:rPr>
          <w:szCs w:val="22"/>
          <w:lang w:val="en-CA"/>
        </w:rPr>
        <w:fldChar w:fldCharType="begin"/>
      </w:r>
      <w:r w:rsidR="00E21D03" w:rsidRPr="00E21D03">
        <w:rPr>
          <w:szCs w:val="22"/>
          <w:lang w:val="en-CA"/>
        </w:rPr>
        <w:instrText xml:space="preserve"> REF _Ref2866024 \h  \* MERGEFORMAT </w:instrText>
      </w:r>
      <w:r w:rsidR="00E21D03" w:rsidRPr="00E21D03">
        <w:rPr>
          <w:szCs w:val="22"/>
          <w:lang w:val="en-CA"/>
        </w:rPr>
      </w:r>
      <w:r w:rsidR="00E21D03" w:rsidRPr="00E21D03">
        <w:rPr>
          <w:szCs w:val="22"/>
          <w:lang w:val="en-CA"/>
        </w:rPr>
        <w:fldChar w:fldCharType="separate"/>
      </w:r>
      <w:r w:rsidR="00E21D03" w:rsidRPr="00E21D03">
        <w:rPr>
          <w:color w:val="000000" w:themeColor="text1"/>
          <w:szCs w:val="22"/>
        </w:rPr>
        <w:t xml:space="preserve">Figure </w:t>
      </w:r>
      <w:r w:rsidR="00E21D03" w:rsidRPr="00E21D03">
        <w:rPr>
          <w:noProof/>
          <w:color w:val="000000" w:themeColor="text1"/>
          <w:szCs w:val="22"/>
        </w:rPr>
        <w:t>1</w:t>
      </w:r>
      <w:r w:rsidR="00E21D03" w:rsidRPr="00E21D03">
        <w:rPr>
          <w:szCs w:val="22"/>
          <w:lang w:val="en-CA"/>
        </w:rPr>
        <w:fldChar w:fldCharType="end"/>
      </w:r>
      <w:r w:rsidR="00E21D03">
        <w:rPr>
          <w:szCs w:val="22"/>
          <w:lang w:val="en-CA"/>
        </w:rPr>
        <w:t xml:space="preserve"> illustrates the IBC search process in the VTM-4.0</w:t>
      </w:r>
      <w:r w:rsidR="000C36CB">
        <w:rPr>
          <w:szCs w:val="22"/>
          <w:lang w:val="en-CA"/>
        </w:rPr>
        <w:t xml:space="preserve"> </w:t>
      </w:r>
      <w:r w:rsidR="000C36CB">
        <w:rPr>
          <w:szCs w:val="22"/>
          <w:lang w:val="en-CA"/>
        </w:rPr>
        <w:fldChar w:fldCharType="begin"/>
      </w:r>
      <w:r w:rsidR="000C36CB">
        <w:rPr>
          <w:szCs w:val="22"/>
          <w:lang w:val="en-CA"/>
        </w:rPr>
        <w:instrText xml:space="preserve"> REF _Ref2862914 \r \h </w:instrText>
      </w:r>
      <w:r w:rsidR="000C36CB">
        <w:rPr>
          <w:szCs w:val="22"/>
          <w:lang w:val="en-CA"/>
        </w:rPr>
      </w:r>
      <w:r w:rsidR="000C36CB">
        <w:rPr>
          <w:szCs w:val="22"/>
          <w:lang w:val="en-CA"/>
        </w:rPr>
        <w:fldChar w:fldCharType="separate"/>
      </w:r>
      <w:r w:rsidR="000C36CB">
        <w:rPr>
          <w:szCs w:val="22"/>
          <w:lang w:val="en-CA"/>
        </w:rPr>
        <w:t>[2]</w:t>
      </w:r>
      <w:r w:rsidR="000C36CB">
        <w:rPr>
          <w:szCs w:val="22"/>
          <w:lang w:val="en-CA"/>
        </w:rPr>
        <w:fldChar w:fldCharType="end"/>
      </w:r>
      <w:r w:rsidR="00E21D03">
        <w:rPr>
          <w:szCs w:val="22"/>
          <w:lang w:val="en-CA"/>
        </w:rPr>
        <w:t xml:space="preserve">, </w:t>
      </w:r>
      <w:r w:rsidR="009531FF">
        <w:rPr>
          <w:szCs w:val="22"/>
          <w:lang w:val="en-CA"/>
        </w:rPr>
        <w:t>which</w:t>
      </w:r>
      <w:r w:rsidR="00FC5983">
        <w:rPr>
          <w:szCs w:val="22"/>
          <w:lang w:val="en-CA"/>
        </w:rPr>
        <w:t xml:space="preserve"> mainly contains </w:t>
      </w:r>
      <w:r w:rsidR="009531FF">
        <w:rPr>
          <w:szCs w:val="22"/>
          <w:lang w:val="en-CA"/>
        </w:rPr>
        <w:t xml:space="preserve">the following </w:t>
      </w:r>
      <w:r w:rsidR="00FC5983">
        <w:rPr>
          <w:szCs w:val="22"/>
          <w:lang w:val="en-CA"/>
        </w:rPr>
        <w:t>three steps</w:t>
      </w:r>
      <w:r w:rsidR="009531FF">
        <w:rPr>
          <w:szCs w:val="22"/>
          <w:lang w:val="en-CA"/>
        </w:rPr>
        <w:t>:</w:t>
      </w:r>
    </w:p>
    <w:p w14:paraId="0C1B0992" w14:textId="5AA68418" w:rsidR="009531FF" w:rsidRDefault="00A71A92" w:rsidP="00A71A92">
      <w:pPr>
        <w:pStyle w:val="ListParagraph"/>
        <w:numPr>
          <w:ilvl w:val="0"/>
          <w:numId w:val="14"/>
        </w:numPr>
        <w:rPr>
          <w:szCs w:val="22"/>
          <w:lang w:val="en-CA"/>
        </w:rPr>
      </w:pPr>
      <w:r>
        <w:rPr>
          <w:szCs w:val="22"/>
          <w:lang w:val="en-CA"/>
        </w:rPr>
        <w:t xml:space="preserve">The first step is hash-based </w:t>
      </w:r>
      <w:r w:rsidR="00531E5F">
        <w:rPr>
          <w:szCs w:val="22"/>
          <w:lang w:val="en-CA"/>
        </w:rPr>
        <w:t>BV</w:t>
      </w:r>
      <w:r>
        <w:rPr>
          <w:szCs w:val="22"/>
          <w:lang w:val="en-CA"/>
        </w:rPr>
        <w:t xml:space="preserve"> search</w:t>
      </w:r>
      <w:r w:rsidR="00D45560">
        <w:rPr>
          <w:szCs w:val="22"/>
          <w:lang w:val="en-CA"/>
        </w:rPr>
        <w:t xml:space="preserve"> where the hash value of each 4</w:t>
      </w:r>
      <w:r w:rsidR="008C73C5">
        <w:rPr>
          <w:szCs w:val="22"/>
          <w:lang w:val="en-CA"/>
        </w:rPr>
        <w:t>×</w:t>
      </w:r>
      <w:r w:rsidR="00D45560">
        <w:rPr>
          <w:szCs w:val="22"/>
          <w:lang w:val="en-CA"/>
        </w:rPr>
        <w:t>4 block in the current picture is calculated</w:t>
      </w:r>
      <w:r>
        <w:rPr>
          <w:szCs w:val="22"/>
          <w:lang w:val="en-CA"/>
        </w:rPr>
        <w:t>.</w:t>
      </w:r>
      <w:r w:rsidR="00D45560">
        <w:rPr>
          <w:szCs w:val="22"/>
          <w:lang w:val="en-CA"/>
        </w:rPr>
        <w:t xml:space="preserve"> One CU is regarded as perfectly matching with its reference block only if the hash values of all the 4</w:t>
      </w:r>
      <w:r w:rsidR="008C73C5">
        <w:rPr>
          <w:szCs w:val="22"/>
          <w:lang w:val="en-CA"/>
        </w:rPr>
        <w:t>×</w:t>
      </w:r>
      <w:r w:rsidR="00D45560">
        <w:rPr>
          <w:szCs w:val="22"/>
          <w:lang w:val="en-CA"/>
        </w:rPr>
        <w:t>4 subblocks with in the CU match that of its collocated subblocks in the reference block</w:t>
      </w:r>
      <w:r w:rsidR="008C73C5">
        <w:rPr>
          <w:szCs w:val="22"/>
          <w:lang w:val="en-CA"/>
        </w:rPr>
        <w:t>.</w:t>
      </w:r>
    </w:p>
    <w:p w14:paraId="03BBBFA8" w14:textId="74AACF05" w:rsidR="00D24784" w:rsidRDefault="00D24784" w:rsidP="00A71A92">
      <w:pPr>
        <w:pStyle w:val="ListParagraph"/>
        <w:numPr>
          <w:ilvl w:val="0"/>
          <w:numId w:val="14"/>
        </w:numPr>
        <w:rPr>
          <w:szCs w:val="22"/>
          <w:lang w:val="en-CA"/>
        </w:rPr>
      </w:pPr>
      <w:r>
        <w:rPr>
          <w:szCs w:val="22"/>
          <w:lang w:val="en-CA"/>
        </w:rPr>
        <w:t xml:space="preserve">Due to quad/binary/ternary-tree, one same CU can be obtained by multiple partition combinations. </w:t>
      </w:r>
      <w:r w:rsidR="002F1303">
        <w:rPr>
          <w:szCs w:val="22"/>
          <w:lang w:val="en-CA"/>
        </w:rPr>
        <w:t>when the hash-based IBC search cannot provide valid BV candidates</w:t>
      </w:r>
      <w:r>
        <w:rPr>
          <w:szCs w:val="22"/>
          <w:lang w:val="en-CA"/>
        </w:rPr>
        <w:t>, one cached BV search</w:t>
      </w:r>
      <w:r w:rsidR="00250F67">
        <w:rPr>
          <w:szCs w:val="22"/>
          <w:lang w:val="en-CA"/>
        </w:rPr>
        <w:t xml:space="preserve"> is appl</w:t>
      </w:r>
      <w:r w:rsidR="005556DD">
        <w:rPr>
          <w:szCs w:val="22"/>
          <w:lang w:val="en-CA"/>
        </w:rPr>
        <w:t>ied.</w:t>
      </w:r>
      <w:r w:rsidR="00250F67">
        <w:rPr>
          <w:szCs w:val="22"/>
          <w:lang w:val="en-CA"/>
        </w:rPr>
        <w:t xml:space="preserve"> </w:t>
      </w:r>
      <w:r w:rsidR="00D85A8D">
        <w:rPr>
          <w:szCs w:val="22"/>
          <w:lang w:val="en-CA"/>
        </w:rPr>
        <w:t>The</w:t>
      </w:r>
      <w:r w:rsidR="00250F67">
        <w:rPr>
          <w:szCs w:val="22"/>
          <w:lang w:val="en-CA"/>
        </w:rPr>
        <w:t xml:space="preserve"> </w:t>
      </w:r>
      <w:r w:rsidR="00D85A8D">
        <w:rPr>
          <w:szCs w:val="22"/>
          <w:lang w:val="en-CA"/>
        </w:rPr>
        <w:t>method stores</w:t>
      </w:r>
      <w:r w:rsidR="00250F67">
        <w:rPr>
          <w:szCs w:val="22"/>
          <w:lang w:val="en-CA"/>
        </w:rPr>
        <w:t xml:space="preserve"> the best BV when one CU is encoded at</w:t>
      </w:r>
      <w:r w:rsidR="005556DD">
        <w:rPr>
          <w:szCs w:val="22"/>
          <w:lang w:val="en-CA"/>
        </w:rPr>
        <w:t xml:space="preserve"> the</w:t>
      </w:r>
      <w:r w:rsidR="00250F67">
        <w:rPr>
          <w:szCs w:val="22"/>
          <w:lang w:val="en-CA"/>
        </w:rPr>
        <w:t xml:space="preserve"> first time. Then, when the same CU is encoded again through another partition path, only the stored BV is tested.</w:t>
      </w:r>
    </w:p>
    <w:p w14:paraId="30B12A67" w14:textId="54D8F584" w:rsidR="00531E5F" w:rsidRDefault="00531E5F" w:rsidP="00A71A92">
      <w:pPr>
        <w:pStyle w:val="ListParagraph"/>
        <w:numPr>
          <w:ilvl w:val="0"/>
          <w:numId w:val="14"/>
        </w:numPr>
        <w:rPr>
          <w:szCs w:val="22"/>
          <w:lang w:val="en-CA"/>
        </w:rPr>
      </w:pPr>
      <w:r>
        <w:rPr>
          <w:szCs w:val="22"/>
          <w:lang w:val="en-CA"/>
        </w:rPr>
        <w:t xml:space="preserve">When none of the hash-based IBC search and the cached BV search </w:t>
      </w:r>
      <w:r w:rsidR="005556DD">
        <w:rPr>
          <w:szCs w:val="22"/>
          <w:lang w:val="en-CA"/>
        </w:rPr>
        <w:t>succeeds</w:t>
      </w:r>
      <w:r>
        <w:rPr>
          <w:szCs w:val="22"/>
          <w:lang w:val="en-CA"/>
        </w:rPr>
        <w:t xml:space="preserve">, one local BV search is applied based on block matching. The local BV search </w:t>
      </w:r>
      <w:r w:rsidR="00E50A55">
        <w:rPr>
          <w:szCs w:val="22"/>
          <w:lang w:val="en-CA"/>
        </w:rPr>
        <w:t>examines</w:t>
      </w:r>
      <w:r>
        <w:rPr>
          <w:szCs w:val="22"/>
          <w:lang w:val="en-CA"/>
        </w:rPr>
        <w:t xml:space="preserve"> two </w:t>
      </w:r>
      <w:r w:rsidR="00E50A55">
        <w:rPr>
          <w:szCs w:val="22"/>
          <w:lang w:val="en-CA"/>
        </w:rPr>
        <w:t>kinds</w:t>
      </w:r>
      <w:r>
        <w:rPr>
          <w:szCs w:val="22"/>
          <w:lang w:val="en-CA"/>
        </w:rPr>
        <w:t xml:space="preserve"> of BV candidates</w:t>
      </w:r>
      <w:r w:rsidR="00F92834">
        <w:rPr>
          <w:szCs w:val="22"/>
          <w:lang w:val="en-CA"/>
        </w:rPr>
        <w:t xml:space="preserve">, i.e., predictor-based BV candidates and spatial BV candidates. The predictor-based BV candidates </w:t>
      </w:r>
      <w:r w:rsidR="00E50A55">
        <w:rPr>
          <w:szCs w:val="22"/>
          <w:lang w:val="en-CA"/>
        </w:rPr>
        <w:t>include</w:t>
      </w:r>
      <w:r w:rsidR="00F92834">
        <w:rPr>
          <w:szCs w:val="22"/>
          <w:lang w:val="en-CA"/>
        </w:rPr>
        <w:t xml:space="preserve"> the BVs of the 5 spatial neighboring blocks used for the IBC merge mode and their corresponding derived BVs if the reference block associated with one neighbor</w:t>
      </w:r>
      <w:r w:rsidR="005556DD">
        <w:rPr>
          <w:szCs w:val="22"/>
          <w:lang w:val="en-CA"/>
        </w:rPr>
        <w:t>ing BV</w:t>
      </w:r>
      <w:r w:rsidR="00F92834">
        <w:rPr>
          <w:szCs w:val="22"/>
          <w:lang w:val="en-CA"/>
        </w:rPr>
        <w:t xml:space="preserve"> is also IBC-coded.</w:t>
      </w:r>
      <w:r w:rsidR="00E50A55">
        <w:rPr>
          <w:szCs w:val="22"/>
          <w:lang w:val="en-CA"/>
        </w:rPr>
        <w:t xml:space="preserve"> The spatial BV candidates include the candidate positions within one pre-defined search range left to and on top of the current CU.</w:t>
      </w:r>
    </w:p>
    <w:p w14:paraId="224FABB6" w14:textId="6624BAB8" w:rsidR="00C13FA1" w:rsidRDefault="007E3B04" w:rsidP="00C13FA1">
      <w:pPr>
        <w:jc w:val="center"/>
        <w:rPr>
          <w:szCs w:val="22"/>
          <w:lang w:val="en-CA"/>
        </w:rPr>
      </w:pPr>
      <w:r>
        <w:rPr>
          <w:noProof/>
          <w:szCs w:val="22"/>
          <w:lang w:val="en-CA"/>
        </w:rPr>
        <w:lastRenderedPageBreak/>
        <w:drawing>
          <wp:inline distT="0" distB="0" distL="0" distR="0" wp14:anchorId="7366042E" wp14:editId="01FE8BA6">
            <wp:extent cx="1943045" cy="3072239"/>
            <wp:effectExtent l="0" t="0" r="63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51582" cy="3085737"/>
                    </a:xfrm>
                    <a:prstGeom prst="rect">
                      <a:avLst/>
                    </a:prstGeom>
                    <a:noFill/>
                    <a:ln>
                      <a:noFill/>
                    </a:ln>
                  </pic:spPr>
                </pic:pic>
              </a:graphicData>
            </a:graphic>
          </wp:inline>
        </w:drawing>
      </w:r>
    </w:p>
    <w:p w14:paraId="17E3A040" w14:textId="19061E99" w:rsidR="00C13FA1" w:rsidRDefault="00C13FA1" w:rsidP="00140651">
      <w:pPr>
        <w:pStyle w:val="Caption"/>
        <w:jc w:val="center"/>
        <w:rPr>
          <w:i w:val="0"/>
          <w:color w:val="000000" w:themeColor="text1"/>
        </w:rPr>
      </w:pPr>
      <w:bookmarkStart w:id="0" w:name="_Ref2866024"/>
      <w:r w:rsidRPr="00C13FA1">
        <w:rPr>
          <w:i w:val="0"/>
          <w:color w:val="000000" w:themeColor="text1"/>
        </w:rPr>
        <w:t xml:space="preserve">Figure </w:t>
      </w:r>
      <w:r w:rsidRPr="00C13FA1">
        <w:rPr>
          <w:i w:val="0"/>
          <w:color w:val="000000" w:themeColor="text1"/>
        </w:rPr>
        <w:fldChar w:fldCharType="begin"/>
      </w:r>
      <w:r w:rsidRPr="00C13FA1">
        <w:rPr>
          <w:i w:val="0"/>
          <w:color w:val="000000" w:themeColor="text1"/>
        </w:rPr>
        <w:instrText xml:space="preserve"> SEQ Figure \* ARABIC </w:instrText>
      </w:r>
      <w:r w:rsidRPr="00C13FA1">
        <w:rPr>
          <w:i w:val="0"/>
          <w:color w:val="000000" w:themeColor="text1"/>
        </w:rPr>
        <w:fldChar w:fldCharType="separate"/>
      </w:r>
      <w:r w:rsidRPr="00C13FA1">
        <w:rPr>
          <w:i w:val="0"/>
          <w:noProof/>
          <w:color w:val="000000" w:themeColor="text1"/>
        </w:rPr>
        <w:t>1</w:t>
      </w:r>
      <w:r w:rsidRPr="00C13FA1">
        <w:rPr>
          <w:i w:val="0"/>
          <w:color w:val="000000" w:themeColor="text1"/>
        </w:rPr>
        <w:fldChar w:fldCharType="end"/>
      </w:r>
      <w:bookmarkEnd w:id="0"/>
      <w:r>
        <w:rPr>
          <w:i w:val="0"/>
          <w:color w:val="000000" w:themeColor="text1"/>
        </w:rPr>
        <w:t xml:space="preserve"> Flowchart of the encoder IBC search </w:t>
      </w:r>
      <w:r w:rsidR="00140651">
        <w:rPr>
          <w:i w:val="0"/>
          <w:color w:val="000000" w:themeColor="text1"/>
        </w:rPr>
        <w:t xml:space="preserve">process </w:t>
      </w:r>
      <w:r>
        <w:rPr>
          <w:i w:val="0"/>
          <w:color w:val="000000" w:themeColor="text1"/>
        </w:rPr>
        <w:t>in the VTM-4.0</w:t>
      </w:r>
    </w:p>
    <w:p w14:paraId="1AD08676" w14:textId="3F1D646A" w:rsidR="00E57CEB" w:rsidRDefault="00E57CEB" w:rsidP="00E57CEB">
      <w:pPr>
        <w:pStyle w:val="Heading1"/>
        <w:rPr>
          <w:lang w:val="en-CA"/>
        </w:rPr>
      </w:pPr>
      <w:bookmarkStart w:id="1" w:name="_Ref2888524"/>
      <w:r>
        <w:rPr>
          <w:lang w:val="en-CA"/>
        </w:rPr>
        <w:t>Proposal</w:t>
      </w:r>
      <w:bookmarkEnd w:id="1"/>
    </w:p>
    <w:p w14:paraId="65A1FB84" w14:textId="48C29E5B" w:rsidR="004F08F8" w:rsidRDefault="005B4DA0" w:rsidP="004F08F8">
      <w:pPr>
        <w:rPr>
          <w:lang w:val="en-CA"/>
        </w:rPr>
      </w:pPr>
      <w:r>
        <w:rPr>
          <w:lang w:val="en-CA"/>
        </w:rPr>
        <w:t xml:space="preserve">To further improve the IBC coding efficiency, the following non-normative methods are proposed to improve </w:t>
      </w:r>
      <w:r w:rsidR="00635047">
        <w:rPr>
          <w:lang w:val="en-CA"/>
        </w:rPr>
        <w:t>some</w:t>
      </w:r>
      <w:r>
        <w:rPr>
          <w:lang w:val="en-CA"/>
        </w:rPr>
        <w:t xml:space="preserve"> modules of </w:t>
      </w:r>
      <w:r w:rsidRPr="005B4DA0">
        <w:rPr>
          <w:szCs w:val="22"/>
          <w:lang w:val="en-CA"/>
        </w:rPr>
        <w:t>the existing IBC search i</w:t>
      </w:r>
      <w:r>
        <w:rPr>
          <w:szCs w:val="22"/>
          <w:lang w:val="en-CA"/>
        </w:rPr>
        <w:t xml:space="preserve">n </w:t>
      </w:r>
      <w:r w:rsidRPr="005B4DA0">
        <w:rPr>
          <w:szCs w:val="22"/>
          <w:lang w:val="en-CA"/>
        </w:rPr>
        <w:fldChar w:fldCharType="begin"/>
      </w:r>
      <w:r w:rsidRPr="005B4DA0">
        <w:rPr>
          <w:szCs w:val="22"/>
          <w:lang w:val="en-CA"/>
        </w:rPr>
        <w:instrText xml:space="preserve"> REF _Ref2866024 \h  \* MERGEFORMAT </w:instrText>
      </w:r>
      <w:r w:rsidRPr="005B4DA0">
        <w:rPr>
          <w:szCs w:val="22"/>
          <w:lang w:val="en-CA"/>
        </w:rPr>
      </w:r>
      <w:r w:rsidRPr="005B4DA0">
        <w:rPr>
          <w:szCs w:val="22"/>
          <w:lang w:val="en-CA"/>
        </w:rPr>
        <w:fldChar w:fldCharType="separate"/>
      </w:r>
      <w:r w:rsidRPr="005B4DA0">
        <w:rPr>
          <w:color w:val="000000" w:themeColor="text1"/>
          <w:szCs w:val="22"/>
        </w:rPr>
        <w:t xml:space="preserve">Figure </w:t>
      </w:r>
      <w:r w:rsidRPr="005B4DA0">
        <w:rPr>
          <w:noProof/>
          <w:color w:val="000000" w:themeColor="text1"/>
          <w:szCs w:val="22"/>
        </w:rPr>
        <w:t>1</w:t>
      </w:r>
      <w:r w:rsidRPr="005B4DA0">
        <w:rPr>
          <w:szCs w:val="22"/>
          <w:lang w:val="en-CA"/>
        </w:rPr>
        <w:fldChar w:fldCharType="end"/>
      </w:r>
      <w:r>
        <w:rPr>
          <w:lang w:val="en-CA"/>
        </w:rPr>
        <w:t>.</w:t>
      </w:r>
    </w:p>
    <w:p w14:paraId="0114C6CB" w14:textId="33D04EBC" w:rsidR="005B4DA0" w:rsidRDefault="00635047" w:rsidP="00FA7F1C">
      <w:pPr>
        <w:pStyle w:val="ListParagraph"/>
        <w:numPr>
          <w:ilvl w:val="0"/>
          <w:numId w:val="16"/>
        </w:numPr>
        <w:rPr>
          <w:lang w:val="en-CA"/>
        </w:rPr>
      </w:pPr>
      <w:r w:rsidRPr="00635047">
        <w:rPr>
          <w:b/>
          <w:lang w:val="en-CA"/>
        </w:rPr>
        <w:t>Local BV search</w:t>
      </w:r>
      <w:r w:rsidR="00261431">
        <w:rPr>
          <w:b/>
          <w:lang w:val="en-CA"/>
        </w:rPr>
        <w:t xml:space="preserve"> improvement</w:t>
      </w:r>
      <w:r w:rsidRPr="00635047">
        <w:rPr>
          <w:b/>
          <w:lang w:val="en-CA"/>
        </w:rPr>
        <w:t>:</w:t>
      </w:r>
      <w:r>
        <w:rPr>
          <w:lang w:val="en-CA"/>
        </w:rPr>
        <w:t xml:space="preserve"> one</w:t>
      </w:r>
      <w:r w:rsidR="00D1281A">
        <w:rPr>
          <w:lang w:val="en-CA"/>
        </w:rPr>
        <w:t xml:space="preserve"> BV candidate table</w:t>
      </w:r>
      <w:r w:rsidR="00FA7F1C">
        <w:rPr>
          <w:lang w:val="en-CA"/>
        </w:rPr>
        <w:t xml:space="preserve"> is maintained at encoder</w:t>
      </w:r>
      <w:r w:rsidR="00D1281A">
        <w:rPr>
          <w:lang w:val="en-CA"/>
        </w:rPr>
        <w:t xml:space="preserve"> which contains at most 64 BV candidates</w:t>
      </w:r>
      <w:r w:rsidR="00FA7F1C">
        <w:rPr>
          <w:lang w:val="en-CA"/>
        </w:rPr>
        <w:t xml:space="preserve"> of</w:t>
      </w:r>
      <w:r w:rsidR="00D1281A">
        <w:rPr>
          <w:lang w:val="en-CA"/>
        </w:rPr>
        <w:t xml:space="preserve"> previously</w:t>
      </w:r>
      <w:r w:rsidR="00FA7F1C">
        <w:rPr>
          <w:lang w:val="en-CA"/>
        </w:rPr>
        <w:t xml:space="preserve"> coded CUs</w:t>
      </w:r>
      <w:r w:rsidR="00D1281A">
        <w:rPr>
          <w:lang w:val="en-CA"/>
        </w:rPr>
        <w:t>.</w:t>
      </w:r>
      <w:r w:rsidR="00B24349">
        <w:rPr>
          <w:lang w:val="en-CA"/>
        </w:rPr>
        <w:t xml:space="preserve"> </w:t>
      </w:r>
      <w:r w:rsidR="00FA7F1C">
        <w:rPr>
          <w:lang w:val="en-CA"/>
        </w:rPr>
        <w:t>Specifically, the</w:t>
      </w:r>
      <w:r w:rsidR="00B24349">
        <w:rPr>
          <w:lang w:val="en-CA"/>
        </w:rPr>
        <w:t xml:space="preserve"> table is emptied at the beginning of one picture and updated after </w:t>
      </w:r>
      <w:r w:rsidR="00FA7F1C">
        <w:rPr>
          <w:lang w:val="en-CA"/>
        </w:rPr>
        <w:t xml:space="preserve">the IBC search of each </w:t>
      </w:r>
      <w:r w:rsidR="00B24349">
        <w:rPr>
          <w:lang w:val="en-CA"/>
        </w:rPr>
        <w:t>CU</w:t>
      </w:r>
      <w:r w:rsidR="006006DB">
        <w:rPr>
          <w:lang w:val="en-CA"/>
        </w:rPr>
        <w:t xml:space="preserve"> is done</w:t>
      </w:r>
      <w:r w:rsidR="00B24349">
        <w:rPr>
          <w:lang w:val="en-CA"/>
        </w:rPr>
        <w:t xml:space="preserve"> by </w:t>
      </w:r>
      <w:r w:rsidR="00ED3EC8">
        <w:rPr>
          <w:lang w:val="en-CA"/>
        </w:rPr>
        <w:t>adding</w:t>
      </w:r>
      <w:r w:rsidR="00B24349">
        <w:rPr>
          <w:lang w:val="en-CA"/>
        </w:rPr>
        <w:t xml:space="preserve"> the 8 best BV candidates</w:t>
      </w:r>
      <w:r w:rsidR="00FA7F1C">
        <w:rPr>
          <w:lang w:val="en-CA"/>
        </w:rPr>
        <w:t xml:space="preserve"> of the CU</w:t>
      </w:r>
      <w:r w:rsidR="00ED3EC8">
        <w:rPr>
          <w:lang w:val="en-CA"/>
        </w:rPr>
        <w:t xml:space="preserve"> to replace 8 old BV candidates in</w:t>
      </w:r>
      <w:r w:rsidR="00FA7F1C">
        <w:rPr>
          <w:lang w:val="en-CA"/>
        </w:rPr>
        <w:t xml:space="preserve"> the table</w:t>
      </w:r>
      <w:r w:rsidR="00ED3EC8">
        <w:rPr>
          <w:lang w:val="en-CA"/>
        </w:rPr>
        <w:t xml:space="preserve"> based on first-in-first-out rule</w:t>
      </w:r>
      <w:r w:rsidR="00FA7F1C">
        <w:rPr>
          <w:lang w:val="en-CA"/>
        </w:rPr>
        <w:t>.</w:t>
      </w:r>
      <w:r w:rsidR="00ED3EC8">
        <w:rPr>
          <w:lang w:val="en-CA"/>
        </w:rPr>
        <w:t xml:space="preserve"> </w:t>
      </w:r>
      <w:r w:rsidR="007E3B04">
        <w:rPr>
          <w:lang w:val="en-CA"/>
        </w:rPr>
        <w:t>The BV candidates in the table will be used as the BV candidates</w:t>
      </w:r>
      <w:r w:rsidR="009A5DDD">
        <w:rPr>
          <w:lang w:val="en-CA"/>
        </w:rPr>
        <w:t xml:space="preserve"> for the loca</w:t>
      </w:r>
      <w:r w:rsidR="00B24349">
        <w:rPr>
          <w:lang w:val="en-CA"/>
        </w:rPr>
        <w:t>l BV search</w:t>
      </w:r>
      <w:r w:rsidR="00FA7F1C">
        <w:rPr>
          <w:lang w:val="en-CA"/>
        </w:rPr>
        <w:t xml:space="preserve"> of </w:t>
      </w:r>
      <w:r w:rsidR="00CE6770">
        <w:rPr>
          <w:lang w:val="en-CA"/>
        </w:rPr>
        <w:t>one</w:t>
      </w:r>
      <w:r w:rsidR="00FA7F1C">
        <w:rPr>
          <w:lang w:val="en-CA"/>
        </w:rPr>
        <w:t xml:space="preserve"> </w:t>
      </w:r>
      <w:r w:rsidR="00B24349">
        <w:rPr>
          <w:lang w:val="en-CA"/>
        </w:rPr>
        <w:t>current CU.</w:t>
      </w:r>
    </w:p>
    <w:p w14:paraId="7C46C5A4" w14:textId="235EB6A4" w:rsidR="008F0454" w:rsidRPr="0085603D" w:rsidRDefault="00635047" w:rsidP="00F00EEC">
      <w:pPr>
        <w:pStyle w:val="ListParagraph"/>
        <w:numPr>
          <w:ilvl w:val="0"/>
          <w:numId w:val="16"/>
        </w:numPr>
        <w:rPr>
          <w:lang w:val="en-CA"/>
        </w:rPr>
      </w:pPr>
      <w:r w:rsidRPr="00635047">
        <w:rPr>
          <w:b/>
          <w:lang w:val="en-CA"/>
        </w:rPr>
        <w:t>Predictor-based BV search</w:t>
      </w:r>
      <w:r w:rsidR="00261431">
        <w:rPr>
          <w:b/>
          <w:lang w:val="en-CA"/>
        </w:rPr>
        <w:t xml:space="preserve"> improvement</w:t>
      </w:r>
      <w:r w:rsidRPr="00635047">
        <w:rPr>
          <w:b/>
          <w:lang w:val="en-CA"/>
        </w:rPr>
        <w:t>:</w:t>
      </w:r>
      <w:r>
        <w:rPr>
          <w:lang w:val="en-CA"/>
        </w:rPr>
        <w:t xml:space="preserve"> i</w:t>
      </w:r>
      <w:r w:rsidR="00CA375F">
        <w:rPr>
          <w:lang w:val="en-CA"/>
        </w:rPr>
        <w:t xml:space="preserve">n addition to </w:t>
      </w:r>
      <w:r w:rsidR="00F76E16">
        <w:rPr>
          <w:lang w:val="en-CA"/>
        </w:rPr>
        <w:t xml:space="preserve">5 </w:t>
      </w:r>
      <w:r w:rsidR="00CA375F">
        <w:rPr>
          <w:lang w:val="en-CA"/>
        </w:rPr>
        <w:t xml:space="preserve">spatial neighboring BVs, it is proposed to include the BV candidates (up to 5) derived </w:t>
      </w:r>
      <w:r w:rsidR="00CA375F" w:rsidRPr="00E018F0">
        <w:rPr>
          <w:szCs w:val="22"/>
          <w:lang w:val="en-CA"/>
        </w:rPr>
        <w:t>from the HBVP for the predictor-based BV search.</w:t>
      </w:r>
      <w:r w:rsidR="00A370A3" w:rsidRPr="00E018F0">
        <w:rPr>
          <w:szCs w:val="22"/>
          <w:lang w:val="en-CA"/>
        </w:rPr>
        <w:t xml:space="preserve"> Moreover, one extended BV derivation method is applied to </w:t>
      </w:r>
      <w:r w:rsidR="00A370A3" w:rsidRPr="00E018F0">
        <w:rPr>
          <w:szCs w:val="22"/>
        </w:rPr>
        <w:t>generate additional BV candidates.</w:t>
      </w:r>
      <w:r w:rsidR="00E018F0" w:rsidRPr="00E018F0">
        <w:rPr>
          <w:szCs w:val="22"/>
        </w:rPr>
        <w:t xml:space="preserve"> </w:t>
      </w:r>
      <w:r w:rsidR="00ED3EC8">
        <w:rPr>
          <w:szCs w:val="22"/>
        </w:rPr>
        <w:t xml:space="preserve">As shown in </w:t>
      </w:r>
      <w:r w:rsidR="00E018F0" w:rsidRPr="00E018F0">
        <w:rPr>
          <w:szCs w:val="22"/>
        </w:rPr>
        <w:fldChar w:fldCharType="begin"/>
      </w:r>
      <w:r w:rsidR="00E018F0" w:rsidRPr="00E018F0">
        <w:rPr>
          <w:szCs w:val="22"/>
        </w:rPr>
        <w:instrText xml:space="preserve"> REF _Ref2870590 \h  \* MERGEFORMAT </w:instrText>
      </w:r>
      <w:r w:rsidR="00E018F0" w:rsidRPr="00E018F0">
        <w:rPr>
          <w:szCs w:val="22"/>
        </w:rPr>
      </w:r>
      <w:r w:rsidR="00E018F0" w:rsidRPr="00E018F0">
        <w:rPr>
          <w:szCs w:val="22"/>
        </w:rPr>
        <w:fldChar w:fldCharType="separate"/>
      </w:r>
      <w:r w:rsidR="00E018F0" w:rsidRPr="00E018F0">
        <w:rPr>
          <w:color w:val="000000" w:themeColor="text1"/>
          <w:szCs w:val="22"/>
        </w:rPr>
        <w:t xml:space="preserve">Figure </w:t>
      </w:r>
      <w:r w:rsidR="00E018F0" w:rsidRPr="00E018F0">
        <w:rPr>
          <w:noProof/>
          <w:color w:val="000000" w:themeColor="text1"/>
          <w:szCs w:val="22"/>
        </w:rPr>
        <w:t>2</w:t>
      </w:r>
      <w:r w:rsidR="00E018F0" w:rsidRPr="00E018F0">
        <w:rPr>
          <w:szCs w:val="22"/>
        </w:rPr>
        <w:fldChar w:fldCharType="end"/>
      </w:r>
      <w:r w:rsidR="00ED3EC8">
        <w:rPr>
          <w:szCs w:val="22"/>
        </w:rPr>
        <w:t>, s</w:t>
      </w:r>
      <w:r w:rsidR="00F00EEC">
        <w:rPr>
          <w:szCs w:val="22"/>
        </w:rPr>
        <w:t>imilar to the existing BV derivation</w:t>
      </w:r>
      <w:r w:rsidR="00EA30FC">
        <w:rPr>
          <w:szCs w:val="22"/>
        </w:rPr>
        <w:t xml:space="preserve"> in the VTM-4.0</w:t>
      </w:r>
      <w:r w:rsidR="00F00EEC">
        <w:rPr>
          <w:szCs w:val="22"/>
        </w:rPr>
        <w:t xml:space="preserve">, </w:t>
      </w:r>
      <w:r w:rsidR="00ED3EC8">
        <w:rPr>
          <w:szCs w:val="22"/>
        </w:rPr>
        <w:t>when</w:t>
      </w:r>
      <w:r w:rsidR="00F00EEC">
        <w:rPr>
          <w:szCs w:val="22"/>
        </w:rPr>
        <w:t xml:space="preserve"> the reference block of </w:t>
      </w:r>
      <w:r w:rsidR="00ED3EC8">
        <w:rPr>
          <w:szCs w:val="22"/>
        </w:rPr>
        <w:t>one IBC</w:t>
      </w:r>
      <w:r w:rsidR="00F00EEC">
        <w:rPr>
          <w:szCs w:val="22"/>
        </w:rPr>
        <w:t xml:space="preserve"> CU is </w:t>
      </w:r>
      <w:r w:rsidR="00ED3EC8">
        <w:rPr>
          <w:szCs w:val="22"/>
        </w:rPr>
        <w:t xml:space="preserve">also </w:t>
      </w:r>
      <w:r w:rsidR="00F00EEC">
        <w:rPr>
          <w:szCs w:val="22"/>
        </w:rPr>
        <w:t xml:space="preserve">IBC-coded, one additional BV </w:t>
      </w:r>
      <w:r w:rsidR="00ED3EC8">
        <w:rPr>
          <w:szCs w:val="22"/>
        </w:rPr>
        <w:t>can be</w:t>
      </w:r>
      <w:r w:rsidR="00F00EEC">
        <w:rPr>
          <w:szCs w:val="22"/>
        </w:rPr>
        <w:t xml:space="preserve"> derived </w:t>
      </w:r>
      <w:r w:rsidR="008A5F03">
        <w:rPr>
          <w:szCs w:val="22"/>
        </w:rPr>
        <w:t>by the proposed method through</w:t>
      </w:r>
      <w:r w:rsidR="00F00EEC">
        <w:rPr>
          <w:szCs w:val="22"/>
        </w:rPr>
        <w:t xml:space="preserve"> adding</w:t>
      </w:r>
      <w:r w:rsidR="00ED3EC8">
        <w:rPr>
          <w:szCs w:val="22"/>
        </w:rPr>
        <w:t xml:space="preserve"> the BVs of</w:t>
      </w:r>
      <w:r w:rsidR="00F00EEC">
        <w:rPr>
          <w:szCs w:val="22"/>
        </w:rPr>
        <w:t xml:space="preserve"> the </w:t>
      </w:r>
      <w:r w:rsidR="00ED3EC8">
        <w:rPr>
          <w:szCs w:val="22"/>
        </w:rPr>
        <w:t>two blocks</w:t>
      </w:r>
      <w:r w:rsidR="00F00EEC">
        <w:rPr>
          <w:szCs w:val="22"/>
        </w:rPr>
        <w:t>. However, unlike the existing method that derives BV only once, the proposed method continues the BV derivation until the reference block pointed by the newly derived BV is no longer one IBC block</w:t>
      </w:r>
      <w:r w:rsidR="00F00EEC">
        <w:rPr>
          <w:lang w:val="en-CA"/>
        </w:rPr>
        <w:t>.</w:t>
      </w:r>
    </w:p>
    <w:p w14:paraId="0C475D4E" w14:textId="4A8F07F8" w:rsidR="0085603D" w:rsidRDefault="00E018F0" w:rsidP="00E018F0">
      <w:pPr>
        <w:jc w:val="center"/>
        <w:rPr>
          <w:lang w:val="en-CA"/>
        </w:rPr>
      </w:pPr>
      <w:r>
        <w:rPr>
          <w:noProof/>
          <w:lang w:val="en-CA"/>
        </w:rPr>
        <w:drawing>
          <wp:inline distT="0" distB="0" distL="0" distR="0" wp14:anchorId="7AF5B81E" wp14:editId="2312C74A">
            <wp:extent cx="3063981" cy="1985963"/>
            <wp:effectExtent l="0" t="0" r="317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3638" cy="1992222"/>
                    </a:xfrm>
                    <a:prstGeom prst="rect">
                      <a:avLst/>
                    </a:prstGeom>
                    <a:noFill/>
                    <a:ln>
                      <a:noFill/>
                    </a:ln>
                  </pic:spPr>
                </pic:pic>
              </a:graphicData>
            </a:graphic>
          </wp:inline>
        </w:drawing>
      </w:r>
    </w:p>
    <w:p w14:paraId="0B2E7CAA" w14:textId="13D234CD" w:rsidR="00E018F0" w:rsidRDefault="00E018F0" w:rsidP="00E018F0">
      <w:pPr>
        <w:pStyle w:val="Caption"/>
        <w:jc w:val="center"/>
        <w:rPr>
          <w:i w:val="0"/>
          <w:color w:val="000000" w:themeColor="text1"/>
        </w:rPr>
      </w:pPr>
      <w:bookmarkStart w:id="2" w:name="_Ref2870590"/>
      <w:r w:rsidRPr="00C13FA1">
        <w:rPr>
          <w:i w:val="0"/>
          <w:color w:val="000000" w:themeColor="text1"/>
        </w:rPr>
        <w:t xml:space="preserve">Figure </w:t>
      </w:r>
      <w:r w:rsidRPr="00C13FA1">
        <w:rPr>
          <w:i w:val="0"/>
          <w:color w:val="000000" w:themeColor="text1"/>
        </w:rPr>
        <w:fldChar w:fldCharType="begin"/>
      </w:r>
      <w:r w:rsidRPr="00C13FA1">
        <w:rPr>
          <w:i w:val="0"/>
          <w:color w:val="000000" w:themeColor="text1"/>
        </w:rPr>
        <w:instrText xml:space="preserve"> SEQ Figure \* ARABIC </w:instrText>
      </w:r>
      <w:r w:rsidRPr="00C13FA1">
        <w:rPr>
          <w:i w:val="0"/>
          <w:color w:val="000000" w:themeColor="text1"/>
        </w:rPr>
        <w:fldChar w:fldCharType="separate"/>
      </w:r>
      <w:r>
        <w:rPr>
          <w:i w:val="0"/>
          <w:noProof/>
          <w:color w:val="000000" w:themeColor="text1"/>
        </w:rPr>
        <w:t>2</w:t>
      </w:r>
      <w:r w:rsidRPr="00C13FA1">
        <w:rPr>
          <w:i w:val="0"/>
          <w:color w:val="000000" w:themeColor="text1"/>
        </w:rPr>
        <w:fldChar w:fldCharType="end"/>
      </w:r>
      <w:bookmarkEnd w:id="2"/>
      <w:r>
        <w:rPr>
          <w:i w:val="0"/>
          <w:color w:val="000000" w:themeColor="text1"/>
        </w:rPr>
        <w:t xml:space="preserve"> Extended BV derivation</w:t>
      </w:r>
    </w:p>
    <w:p w14:paraId="024056FF" w14:textId="019B1214" w:rsidR="007D36FC" w:rsidRPr="00CC1705" w:rsidRDefault="007D36FC" w:rsidP="007D36FC">
      <w:pPr>
        <w:pStyle w:val="ListParagraph"/>
        <w:numPr>
          <w:ilvl w:val="0"/>
          <w:numId w:val="16"/>
        </w:numPr>
        <w:rPr>
          <w:b/>
          <w:lang w:val="en-CA"/>
        </w:rPr>
      </w:pPr>
      <w:r w:rsidRPr="007D36FC">
        <w:rPr>
          <w:b/>
          <w:lang w:val="en-CA"/>
        </w:rPr>
        <w:lastRenderedPageBreak/>
        <w:t>Adaptive SAD/SATD for encoder RD:</w:t>
      </w:r>
      <w:r>
        <w:rPr>
          <w:lang w:val="en-CA"/>
        </w:rPr>
        <w:t xml:space="preserve"> </w:t>
      </w:r>
      <w:r w:rsidR="00022F2C">
        <w:rPr>
          <w:szCs w:val="22"/>
        </w:rPr>
        <w:t>because transform skip mode is frequently selected</w:t>
      </w:r>
      <w:r w:rsidR="00C4256A">
        <w:rPr>
          <w:szCs w:val="22"/>
        </w:rPr>
        <w:t xml:space="preserve"> for screen content video</w:t>
      </w:r>
      <w:r w:rsidR="00022F2C">
        <w:rPr>
          <w:szCs w:val="22"/>
        </w:rPr>
        <w:t>,</w:t>
      </w:r>
      <w:r w:rsidR="008B59FC">
        <w:rPr>
          <w:szCs w:val="22"/>
        </w:rPr>
        <w:t xml:space="preserve"> the SATD</w:t>
      </w:r>
      <w:r w:rsidR="00C4256A">
        <w:rPr>
          <w:szCs w:val="22"/>
        </w:rPr>
        <w:t xml:space="preserve"> is</w:t>
      </w:r>
      <w:r w:rsidR="008B59FC">
        <w:rPr>
          <w:szCs w:val="22"/>
        </w:rPr>
        <w:t xml:space="preserve"> </w:t>
      </w:r>
      <w:r w:rsidR="00C4256A">
        <w:rPr>
          <w:szCs w:val="22"/>
        </w:rPr>
        <w:t>in</w:t>
      </w:r>
      <w:r w:rsidR="00261431">
        <w:rPr>
          <w:szCs w:val="22"/>
        </w:rPr>
        <w:t xml:space="preserve">accurate to </w:t>
      </w:r>
      <w:r w:rsidR="00C4256A">
        <w:rPr>
          <w:szCs w:val="22"/>
        </w:rPr>
        <w:t>estimate the overhead of residual coding</w:t>
      </w:r>
      <w:r w:rsidR="00261431">
        <w:rPr>
          <w:szCs w:val="22"/>
        </w:rPr>
        <w:t>.</w:t>
      </w:r>
      <w:r w:rsidR="00EB312F">
        <w:rPr>
          <w:szCs w:val="22"/>
        </w:rPr>
        <w:t xml:space="preserve"> Therefore, </w:t>
      </w:r>
      <w:r w:rsidR="00261431">
        <w:rPr>
          <w:szCs w:val="22"/>
        </w:rPr>
        <w:t xml:space="preserve">it </w:t>
      </w:r>
      <w:r w:rsidR="008227DA">
        <w:rPr>
          <w:szCs w:val="22"/>
        </w:rPr>
        <w:t>is</w:t>
      </w:r>
      <w:r w:rsidR="00261431">
        <w:rPr>
          <w:rFonts w:eastAsiaTheme="minorEastAsia"/>
          <w:szCs w:val="22"/>
          <w:lang w:eastAsia="zh-CN"/>
        </w:rPr>
        <w:t xml:space="preserve"> proposed to adaptively replace the SATD by the SAD for calculating the R-D cost at encoder.</w:t>
      </w:r>
      <w:r w:rsidR="008227DA">
        <w:rPr>
          <w:rFonts w:eastAsiaTheme="minorEastAsia"/>
          <w:szCs w:val="22"/>
          <w:lang w:eastAsia="zh-CN"/>
        </w:rPr>
        <w:t xml:space="preserve"> To select between the SAD and SATD,</w:t>
      </w:r>
      <w:r w:rsidR="006F76C1">
        <w:rPr>
          <w:rFonts w:eastAsiaTheme="minorEastAsia"/>
          <w:szCs w:val="22"/>
          <w:lang w:eastAsia="zh-CN"/>
        </w:rPr>
        <w:t xml:space="preserve"> similar </w:t>
      </w:r>
      <w:r w:rsidR="00476D27">
        <w:rPr>
          <w:rFonts w:eastAsiaTheme="minorEastAsia"/>
          <w:szCs w:val="22"/>
          <w:lang w:eastAsia="zh-CN"/>
        </w:rPr>
        <w:t>encoder method used for adaptive</w:t>
      </w:r>
      <w:r w:rsidR="00E75984">
        <w:rPr>
          <w:rFonts w:eastAsiaTheme="minorEastAsia"/>
          <w:szCs w:val="22"/>
          <w:lang w:eastAsia="zh-CN"/>
        </w:rPr>
        <w:t xml:space="preserve"> merge with motion vector difference</w:t>
      </w:r>
      <w:r w:rsidR="00476D27">
        <w:rPr>
          <w:rFonts w:eastAsiaTheme="minorEastAsia"/>
          <w:szCs w:val="22"/>
          <w:lang w:eastAsia="zh-CN"/>
        </w:rPr>
        <w:t xml:space="preserve"> </w:t>
      </w:r>
      <w:r w:rsidR="00E75984">
        <w:rPr>
          <w:rFonts w:eastAsiaTheme="minorEastAsia"/>
          <w:szCs w:val="22"/>
          <w:lang w:eastAsia="zh-CN"/>
        </w:rPr>
        <w:t>(</w:t>
      </w:r>
      <w:r w:rsidR="00476D27">
        <w:rPr>
          <w:rFonts w:eastAsiaTheme="minorEastAsia"/>
          <w:szCs w:val="22"/>
          <w:lang w:eastAsia="zh-CN"/>
        </w:rPr>
        <w:t>MMVD</w:t>
      </w:r>
      <w:r w:rsidR="00E75984">
        <w:rPr>
          <w:rFonts w:eastAsiaTheme="minorEastAsia"/>
          <w:szCs w:val="22"/>
          <w:lang w:eastAsia="zh-CN"/>
        </w:rPr>
        <w:t>)</w:t>
      </w:r>
      <w:r w:rsidR="00476D27">
        <w:rPr>
          <w:rFonts w:eastAsiaTheme="minorEastAsia"/>
          <w:szCs w:val="22"/>
          <w:lang w:eastAsia="zh-CN"/>
        </w:rPr>
        <w:t xml:space="preserve"> in the VTM-4.0 is </w:t>
      </w:r>
      <w:r w:rsidR="00904EBE">
        <w:rPr>
          <w:rFonts w:eastAsiaTheme="minorEastAsia"/>
          <w:szCs w:val="22"/>
          <w:lang w:eastAsia="zh-CN"/>
        </w:rPr>
        <w:t>used</w:t>
      </w:r>
      <w:r w:rsidR="00476D27">
        <w:rPr>
          <w:rFonts w:eastAsiaTheme="minorEastAsia"/>
          <w:szCs w:val="22"/>
          <w:lang w:eastAsia="zh-CN"/>
        </w:rPr>
        <w:t xml:space="preserve"> by computing the percentage of hash-matching</w:t>
      </w:r>
      <w:r w:rsidR="00476D27">
        <w:rPr>
          <w:szCs w:val="22"/>
          <w:lang w:val="en-CA"/>
        </w:rPr>
        <w:t xml:space="preserve"> 4×4 blocks</w:t>
      </w:r>
      <w:r w:rsidR="00924CE9">
        <w:rPr>
          <w:szCs w:val="22"/>
          <w:lang w:val="en-CA"/>
        </w:rPr>
        <w:t xml:space="preserve"> in one picture</w:t>
      </w:r>
      <w:r w:rsidR="00476D27">
        <w:rPr>
          <w:szCs w:val="22"/>
          <w:lang w:val="en-CA"/>
        </w:rPr>
        <w:t>. If the percentage is larger than one threshold (i.e., 60%), the SAD is selected; otherwise, the SATD is selected.</w:t>
      </w:r>
    </w:p>
    <w:p w14:paraId="68827584" w14:textId="35C51B32" w:rsidR="00CC1705" w:rsidRPr="000107C1" w:rsidRDefault="00E75984" w:rsidP="007D36FC">
      <w:pPr>
        <w:pStyle w:val="ListParagraph"/>
        <w:numPr>
          <w:ilvl w:val="0"/>
          <w:numId w:val="16"/>
        </w:numPr>
        <w:rPr>
          <w:b/>
          <w:lang w:val="en-CA"/>
        </w:rPr>
      </w:pPr>
      <w:r>
        <w:rPr>
          <w:b/>
          <w:lang w:val="en-CA"/>
        </w:rPr>
        <w:t xml:space="preserve">Simplified hash table generation: </w:t>
      </w:r>
      <w:r>
        <w:rPr>
          <w:lang w:val="en-CA"/>
        </w:rPr>
        <w:t xml:space="preserve">in the VTM-4.0, when the </w:t>
      </w:r>
      <w:proofErr w:type="spellStart"/>
      <w:r>
        <w:rPr>
          <w:lang w:val="en-CA"/>
        </w:rPr>
        <w:t>luma</w:t>
      </w:r>
      <w:proofErr w:type="spellEnd"/>
      <w:r>
        <w:rPr>
          <w:lang w:val="en-CA"/>
        </w:rPr>
        <w:t xml:space="preserve"> mapping with chroma scaling (LMCS) tool</w:t>
      </w:r>
      <w:r w:rsidR="003F3641">
        <w:rPr>
          <w:lang w:val="en-CA"/>
        </w:rPr>
        <w:t xml:space="preserve"> is enabled, the IBC hash table is generated using mapped </w:t>
      </w:r>
      <w:proofErr w:type="spellStart"/>
      <w:r w:rsidR="003F3641">
        <w:rPr>
          <w:lang w:val="en-CA"/>
        </w:rPr>
        <w:t>luma</w:t>
      </w:r>
      <w:proofErr w:type="spellEnd"/>
      <w:r w:rsidR="003F3641">
        <w:rPr>
          <w:lang w:val="en-CA"/>
        </w:rPr>
        <w:t xml:space="preserve"> samples.</w:t>
      </w:r>
      <w:r w:rsidR="00902F84">
        <w:rPr>
          <w:lang w:val="en-CA"/>
        </w:rPr>
        <w:t xml:space="preserve"> This increases the complexity of </w:t>
      </w:r>
      <w:r w:rsidR="0054511C">
        <w:rPr>
          <w:lang w:val="en-CA"/>
        </w:rPr>
        <w:t>hash</w:t>
      </w:r>
      <w:r w:rsidR="00902F84">
        <w:rPr>
          <w:lang w:val="en-CA"/>
        </w:rPr>
        <w:t xml:space="preserve"> table generation due to the additional sample-wise mapping operations. To reduce the complexity, it is proposed to generate the IBC hash table using the original </w:t>
      </w:r>
      <w:proofErr w:type="spellStart"/>
      <w:r w:rsidR="00902F84">
        <w:rPr>
          <w:lang w:val="en-CA"/>
        </w:rPr>
        <w:t>luma</w:t>
      </w:r>
      <w:proofErr w:type="spellEnd"/>
      <w:r w:rsidR="00902F84">
        <w:rPr>
          <w:lang w:val="en-CA"/>
        </w:rPr>
        <w:t xml:space="preserve"> samples.</w:t>
      </w:r>
    </w:p>
    <w:p w14:paraId="76175803" w14:textId="69F065F3" w:rsidR="000107C1" w:rsidRPr="007D36FC" w:rsidRDefault="000107C1" w:rsidP="007D36FC">
      <w:pPr>
        <w:pStyle w:val="ListParagraph"/>
        <w:numPr>
          <w:ilvl w:val="0"/>
          <w:numId w:val="16"/>
        </w:numPr>
        <w:rPr>
          <w:b/>
          <w:lang w:val="en-CA"/>
        </w:rPr>
      </w:pPr>
      <w:r>
        <w:rPr>
          <w:lang w:val="en-CA"/>
        </w:rPr>
        <w:t>A bug fix for locating the collocated</w:t>
      </w:r>
      <w:r>
        <w:rPr>
          <w:szCs w:val="22"/>
          <w:lang w:val="en-CA"/>
        </w:rPr>
        <w:t xml:space="preserve"> 4×4 subblocks for hash-based BV search.</w:t>
      </w:r>
    </w:p>
    <w:p w14:paraId="6300D268" w14:textId="781E358E" w:rsidR="00E8161C" w:rsidRDefault="00E8161C" w:rsidP="009716C3">
      <w:pPr>
        <w:pStyle w:val="Heading1"/>
        <w:ind w:left="360" w:hanging="360"/>
        <w:rPr>
          <w:lang w:val="en-CA"/>
        </w:rPr>
      </w:pPr>
      <w:r>
        <w:rPr>
          <w:lang w:val="en-CA"/>
        </w:rPr>
        <w:t>Simulation results</w:t>
      </w:r>
    </w:p>
    <w:p w14:paraId="0997ED30" w14:textId="5361A928" w:rsidR="007404C2" w:rsidRDefault="00A00242" w:rsidP="00A00242">
      <w:pPr>
        <w:rPr>
          <w:lang w:val="en-CA"/>
        </w:rPr>
      </w:pPr>
      <w:r>
        <w:rPr>
          <w:lang w:val="en-CA"/>
        </w:rPr>
        <w:t>The proposed methods were implemented based on the VTM</w:t>
      </w:r>
      <w:r w:rsidR="00940A16">
        <w:rPr>
          <w:lang w:val="en-CA"/>
        </w:rPr>
        <w:t xml:space="preserve">-4.0 reference software. The test conditions and evaluation criterion that are used in CE8 </w:t>
      </w:r>
      <w:r w:rsidR="00FC3F3D">
        <w:rPr>
          <w:lang w:val="en-CA"/>
        </w:rPr>
        <w:fldChar w:fldCharType="begin"/>
      </w:r>
      <w:r w:rsidR="00FC3F3D">
        <w:rPr>
          <w:lang w:val="en-CA"/>
        </w:rPr>
        <w:instrText xml:space="preserve"> REF _Ref2886851 \r \h </w:instrText>
      </w:r>
      <w:r w:rsidR="00FC3F3D">
        <w:rPr>
          <w:lang w:val="en-CA"/>
        </w:rPr>
      </w:r>
      <w:r w:rsidR="00FC3F3D">
        <w:rPr>
          <w:lang w:val="en-CA"/>
        </w:rPr>
        <w:fldChar w:fldCharType="separate"/>
      </w:r>
      <w:r w:rsidR="00FC3F3D">
        <w:rPr>
          <w:lang w:val="en-CA"/>
        </w:rPr>
        <w:t>[3]</w:t>
      </w:r>
      <w:r w:rsidR="00FC3F3D">
        <w:rPr>
          <w:lang w:val="en-CA"/>
        </w:rPr>
        <w:fldChar w:fldCharType="end"/>
      </w:r>
      <w:r w:rsidR="00FC3F3D">
        <w:rPr>
          <w:lang w:val="en-CA"/>
        </w:rPr>
        <w:t xml:space="preserve"> </w:t>
      </w:r>
      <w:r w:rsidR="00940A16">
        <w:rPr>
          <w:lang w:val="en-CA"/>
        </w:rPr>
        <w:t>are applied.</w:t>
      </w:r>
      <w:r w:rsidR="00EF587F">
        <w:rPr>
          <w:lang w:val="en-CA"/>
        </w:rPr>
        <w:t xml:space="preserve"> </w:t>
      </w:r>
      <w:r w:rsidR="00EF587F" w:rsidRPr="00EF587F">
        <w:rPr>
          <w:lang w:val="en-CA"/>
        </w:rPr>
        <w:fldChar w:fldCharType="begin"/>
      </w:r>
      <w:r w:rsidR="00EF587F" w:rsidRPr="00EF587F">
        <w:rPr>
          <w:lang w:val="en-CA"/>
        </w:rPr>
        <w:instrText xml:space="preserve"> REF _Ref2888164 \h  \* MERGEFORMAT </w:instrText>
      </w:r>
      <w:r w:rsidR="00EF587F" w:rsidRPr="00EF587F">
        <w:rPr>
          <w:lang w:val="en-CA"/>
        </w:rPr>
      </w:r>
      <w:r w:rsidR="00EF587F" w:rsidRPr="00EF587F">
        <w:rPr>
          <w:lang w:val="en-CA"/>
        </w:rPr>
        <w:fldChar w:fldCharType="separate"/>
      </w:r>
      <w:r w:rsidR="00EF587F" w:rsidRPr="00EF587F">
        <w:rPr>
          <w:color w:val="000000" w:themeColor="text1"/>
          <w:szCs w:val="22"/>
        </w:rPr>
        <w:t xml:space="preserve">Table </w:t>
      </w:r>
      <w:r w:rsidR="00EF587F" w:rsidRPr="00EF587F">
        <w:rPr>
          <w:noProof/>
          <w:color w:val="000000" w:themeColor="text1"/>
          <w:szCs w:val="22"/>
        </w:rPr>
        <w:t>1</w:t>
      </w:r>
      <w:r w:rsidR="00EF587F" w:rsidRPr="00EF587F">
        <w:rPr>
          <w:lang w:val="en-CA"/>
        </w:rPr>
        <w:fldChar w:fldCharType="end"/>
      </w:r>
      <w:r w:rsidR="00EF587F">
        <w:rPr>
          <w:lang w:val="en-CA"/>
        </w:rPr>
        <w:t xml:space="preserve"> shows the overall BD-rate performance of the proposed encoder improvements</w:t>
      </w:r>
      <w:r w:rsidR="008241AF">
        <w:rPr>
          <w:lang w:val="en-CA"/>
        </w:rPr>
        <w:t xml:space="preserve"> </w:t>
      </w:r>
      <w:r w:rsidR="00EF587F">
        <w:rPr>
          <w:lang w:val="en-CA"/>
        </w:rPr>
        <w:t>for AI, RA and LD configurations, respectively.</w:t>
      </w:r>
    </w:p>
    <w:p w14:paraId="5D3CEEF4" w14:textId="6989F0D6" w:rsidR="007404C2" w:rsidRPr="007404C2" w:rsidRDefault="007404C2" w:rsidP="00EF587F">
      <w:pPr>
        <w:pStyle w:val="Caption"/>
        <w:spacing w:before="240"/>
        <w:jc w:val="center"/>
        <w:rPr>
          <w:i w:val="0"/>
          <w:color w:val="000000" w:themeColor="text1"/>
          <w:sz w:val="22"/>
          <w:szCs w:val="22"/>
          <w:lang w:val="en-CA"/>
        </w:rPr>
      </w:pPr>
      <w:bookmarkStart w:id="3" w:name="_Ref2888164"/>
      <w:r w:rsidRPr="007404C2">
        <w:rPr>
          <w:i w:val="0"/>
          <w:color w:val="000000" w:themeColor="text1"/>
          <w:sz w:val="22"/>
          <w:szCs w:val="22"/>
        </w:rPr>
        <w:t xml:space="preserve">Table </w:t>
      </w:r>
      <w:r w:rsidRPr="007404C2">
        <w:rPr>
          <w:i w:val="0"/>
          <w:color w:val="000000" w:themeColor="text1"/>
          <w:sz w:val="22"/>
          <w:szCs w:val="22"/>
        </w:rPr>
        <w:fldChar w:fldCharType="begin"/>
      </w:r>
      <w:r w:rsidRPr="007404C2">
        <w:rPr>
          <w:i w:val="0"/>
          <w:color w:val="000000" w:themeColor="text1"/>
          <w:sz w:val="22"/>
          <w:szCs w:val="22"/>
        </w:rPr>
        <w:instrText xml:space="preserve"> SEQ Table \* ARABIC </w:instrText>
      </w:r>
      <w:r w:rsidRPr="007404C2">
        <w:rPr>
          <w:i w:val="0"/>
          <w:color w:val="000000" w:themeColor="text1"/>
          <w:sz w:val="22"/>
          <w:szCs w:val="22"/>
        </w:rPr>
        <w:fldChar w:fldCharType="separate"/>
      </w:r>
      <w:r w:rsidRPr="007404C2">
        <w:rPr>
          <w:i w:val="0"/>
          <w:noProof/>
          <w:color w:val="000000" w:themeColor="text1"/>
          <w:sz w:val="22"/>
          <w:szCs w:val="22"/>
        </w:rPr>
        <w:t>1</w:t>
      </w:r>
      <w:r w:rsidRPr="007404C2">
        <w:rPr>
          <w:i w:val="0"/>
          <w:color w:val="000000" w:themeColor="text1"/>
          <w:sz w:val="22"/>
          <w:szCs w:val="22"/>
        </w:rPr>
        <w:fldChar w:fldCharType="end"/>
      </w:r>
      <w:bookmarkEnd w:id="3"/>
      <w:r>
        <w:rPr>
          <w:i w:val="0"/>
          <w:color w:val="000000" w:themeColor="text1"/>
          <w:sz w:val="22"/>
          <w:szCs w:val="22"/>
        </w:rPr>
        <w:t xml:space="preserve"> BD-rate performance of the proposed IBC search improvements compared to CE8 anchors</w:t>
      </w:r>
    </w:p>
    <w:p w14:paraId="25F26FBD" w14:textId="433BCDB7" w:rsidR="00E37660" w:rsidRDefault="000506E8" w:rsidP="000506E8">
      <w:pPr>
        <w:jc w:val="center"/>
        <w:rPr>
          <w:lang w:val="en-CA"/>
        </w:rPr>
      </w:pPr>
      <w:r w:rsidRPr="000506E8">
        <w:drawing>
          <wp:inline distT="0" distB="0" distL="0" distR="0" wp14:anchorId="618BEC10" wp14:editId="1F68BA35">
            <wp:extent cx="4462780" cy="177673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62780" cy="1776730"/>
                    </a:xfrm>
                    <a:prstGeom prst="rect">
                      <a:avLst/>
                    </a:prstGeom>
                    <a:noFill/>
                    <a:ln>
                      <a:noFill/>
                    </a:ln>
                  </pic:spPr>
                </pic:pic>
              </a:graphicData>
            </a:graphic>
          </wp:inline>
        </w:drawing>
      </w:r>
    </w:p>
    <w:p w14:paraId="684FD007" w14:textId="0BE5E66E" w:rsidR="000506E8" w:rsidRDefault="000506E8" w:rsidP="000506E8">
      <w:pPr>
        <w:jc w:val="center"/>
        <w:rPr>
          <w:lang w:val="en-CA"/>
        </w:rPr>
      </w:pPr>
      <w:r w:rsidRPr="000506E8">
        <w:drawing>
          <wp:inline distT="0" distB="0" distL="0" distR="0" wp14:anchorId="2B248DBC" wp14:editId="7184D55C">
            <wp:extent cx="4462780" cy="1786255"/>
            <wp:effectExtent l="0" t="0" r="0" b="444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62780" cy="1786255"/>
                    </a:xfrm>
                    <a:prstGeom prst="rect">
                      <a:avLst/>
                    </a:prstGeom>
                    <a:noFill/>
                    <a:ln>
                      <a:noFill/>
                    </a:ln>
                  </pic:spPr>
                </pic:pic>
              </a:graphicData>
            </a:graphic>
          </wp:inline>
        </w:drawing>
      </w:r>
    </w:p>
    <w:p w14:paraId="0DC5B845" w14:textId="61F44AD3" w:rsidR="000506E8" w:rsidRPr="0036111E" w:rsidRDefault="000506E8" w:rsidP="000506E8">
      <w:pPr>
        <w:jc w:val="center"/>
        <w:rPr>
          <w:lang w:val="en-CA"/>
        </w:rPr>
      </w:pPr>
      <w:r w:rsidRPr="000506E8">
        <w:lastRenderedPageBreak/>
        <w:drawing>
          <wp:inline distT="0" distB="0" distL="0" distR="0" wp14:anchorId="42A6CA2C" wp14:editId="1885D976">
            <wp:extent cx="4462780" cy="1786255"/>
            <wp:effectExtent l="0" t="0" r="0" b="444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62780" cy="1786255"/>
                    </a:xfrm>
                    <a:prstGeom prst="rect">
                      <a:avLst/>
                    </a:prstGeom>
                    <a:noFill/>
                    <a:ln>
                      <a:noFill/>
                    </a:ln>
                  </pic:spPr>
                </pic:pic>
              </a:graphicData>
            </a:graphic>
          </wp:inline>
        </w:drawing>
      </w:r>
    </w:p>
    <w:p w14:paraId="7C408A2A" w14:textId="537ADAD7" w:rsidR="00E21DDC" w:rsidRDefault="00247560" w:rsidP="00E21DDC">
      <w:pPr>
        <w:rPr>
          <w:lang w:val="en-CA"/>
        </w:rPr>
      </w:pPr>
      <w:r w:rsidRPr="00247560">
        <w:rPr>
          <w:lang w:val="en-CA"/>
        </w:rPr>
        <w:fldChar w:fldCharType="begin"/>
      </w:r>
      <w:r w:rsidRPr="00247560">
        <w:rPr>
          <w:lang w:val="en-CA"/>
        </w:rPr>
        <w:instrText xml:space="preserve"> REF _Ref2888426 \h  \* MERGEFORMAT </w:instrText>
      </w:r>
      <w:r w:rsidRPr="00247560">
        <w:rPr>
          <w:lang w:val="en-CA"/>
        </w:rPr>
      </w:r>
      <w:r w:rsidRPr="00247560">
        <w:rPr>
          <w:lang w:val="en-CA"/>
        </w:rPr>
        <w:fldChar w:fldCharType="separate"/>
      </w:r>
      <w:r w:rsidRPr="00247560">
        <w:rPr>
          <w:color w:val="000000" w:themeColor="text1"/>
          <w:szCs w:val="22"/>
        </w:rPr>
        <w:t xml:space="preserve">Table </w:t>
      </w:r>
      <w:r w:rsidRPr="00247560">
        <w:rPr>
          <w:noProof/>
          <w:color w:val="000000" w:themeColor="text1"/>
          <w:szCs w:val="22"/>
        </w:rPr>
        <w:t>2</w:t>
      </w:r>
      <w:r w:rsidRPr="00247560">
        <w:rPr>
          <w:lang w:val="en-CA"/>
        </w:rPr>
        <w:fldChar w:fldCharType="end"/>
      </w:r>
      <w:r w:rsidRPr="00247560">
        <w:rPr>
          <w:lang w:val="en-CA"/>
        </w:rPr>
        <w:t xml:space="preserve"> </w:t>
      </w:r>
      <w:r w:rsidR="007404C2" w:rsidRPr="00247560">
        <w:rPr>
          <w:lang w:val="en-CA"/>
        </w:rPr>
        <w:t>summarizes</w:t>
      </w:r>
      <w:r>
        <w:rPr>
          <w:lang w:val="en-CA"/>
        </w:rPr>
        <w:t xml:space="preserve"> the</w:t>
      </w:r>
      <w:r w:rsidR="00101458">
        <w:rPr>
          <w:lang w:val="en-CA"/>
        </w:rPr>
        <w:t xml:space="preserve"> AI</w:t>
      </w:r>
      <w:r w:rsidR="00E21DDC">
        <w:rPr>
          <w:lang w:val="en-CA"/>
        </w:rPr>
        <w:t xml:space="preserve"> results of </w:t>
      </w:r>
      <w:r>
        <w:rPr>
          <w:lang w:val="en-CA"/>
        </w:rPr>
        <w:t>“tool-on”</w:t>
      </w:r>
      <w:r w:rsidR="00E21DDC">
        <w:rPr>
          <w:lang w:val="en-CA"/>
        </w:rPr>
        <w:t xml:space="preserve"> test for </w:t>
      </w:r>
      <w:r w:rsidR="0088258E">
        <w:rPr>
          <w:lang w:val="en-CA"/>
        </w:rPr>
        <w:t>each of the</w:t>
      </w:r>
      <w:r w:rsidR="00E21DDC">
        <w:rPr>
          <w:lang w:val="en-CA"/>
        </w:rPr>
        <w:t xml:space="preserve"> proposed IBC search improvement methods. In </w:t>
      </w:r>
      <w:r w:rsidR="00E21DDC" w:rsidRPr="00247560">
        <w:rPr>
          <w:lang w:val="en-CA"/>
        </w:rPr>
        <w:fldChar w:fldCharType="begin"/>
      </w:r>
      <w:r w:rsidR="00E21DDC" w:rsidRPr="00247560">
        <w:rPr>
          <w:lang w:val="en-CA"/>
        </w:rPr>
        <w:instrText xml:space="preserve"> REF _Ref2888426 \h  \* MERGEFORMAT </w:instrText>
      </w:r>
      <w:r w:rsidR="00E21DDC" w:rsidRPr="00247560">
        <w:rPr>
          <w:lang w:val="en-CA"/>
        </w:rPr>
      </w:r>
      <w:r w:rsidR="00E21DDC" w:rsidRPr="00247560">
        <w:rPr>
          <w:lang w:val="en-CA"/>
        </w:rPr>
        <w:fldChar w:fldCharType="separate"/>
      </w:r>
      <w:r w:rsidR="00E21DDC" w:rsidRPr="00247560">
        <w:rPr>
          <w:color w:val="000000" w:themeColor="text1"/>
          <w:szCs w:val="22"/>
        </w:rPr>
        <w:t xml:space="preserve">Table </w:t>
      </w:r>
      <w:r w:rsidR="00E21DDC" w:rsidRPr="00247560">
        <w:rPr>
          <w:noProof/>
          <w:color w:val="000000" w:themeColor="text1"/>
          <w:szCs w:val="22"/>
        </w:rPr>
        <w:t>2</w:t>
      </w:r>
      <w:r w:rsidR="00E21DDC" w:rsidRPr="00247560">
        <w:rPr>
          <w:lang w:val="en-CA"/>
        </w:rPr>
        <w:fldChar w:fldCharType="end"/>
      </w:r>
      <w:r w:rsidR="00E21DDC">
        <w:rPr>
          <w:lang w:val="en-CA"/>
        </w:rPr>
        <w:t xml:space="preserve">, the anchor is the CE8 anchor and each tested case is the anchor plus enabling one IBC search improvement. </w:t>
      </w:r>
      <w:r>
        <w:rPr>
          <w:lang w:val="en-CA"/>
        </w:rPr>
        <w:t xml:space="preserve"> </w:t>
      </w:r>
      <w:bookmarkStart w:id="4" w:name="_Ref2888426"/>
    </w:p>
    <w:p w14:paraId="1D7A2C71" w14:textId="652FF7C1" w:rsidR="003369AF" w:rsidRDefault="003369AF" w:rsidP="00E21DDC">
      <w:pPr>
        <w:pStyle w:val="Caption"/>
        <w:spacing w:before="240"/>
        <w:jc w:val="center"/>
        <w:rPr>
          <w:i w:val="0"/>
          <w:color w:val="000000" w:themeColor="text1"/>
          <w:sz w:val="22"/>
          <w:szCs w:val="22"/>
        </w:rPr>
      </w:pPr>
      <w:r w:rsidRPr="007404C2">
        <w:rPr>
          <w:i w:val="0"/>
          <w:color w:val="000000" w:themeColor="text1"/>
          <w:sz w:val="22"/>
          <w:szCs w:val="22"/>
        </w:rPr>
        <w:t xml:space="preserve">Table </w:t>
      </w:r>
      <w:r w:rsidRPr="007404C2">
        <w:rPr>
          <w:i w:val="0"/>
          <w:color w:val="000000" w:themeColor="text1"/>
          <w:sz w:val="22"/>
          <w:szCs w:val="22"/>
        </w:rPr>
        <w:fldChar w:fldCharType="begin"/>
      </w:r>
      <w:r w:rsidRPr="007404C2">
        <w:rPr>
          <w:i w:val="0"/>
          <w:color w:val="000000" w:themeColor="text1"/>
          <w:sz w:val="22"/>
          <w:szCs w:val="22"/>
        </w:rPr>
        <w:instrText xml:space="preserve"> SEQ Table \* ARABIC </w:instrText>
      </w:r>
      <w:r w:rsidRPr="007404C2">
        <w:rPr>
          <w:i w:val="0"/>
          <w:color w:val="000000" w:themeColor="text1"/>
          <w:sz w:val="22"/>
          <w:szCs w:val="22"/>
        </w:rPr>
        <w:fldChar w:fldCharType="separate"/>
      </w:r>
      <w:r>
        <w:rPr>
          <w:i w:val="0"/>
          <w:color w:val="000000" w:themeColor="text1"/>
          <w:sz w:val="22"/>
          <w:szCs w:val="22"/>
        </w:rPr>
        <w:t>2</w:t>
      </w:r>
      <w:r w:rsidRPr="007404C2">
        <w:rPr>
          <w:i w:val="0"/>
          <w:color w:val="000000" w:themeColor="text1"/>
          <w:sz w:val="22"/>
          <w:szCs w:val="22"/>
        </w:rPr>
        <w:fldChar w:fldCharType="end"/>
      </w:r>
      <w:bookmarkEnd w:id="4"/>
      <w:r>
        <w:rPr>
          <w:i w:val="0"/>
          <w:color w:val="000000" w:themeColor="text1"/>
          <w:sz w:val="22"/>
          <w:szCs w:val="22"/>
        </w:rPr>
        <w:t xml:space="preserve"> Summary of the individual BD-rate savings of different IBC search improvement methods</w:t>
      </w:r>
    </w:p>
    <w:tbl>
      <w:tblPr>
        <w:tblStyle w:val="TableGrid"/>
        <w:tblW w:w="0" w:type="auto"/>
        <w:tblLayout w:type="fixed"/>
        <w:tblLook w:val="04A0" w:firstRow="1" w:lastRow="0" w:firstColumn="1" w:lastColumn="0" w:noHBand="0" w:noVBand="1"/>
      </w:tblPr>
      <w:tblGrid>
        <w:gridCol w:w="2065"/>
        <w:gridCol w:w="900"/>
        <w:gridCol w:w="1059"/>
        <w:gridCol w:w="1351"/>
        <w:gridCol w:w="1325"/>
        <w:gridCol w:w="1325"/>
        <w:gridCol w:w="1325"/>
      </w:tblGrid>
      <w:tr w:rsidR="00101458" w:rsidRPr="00101458" w14:paraId="1EA24057" w14:textId="77777777" w:rsidTr="00653F3F">
        <w:tc>
          <w:tcPr>
            <w:tcW w:w="2065" w:type="dxa"/>
          </w:tcPr>
          <w:p w14:paraId="7F2691CE" w14:textId="77777777" w:rsidR="00101458" w:rsidRPr="00101458" w:rsidRDefault="00101458" w:rsidP="00653F3F">
            <w:pPr>
              <w:rPr>
                <w:sz w:val="18"/>
                <w:szCs w:val="18"/>
                <w:lang w:val="en-CA"/>
              </w:rPr>
            </w:pPr>
          </w:p>
        </w:tc>
        <w:tc>
          <w:tcPr>
            <w:tcW w:w="3310" w:type="dxa"/>
            <w:gridSpan w:val="3"/>
          </w:tcPr>
          <w:p w14:paraId="05B477A9" w14:textId="64FEE68B" w:rsidR="00101458" w:rsidRPr="00101458" w:rsidRDefault="00101458" w:rsidP="00684AC6">
            <w:pPr>
              <w:jc w:val="center"/>
              <w:rPr>
                <w:sz w:val="18"/>
                <w:szCs w:val="18"/>
                <w:lang w:val="en-CA"/>
              </w:rPr>
            </w:pPr>
            <w:r w:rsidRPr="00101458">
              <w:rPr>
                <w:sz w:val="18"/>
                <w:szCs w:val="18"/>
                <w:lang w:val="en-CA"/>
              </w:rPr>
              <w:t xml:space="preserve">Class </w:t>
            </w:r>
            <w:r w:rsidR="00654957">
              <w:rPr>
                <w:sz w:val="18"/>
                <w:szCs w:val="18"/>
                <w:lang w:val="en-CA"/>
              </w:rPr>
              <w:t>SCC</w:t>
            </w:r>
          </w:p>
        </w:tc>
        <w:tc>
          <w:tcPr>
            <w:tcW w:w="3975" w:type="dxa"/>
            <w:gridSpan w:val="3"/>
          </w:tcPr>
          <w:p w14:paraId="775F508E" w14:textId="77777777" w:rsidR="00101458" w:rsidRPr="00101458" w:rsidRDefault="00101458" w:rsidP="00684AC6">
            <w:pPr>
              <w:jc w:val="center"/>
              <w:rPr>
                <w:sz w:val="18"/>
                <w:szCs w:val="18"/>
                <w:lang w:val="en-CA"/>
              </w:rPr>
            </w:pPr>
            <w:r w:rsidRPr="00101458">
              <w:rPr>
                <w:sz w:val="18"/>
                <w:szCs w:val="18"/>
                <w:lang w:val="en-CA"/>
              </w:rPr>
              <w:t>Class F</w:t>
            </w:r>
          </w:p>
        </w:tc>
      </w:tr>
      <w:tr w:rsidR="00101458" w:rsidRPr="00101458" w14:paraId="74008D54" w14:textId="77777777" w:rsidTr="00101458">
        <w:tc>
          <w:tcPr>
            <w:tcW w:w="2065" w:type="dxa"/>
          </w:tcPr>
          <w:p w14:paraId="518AFAAF" w14:textId="77777777" w:rsidR="00101458" w:rsidRPr="00101458" w:rsidRDefault="00101458" w:rsidP="00653F3F">
            <w:pPr>
              <w:rPr>
                <w:sz w:val="18"/>
                <w:szCs w:val="18"/>
                <w:lang w:val="en-CA"/>
              </w:rPr>
            </w:pPr>
          </w:p>
        </w:tc>
        <w:tc>
          <w:tcPr>
            <w:tcW w:w="900" w:type="dxa"/>
          </w:tcPr>
          <w:p w14:paraId="5BBFE470" w14:textId="77777777" w:rsidR="00101458" w:rsidRPr="00101458" w:rsidRDefault="00101458" w:rsidP="00684AC6">
            <w:pPr>
              <w:jc w:val="center"/>
              <w:rPr>
                <w:sz w:val="18"/>
                <w:szCs w:val="18"/>
                <w:lang w:val="en-CA"/>
              </w:rPr>
            </w:pPr>
            <w:r w:rsidRPr="00101458">
              <w:rPr>
                <w:sz w:val="18"/>
                <w:szCs w:val="18"/>
                <w:lang w:val="en-CA"/>
              </w:rPr>
              <w:t>Y</w:t>
            </w:r>
          </w:p>
        </w:tc>
        <w:tc>
          <w:tcPr>
            <w:tcW w:w="1059" w:type="dxa"/>
          </w:tcPr>
          <w:p w14:paraId="6BAB86DC" w14:textId="77777777" w:rsidR="00101458" w:rsidRPr="00101458" w:rsidRDefault="00101458" w:rsidP="00684AC6">
            <w:pPr>
              <w:jc w:val="center"/>
              <w:rPr>
                <w:sz w:val="18"/>
                <w:szCs w:val="18"/>
                <w:lang w:val="en-CA"/>
              </w:rPr>
            </w:pPr>
            <w:r w:rsidRPr="00101458">
              <w:rPr>
                <w:sz w:val="18"/>
                <w:szCs w:val="18"/>
                <w:lang w:val="en-CA"/>
              </w:rPr>
              <w:t>U</w:t>
            </w:r>
          </w:p>
        </w:tc>
        <w:tc>
          <w:tcPr>
            <w:tcW w:w="1351" w:type="dxa"/>
          </w:tcPr>
          <w:p w14:paraId="2E618E86" w14:textId="77777777" w:rsidR="00101458" w:rsidRPr="00101458" w:rsidRDefault="00101458" w:rsidP="00684AC6">
            <w:pPr>
              <w:jc w:val="center"/>
              <w:rPr>
                <w:sz w:val="18"/>
                <w:szCs w:val="18"/>
                <w:lang w:val="en-CA"/>
              </w:rPr>
            </w:pPr>
            <w:r w:rsidRPr="00101458">
              <w:rPr>
                <w:sz w:val="18"/>
                <w:szCs w:val="18"/>
                <w:lang w:val="en-CA"/>
              </w:rPr>
              <w:t>V</w:t>
            </w:r>
          </w:p>
        </w:tc>
        <w:tc>
          <w:tcPr>
            <w:tcW w:w="1325" w:type="dxa"/>
          </w:tcPr>
          <w:p w14:paraId="6FA57408" w14:textId="77777777" w:rsidR="00101458" w:rsidRPr="00101458" w:rsidRDefault="00101458" w:rsidP="00684AC6">
            <w:pPr>
              <w:jc w:val="center"/>
              <w:rPr>
                <w:sz w:val="18"/>
                <w:szCs w:val="18"/>
                <w:lang w:val="en-CA"/>
              </w:rPr>
            </w:pPr>
            <w:r w:rsidRPr="00101458">
              <w:rPr>
                <w:sz w:val="18"/>
                <w:szCs w:val="18"/>
                <w:lang w:val="en-CA"/>
              </w:rPr>
              <w:t>Y</w:t>
            </w:r>
          </w:p>
        </w:tc>
        <w:tc>
          <w:tcPr>
            <w:tcW w:w="1325" w:type="dxa"/>
          </w:tcPr>
          <w:p w14:paraId="39615071" w14:textId="77777777" w:rsidR="00101458" w:rsidRPr="00101458" w:rsidRDefault="00101458" w:rsidP="00684AC6">
            <w:pPr>
              <w:jc w:val="center"/>
              <w:rPr>
                <w:sz w:val="18"/>
                <w:szCs w:val="18"/>
                <w:lang w:val="en-CA"/>
              </w:rPr>
            </w:pPr>
            <w:r w:rsidRPr="00101458">
              <w:rPr>
                <w:sz w:val="18"/>
                <w:szCs w:val="18"/>
                <w:lang w:val="en-CA"/>
              </w:rPr>
              <w:t>U</w:t>
            </w:r>
          </w:p>
        </w:tc>
        <w:tc>
          <w:tcPr>
            <w:tcW w:w="1325" w:type="dxa"/>
          </w:tcPr>
          <w:p w14:paraId="6557CA80" w14:textId="77777777" w:rsidR="00101458" w:rsidRPr="00101458" w:rsidRDefault="00101458" w:rsidP="00684AC6">
            <w:pPr>
              <w:jc w:val="center"/>
              <w:rPr>
                <w:sz w:val="18"/>
                <w:szCs w:val="18"/>
                <w:lang w:val="en-CA"/>
              </w:rPr>
            </w:pPr>
            <w:r w:rsidRPr="00101458">
              <w:rPr>
                <w:sz w:val="18"/>
                <w:szCs w:val="18"/>
                <w:lang w:val="en-CA"/>
              </w:rPr>
              <w:t>V</w:t>
            </w:r>
          </w:p>
        </w:tc>
      </w:tr>
      <w:tr w:rsidR="00101458" w:rsidRPr="00101458" w14:paraId="29D200E2" w14:textId="77777777" w:rsidTr="00101458">
        <w:tc>
          <w:tcPr>
            <w:tcW w:w="2065" w:type="dxa"/>
          </w:tcPr>
          <w:p w14:paraId="543AC0E2" w14:textId="77777777" w:rsidR="00101458" w:rsidRPr="00101458" w:rsidRDefault="00101458" w:rsidP="00653F3F">
            <w:pPr>
              <w:rPr>
                <w:sz w:val="18"/>
                <w:szCs w:val="18"/>
                <w:lang w:val="en-CA"/>
              </w:rPr>
            </w:pPr>
            <w:r w:rsidRPr="00101458">
              <w:rPr>
                <w:sz w:val="18"/>
                <w:szCs w:val="18"/>
                <w:lang w:val="en-CA"/>
              </w:rPr>
              <w:t>Local BV search improvement</w:t>
            </w:r>
          </w:p>
        </w:tc>
        <w:tc>
          <w:tcPr>
            <w:tcW w:w="900" w:type="dxa"/>
          </w:tcPr>
          <w:p w14:paraId="6D067132" w14:textId="0066EE7C" w:rsidR="00101458" w:rsidRPr="00101458" w:rsidRDefault="002E44E7" w:rsidP="00684AC6">
            <w:pPr>
              <w:jc w:val="center"/>
              <w:rPr>
                <w:sz w:val="18"/>
                <w:szCs w:val="18"/>
                <w:lang w:val="en-CA"/>
              </w:rPr>
            </w:pPr>
            <w:r>
              <w:rPr>
                <w:sz w:val="18"/>
                <w:szCs w:val="18"/>
                <w:lang w:val="en-CA"/>
              </w:rPr>
              <w:t>-0.24%</w:t>
            </w:r>
          </w:p>
        </w:tc>
        <w:tc>
          <w:tcPr>
            <w:tcW w:w="1059" w:type="dxa"/>
          </w:tcPr>
          <w:p w14:paraId="2B3175DD" w14:textId="46AD4F49" w:rsidR="00101458" w:rsidRPr="00101458" w:rsidRDefault="002E44E7" w:rsidP="00684AC6">
            <w:pPr>
              <w:jc w:val="center"/>
              <w:rPr>
                <w:sz w:val="18"/>
                <w:szCs w:val="18"/>
                <w:lang w:val="en-CA"/>
              </w:rPr>
            </w:pPr>
            <w:r>
              <w:rPr>
                <w:sz w:val="18"/>
                <w:szCs w:val="18"/>
                <w:lang w:val="en-CA"/>
              </w:rPr>
              <w:t>-0.22%</w:t>
            </w:r>
          </w:p>
        </w:tc>
        <w:tc>
          <w:tcPr>
            <w:tcW w:w="1351" w:type="dxa"/>
          </w:tcPr>
          <w:p w14:paraId="23836BF0" w14:textId="44953B51" w:rsidR="00101458" w:rsidRPr="00101458" w:rsidRDefault="002E44E7" w:rsidP="00684AC6">
            <w:pPr>
              <w:jc w:val="center"/>
              <w:rPr>
                <w:sz w:val="18"/>
                <w:szCs w:val="18"/>
                <w:lang w:val="en-CA"/>
              </w:rPr>
            </w:pPr>
            <w:r>
              <w:rPr>
                <w:sz w:val="18"/>
                <w:szCs w:val="18"/>
                <w:lang w:val="en-CA"/>
              </w:rPr>
              <w:t>-0.22%</w:t>
            </w:r>
          </w:p>
        </w:tc>
        <w:tc>
          <w:tcPr>
            <w:tcW w:w="1325" w:type="dxa"/>
          </w:tcPr>
          <w:p w14:paraId="03D0A910" w14:textId="389A06F8" w:rsidR="00101458" w:rsidRPr="00101458" w:rsidRDefault="002E44E7" w:rsidP="00684AC6">
            <w:pPr>
              <w:jc w:val="center"/>
              <w:rPr>
                <w:sz w:val="18"/>
                <w:szCs w:val="18"/>
                <w:lang w:val="en-CA"/>
              </w:rPr>
            </w:pPr>
            <w:r>
              <w:rPr>
                <w:sz w:val="18"/>
                <w:szCs w:val="18"/>
                <w:lang w:val="en-CA"/>
              </w:rPr>
              <w:t>-0.14%</w:t>
            </w:r>
          </w:p>
        </w:tc>
        <w:tc>
          <w:tcPr>
            <w:tcW w:w="1325" w:type="dxa"/>
          </w:tcPr>
          <w:p w14:paraId="76F27A3D" w14:textId="62E161A7" w:rsidR="00101458" w:rsidRPr="00101458" w:rsidRDefault="002E44E7" w:rsidP="00684AC6">
            <w:pPr>
              <w:jc w:val="center"/>
              <w:rPr>
                <w:sz w:val="18"/>
                <w:szCs w:val="18"/>
                <w:lang w:val="en-CA"/>
              </w:rPr>
            </w:pPr>
            <w:r>
              <w:rPr>
                <w:sz w:val="18"/>
                <w:szCs w:val="18"/>
                <w:lang w:val="en-CA"/>
              </w:rPr>
              <w:t>-0.06%</w:t>
            </w:r>
          </w:p>
        </w:tc>
        <w:tc>
          <w:tcPr>
            <w:tcW w:w="1325" w:type="dxa"/>
          </w:tcPr>
          <w:p w14:paraId="4F48758A" w14:textId="035456EA" w:rsidR="00101458" w:rsidRPr="00101458" w:rsidRDefault="002E44E7" w:rsidP="00684AC6">
            <w:pPr>
              <w:jc w:val="center"/>
              <w:rPr>
                <w:sz w:val="18"/>
                <w:szCs w:val="18"/>
                <w:lang w:val="en-CA"/>
              </w:rPr>
            </w:pPr>
            <w:r>
              <w:rPr>
                <w:sz w:val="18"/>
                <w:szCs w:val="18"/>
                <w:lang w:val="en-CA"/>
              </w:rPr>
              <w:t>-0.17%</w:t>
            </w:r>
          </w:p>
        </w:tc>
      </w:tr>
      <w:tr w:rsidR="00101458" w:rsidRPr="00101458" w14:paraId="27C13BA8" w14:textId="77777777" w:rsidTr="00101458">
        <w:tc>
          <w:tcPr>
            <w:tcW w:w="2065" w:type="dxa"/>
          </w:tcPr>
          <w:p w14:paraId="78789818" w14:textId="77777777" w:rsidR="00101458" w:rsidRPr="00101458" w:rsidRDefault="00101458" w:rsidP="00653F3F">
            <w:pPr>
              <w:rPr>
                <w:sz w:val="18"/>
                <w:szCs w:val="18"/>
                <w:lang w:val="en-CA"/>
              </w:rPr>
            </w:pPr>
            <w:r w:rsidRPr="00101458">
              <w:rPr>
                <w:sz w:val="18"/>
                <w:szCs w:val="18"/>
                <w:lang w:val="en-CA"/>
              </w:rPr>
              <w:t>Predictor BV search improvement</w:t>
            </w:r>
          </w:p>
        </w:tc>
        <w:tc>
          <w:tcPr>
            <w:tcW w:w="900" w:type="dxa"/>
          </w:tcPr>
          <w:p w14:paraId="456FC130" w14:textId="518F0E10" w:rsidR="00101458" w:rsidRPr="00101458" w:rsidRDefault="008B5E6B" w:rsidP="00684AC6">
            <w:pPr>
              <w:jc w:val="center"/>
              <w:rPr>
                <w:sz w:val="18"/>
                <w:szCs w:val="18"/>
                <w:lang w:val="en-CA"/>
              </w:rPr>
            </w:pPr>
            <w:r>
              <w:rPr>
                <w:sz w:val="18"/>
                <w:szCs w:val="18"/>
                <w:lang w:val="en-CA"/>
              </w:rPr>
              <w:t>-0.33%</w:t>
            </w:r>
          </w:p>
        </w:tc>
        <w:tc>
          <w:tcPr>
            <w:tcW w:w="1059" w:type="dxa"/>
          </w:tcPr>
          <w:p w14:paraId="6B531AA3" w14:textId="45BB3087" w:rsidR="00101458" w:rsidRPr="00101458" w:rsidRDefault="008B5E6B" w:rsidP="00684AC6">
            <w:pPr>
              <w:jc w:val="center"/>
              <w:rPr>
                <w:sz w:val="18"/>
                <w:szCs w:val="18"/>
                <w:lang w:val="en-CA"/>
              </w:rPr>
            </w:pPr>
            <w:r>
              <w:rPr>
                <w:sz w:val="18"/>
                <w:szCs w:val="18"/>
                <w:lang w:val="en-CA"/>
              </w:rPr>
              <w:t>-0.60%</w:t>
            </w:r>
          </w:p>
        </w:tc>
        <w:tc>
          <w:tcPr>
            <w:tcW w:w="1351" w:type="dxa"/>
          </w:tcPr>
          <w:p w14:paraId="6E31D500" w14:textId="51CEFDDB" w:rsidR="00101458" w:rsidRPr="00101458" w:rsidRDefault="008B5E6B" w:rsidP="00684AC6">
            <w:pPr>
              <w:jc w:val="center"/>
              <w:rPr>
                <w:sz w:val="18"/>
                <w:szCs w:val="18"/>
                <w:lang w:val="en-CA"/>
              </w:rPr>
            </w:pPr>
            <w:r>
              <w:rPr>
                <w:sz w:val="18"/>
                <w:szCs w:val="18"/>
                <w:lang w:val="en-CA"/>
              </w:rPr>
              <w:t>-0.56%</w:t>
            </w:r>
          </w:p>
        </w:tc>
        <w:tc>
          <w:tcPr>
            <w:tcW w:w="1325" w:type="dxa"/>
          </w:tcPr>
          <w:p w14:paraId="08C54F86" w14:textId="6F1BF348" w:rsidR="00101458" w:rsidRPr="00101458" w:rsidRDefault="008B5E6B" w:rsidP="00684AC6">
            <w:pPr>
              <w:jc w:val="center"/>
              <w:rPr>
                <w:sz w:val="18"/>
                <w:szCs w:val="18"/>
                <w:lang w:val="en-CA"/>
              </w:rPr>
            </w:pPr>
            <w:r>
              <w:rPr>
                <w:sz w:val="18"/>
                <w:szCs w:val="18"/>
                <w:lang w:val="en-CA"/>
              </w:rPr>
              <w:t>-0.08%</w:t>
            </w:r>
          </w:p>
        </w:tc>
        <w:tc>
          <w:tcPr>
            <w:tcW w:w="1325" w:type="dxa"/>
          </w:tcPr>
          <w:p w14:paraId="14887829" w14:textId="60064EE2" w:rsidR="00101458" w:rsidRPr="00101458" w:rsidRDefault="008B5E6B" w:rsidP="00684AC6">
            <w:pPr>
              <w:jc w:val="center"/>
              <w:rPr>
                <w:sz w:val="18"/>
                <w:szCs w:val="18"/>
                <w:lang w:val="en-CA"/>
              </w:rPr>
            </w:pPr>
            <w:r>
              <w:rPr>
                <w:sz w:val="18"/>
                <w:szCs w:val="18"/>
                <w:lang w:val="en-CA"/>
              </w:rPr>
              <w:t>-0.24%</w:t>
            </w:r>
          </w:p>
        </w:tc>
        <w:tc>
          <w:tcPr>
            <w:tcW w:w="1325" w:type="dxa"/>
          </w:tcPr>
          <w:p w14:paraId="52768460" w14:textId="2EE62825" w:rsidR="00101458" w:rsidRPr="00101458" w:rsidRDefault="008B5E6B" w:rsidP="00684AC6">
            <w:pPr>
              <w:jc w:val="center"/>
              <w:rPr>
                <w:sz w:val="18"/>
                <w:szCs w:val="18"/>
                <w:lang w:val="en-CA"/>
              </w:rPr>
            </w:pPr>
            <w:r>
              <w:rPr>
                <w:sz w:val="18"/>
                <w:szCs w:val="18"/>
                <w:lang w:val="en-CA"/>
              </w:rPr>
              <w:t>-0.31%</w:t>
            </w:r>
          </w:p>
        </w:tc>
      </w:tr>
      <w:tr w:rsidR="00E06A11" w:rsidRPr="00101458" w14:paraId="6A9776E4" w14:textId="77777777" w:rsidTr="00101458">
        <w:tc>
          <w:tcPr>
            <w:tcW w:w="2065" w:type="dxa"/>
          </w:tcPr>
          <w:p w14:paraId="4D657B01" w14:textId="2EB92DF6" w:rsidR="00E06A11" w:rsidRPr="00101458" w:rsidRDefault="00E06A11" w:rsidP="00653F3F">
            <w:pPr>
              <w:rPr>
                <w:sz w:val="18"/>
                <w:szCs w:val="18"/>
                <w:lang w:val="en-CA"/>
              </w:rPr>
            </w:pPr>
            <w:r>
              <w:rPr>
                <w:sz w:val="18"/>
                <w:szCs w:val="18"/>
                <w:lang w:val="en-CA"/>
              </w:rPr>
              <w:t>Local BV search</w:t>
            </w:r>
            <w:r w:rsidR="009007AC">
              <w:rPr>
                <w:sz w:val="18"/>
                <w:szCs w:val="18"/>
                <w:lang w:val="en-CA"/>
              </w:rPr>
              <w:t xml:space="preserve"> improvement + Predictor BV search improvement</w:t>
            </w:r>
          </w:p>
        </w:tc>
        <w:tc>
          <w:tcPr>
            <w:tcW w:w="900" w:type="dxa"/>
          </w:tcPr>
          <w:p w14:paraId="492CA3E3" w14:textId="34133F8B" w:rsidR="00E06A11" w:rsidRDefault="009007AC" w:rsidP="00684AC6">
            <w:pPr>
              <w:jc w:val="center"/>
              <w:rPr>
                <w:sz w:val="18"/>
                <w:szCs w:val="18"/>
                <w:lang w:val="en-CA"/>
              </w:rPr>
            </w:pPr>
            <w:r>
              <w:rPr>
                <w:sz w:val="18"/>
                <w:szCs w:val="18"/>
                <w:lang w:val="en-CA"/>
              </w:rPr>
              <w:t>-0.89%</w:t>
            </w:r>
          </w:p>
        </w:tc>
        <w:tc>
          <w:tcPr>
            <w:tcW w:w="1059" w:type="dxa"/>
          </w:tcPr>
          <w:p w14:paraId="50982317" w14:textId="0F3F0C54" w:rsidR="00E06A11" w:rsidRDefault="009007AC" w:rsidP="00684AC6">
            <w:pPr>
              <w:jc w:val="center"/>
              <w:rPr>
                <w:sz w:val="18"/>
                <w:szCs w:val="18"/>
                <w:lang w:val="en-CA"/>
              </w:rPr>
            </w:pPr>
            <w:r>
              <w:rPr>
                <w:sz w:val="18"/>
                <w:szCs w:val="18"/>
                <w:lang w:val="en-CA"/>
              </w:rPr>
              <w:t>-1.03%</w:t>
            </w:r>
          </w:p>
        </w:tc>
        <w:tc>
          <w:tcPr>
            <w:tcW w:w="1351" w:type="dxa"/>
          </w:tcPr>
          <w:p w14:paraId="77870B35" w14:textId="3F479BC8" w:rsidR="00E06A11" w:rsidRDefault="009007AC" w:rsidP="00684AC6">
            <w:pPr>
              <w:jc w:val="center"/>
              <w:rPr>
                <w:sz w:val="18"/>
                <w:szCs w:val="18"/>
                <w:lang w:val="en-CA"/>
              </w:rPr>
            </w:pPr>
            <w:r>
              <w:rPr>
                <w:sz w:val="18"/>
                <w:szCs w:val="18"/>
                <w:lang w:val="en-CA"/>
              </w:rPr>
              <w:t>-1.01%</w:t>
            </w:r>
          </w:p>
        </w:tc>
        <w:tc>
          <w:tcPr>
            <w:tcW w:w="1325" w:type="dxa"/>
          </w:tcPr>
          <w:p w14:paraId="12C5F900" w14:textId="7AD0AFD5" w:rsidR="00E06A11" w:rsidRDefault="009007AC" w:rsidP="00684AC6">
            <w:pPr>
              <w:jc w:val="center"/>
              <w:rPr>
                <w:sz w:val="18"/>
                <w:szCs w:val="18"/>
                <w:lang w:val="en-CA"/>
              </w:rPr>
            </w:pPr>
            <w:r>
              <w:rPr>
                <w:sz w:val="18"/>
                <w:szCs w:val="18"/>
                <w:lang w:val="en-CA"/>
              </w:rPr>
              <w:t>-0.33%</w:t>
            </w:r>
          </w:p>
        </w:tc>
        <w:tc>
          <w:tcPr>
            <w:tcW w:w="1325" w:type="dxa"/>
          </w:tcPr>
          <w:p w14:paraId="4FEE3B82" w14:textId="4161B3C4" w:rsidR="00E06A11" w:rsidRDefault="009007AC" w:rsidP="00684AC6">
            <w:pPr>
              <w:jc w:val="center"/>
              <w:rPr>
                <w:sz w:val="18"/>
                <w:szCs w:val="18"/>
                <w:lang w:val="en-CA"/>
              </w:rPr>
            </w:pPr>
            <w:r>
              <w:rPr>
                <w:sz w:val="18"/>
                <w:szCs w:val="18"/>
                <w:lang w:val="en-CA"/>
              </w:rPr>
              <w:t>-0.43%</w:t>
            </w:r>
          </w:p>
        </w:tc>
        <w:tc>
          <w:tcPr>
            <w:tcW w:w="1325" w:type="dxa"/>
          </w:tcPr>
          <w:p w14:paraId="016DC126" w14:textId="2DFCD2F9" w:rsidR="00E06A11" w:rsidRDefault="009007AC" w:rsidP="00684AC6">
            <w:pPr>
              <w:jc w:val="center"/>
              <w:rPr>
                <w:sz w:val="18"/>
                <w:szCs w:val="18"/>
                <w:lang w:val="en-CA"/>
              </w:rPr>
            </w:pPr>
            <w:r>
              <w:rPr>
                <w:sz w:val="18"/>
                <w:szCs w:val="18"/>
                <w:lang w:val="en-CA"/>
              </w:rPr>
              <w:t>-0.47%</w:t>
            </w:r>
          </w:p>
        </w:tc>
      </w:tr>
      <w:tr w:rsidR="00101458" w:rsidRPr="00101458" w14:paraId="7A808CBB" w14:textId="77777777" w:rsidTr="00101458">
        <w:tc>
          <w:tcPr>
            <w:tcW w:w="2065" w:type="dxa"/>
          </w:tcPr>
          <w:p w14:paraId="3B1A5B45" w14:textId="77777777" w:rsidR="00101458" w:rsidRPr="00101458" w:rsidRDefault="00101458" w:rsidP="00653F3F">
            <w:pPr>
              <w:rPr>
                <w:sz w:val="18"/>
                <w:szCs w:val="18"/>
                <w:lang w:val="en-CA"/>
              </w:rPr>
            </w:pPr>
            <w:r w:rsidRPr="00101458">
              <w:rPr>
                <w:sz w:val="18"/>
                <w:szCs w:val="18"/>
                <w:lang w:val="en-CA"/>
              </w:rPr>
              <w:t>Adaptive SAD/SATD selection</w:t>
            </w:r>
          </w:p>
        </w:tc>
        <w:tc>
          <w:tcPr>
            <w:tcW w:w="900" w:type="dxa"/>
          </w:tcPr>
          <w:p w14:paraId="7D2C4B97" w14:textId="40955E40" w:rsidR="00101458" w:rsidRPr="00101458" w:rsidRDefault="008B5E6B" w:rsidP="00684AC6">
            <w:pPr>
              <w:jc w:val="center"/>
              <w:rPr>
                <w:sz w:val="18"/>
                <w:szCs w:val="18"/>
                <w:lang w:val="en-CA"/>
              </w:rPr>
            </w:pPr>
            <w:r>
              <w:rPr>
                <w:sz w:val="18"/>
                <w:szCs w:val="18"/>
                <w:lang w:val="en-CA"/>
              </w:rPr>
              <w:t>-0.31%</w:t>
            </w:r>
          </w:p>
        </w:tc>
        <w:tc>
          <w:tcPr>
            <w:tcW w:w="1059" w:type="dxa"/>
          </w:tcPr>
          <w:p w14:paraId="275CE4C8" w14:textId="4360C4EC" w:rsidR="00101458" w:rsidRPr="00101458" w:rsidRDefault="008B5E6B" w:rsidP="00684AC6">
            <w:pPr>
              <w:jc w:val="center"/>
              <w:rPr>
                <w:sz w:val="18"/>
                <w:szCs w:val="18"/>
                <w:lang w:val="en-CA"/>
              </w:rPr>
            </w:pPr>
            <w:r>
              <w:rPr>
                <w:sz w:val="18"/>
                <w:szCs w:val="18"/>
                <w:lang w:val="en-CA"/>
              </w:rPr>
              <w:t>-0.15%</w:t>
            </w:r>
          </w:p>
        </w:tc>
        <w:tc>
          <w:tcPr>
            <w:tcW w:w="1351" w:type="dxa"/>
          </w:tcPr>
          <w:p w14:paraId="31C18920" w14:textId="6FEB33F1" w:rsidR="00101458" w:rsidRPr="00101458" w:rsidRDefault="008B5E6B" w:rsidP="00684AC6">
            <w:pPr>
              <w:jc w:val="center"/>
              <w:rPr>
                <w:sz w:val="18"/>
                <w:szCs w:val="18"/>
                <w:lang w:val="en-CA"/>
              </w:rPr>
            </w:pPr>
            <w:bookmarkStart w:id="5" w:name="_GoBack"/>
            <w:bookmarkEnd w:id="5"/>
            <w:r>
              <w:rPr>
                <w:sz w:val="18"/>
                <w:szCs w:val="18"/>
                <w:lang w:val="en-CA"/>
              </w:rPr>
              <w:t>-0.14%</w:t>
            </w:r>
          </w:p>
        </w:tc>
        <w:tc>
          <w:tcPr>
            <w:tcW w:w="1325" w:type="dxa"/>
          </w:tcPr>
          <w:p w14:paraId="68B65A81" w14:textId="1C970F85" w:rsidR="00101458" w:rsidRPr="00101458" w:rsidRDefault="008B5E6B" w:rsidP="00684AC6">
            <w:pPr>
              <w:jc w:val="center"/>
              <w:rPr>
                <w:sz w:val="18"/>
                <w:szCs w:val="18"/>
                <w:lang w:val="en-CA"/>
              </w:rPr>
            </w:pPr>
            <w:r>
              <w:rPr>
                <w:sz w:val="18"/>
                <w:szCs w:val="18"/>
                <w:lang w:val="en-CA"/>
              </w:rPr>
              <w:t>-0.04%</w:t>
            </w:r>
          </w:p>
        </w:tc>
        <w:tc>
          <w:tcPr>
            <w:tcW w:w="1325" w:type="dxa"/>
          </w:tcPr>
          <w:p w14:paraId="36BAE473" w14:textId="59C4AC77" w:rsidR="00101458" w:rsidRPr="00101458" w:rsidRDefault="008B5E6B" w:rsidP="00684AC6">
            <w:pPr>
              <w:jc w:val="center"/>
              <w:rPr>
                <w:sz w:val="18"/>
                <w:szCs w:val="18"/>
                <w:lang w:val="en-CA"/>
              </w:rPr>
            </w:pPr>
            <w:r>
              <w:rPr>
                <w:sz w:val="18"/>
                <w:szCs w:val="18"/>
                <w:lang w:val="en-CA"/>
              </w:rPr>
              <w:t>0.00%</w:t>
            </w:r>
          </w:p>
        </w:tc>
        <w:tc>
          <w:tcPr>
            <w:tcW w:w="1325" w:type="dxa"/>
          </w:tcPr>
          <w:p w14:paraId="3ADAE499" w14:textId="61DDD78A" w:rsidR="00101458" w:rsidRPr="00101458" w:rsidRDefault="008B5E6B" w:rsidP="00684AC6">
            <w:pPr>
              <w:jc w:val="center"/>
              <w:rPr>
                <w:sz w:val="18"/>
                <w:szCs w:val="18"/>
                <w:lang w:val="en-CA"/>
              </w:rPr>
            </w:pPr>
            <w:r>
              <w:rPr>
                <w:sz w:val="18"/>
                <w:szCs w:val="18"/>
                <w:lang w:val="en-CA"/>
              </w:rPr>
              <w:t>0.00%</w:t>
            </w:r>
          </w:p>
        </w:tc>
      </w:tr>
      <w:tr w:rsidR="003A1673" w:rsidRPr="00101458" w14:paraId="67A53347" w14:textId="77777777" w:rsidTr="00101458">
        <w:tc>
          <w:tcPr>
            <w:tcW w:w="2065" w:type="dxa"/>
          </w:tcPr>
          <w:p w14:paraId="30A3E941" w14:textId="3D7FA6A6" w:rsidR="003A1673" w:rsidRPr="00101458" w:rsidRDefault="003A1673" w:rsidP="003A1673">
            <w:pPr>
              <w:rPr>
                <w:sz w:val="18"/>
                <w:szCs w:val="18"/>
                <w:lang w:val="en-CA"/>
              </w:rPr>
            </w:pPr>
            <w:r>
              <w:rPr>
                <w:sz w:val="18"/>
                <w:szCs w:val="18"/>
                <w:lang w:val="en-CA"/>
              </w:rPr>
              <w:t>Simplified IBC hash table generation</w:t>
            </w:r>
          </w:p>
        </w:tc>
        <w:tc>
          <w:tcPr>
            <w:tcW w:w="900" w:type="dxa"/>
          </w:tcPr>
          <w:p w14:paraId="1B383E41" w14:textId="49EBAEEF" w:rsidR="003A1673" w:rsidRPr="00101458" w:rsidRDefault="003A1673" w:rsidP="003A1673">
            <w:pPr>
              <w:jc w:val="center"/>
              <w:rPr>
                <w:sz w:val="18"/>
                <w:szCs w:val="18"/>
                <w:lang w:val="en-CA"/>
              </w:rPr>
            </w:pPr>
            <w:r>
              <w:rPr>
                <w:sz w:val="18"/>
                <w:szCs w:val="18"/>
                <w:lang w:val="en-CA"/>
              </w:rPr>
              <w:t>0.00%</w:t>
            </w:r>
          </w:p>
        </w:tc>
        <w:tc>
          <w:tcPr>
            <w:tcW w:w="1059" w:type="dxa"/>
          </w:tcPr>
          <w:p w14:paraId="57B8FCB5" w14:textId="48AABBD3" w:rsidR="003A1673" w:rsidRPr="00101458" w:rsidRDefault="003A1673" w:rsidP="003A1673">
            <w:pPr>
              <w:jc w:val="center"/>
              <w:rPr>
                <w:sz w:val="18"/>
                <w:szCs w:val="18"/>
                <w:lang w:val="en-CA"/>
              </w:rPr>
            </w:pPr>
            <w:r>
              <w:rPr>
                <w:sz w:val="18"/>
                <w:szCs w:val="18"/>
                <w:lang w:val="en-CA"/>
              </w:rPr>
              <w:t>0.00%</w:t>
            </w:r>
          </w:p>
        </w:tc>
        <w:tc>
          <w:tcPr>
            <w:tcW w:w="1351" w:type="dxa"/>
          </w:tcPr>
          <w:p w14:paraId="6EC39553" w14:textId="55F4DAD7" w:rsidR="003A1673" w:rsidRPr="00101458" w:rsidRDefault="003A1673" w:rsidP="003A1673">
            <w:pPr>
              <w:jc w:val="center"/>
              <w:rPr>
                <w:sz w:val="18"/>
                <w:szCs w:val="18"/>
                <w:lang w:val="en-CA"/>
              </w:rPr>
            </w:pPr>
            <w:r>
              <w:rPr>
                <w:sz w:val="18"/>
                <w:szCs w:val="18"/>
                <w:lang w:val="en-CA"/>
              </w:rPr>
              <w:t>0.00%</w:t>
            </w:r>
          </w:p>
        </w:tc>
        <w:tc>
          <w:tcPr>
            <w:tcW w:w="1325" w:type="dxa"/>
          </w:tcPr>
          <w:p w14:paraId="60448EBB" w14:textId="1BA940CD" w:rsidR="003A1673" w:rsidRPr="00101458" w:rsidRDefault="003A1673" w:rsidP="003A1673">
            <w:pPr>
              <w:jc w:val="center"/>
              <w:rPr>
                <w:sz w:val="18"/>
                <w:szCs w:val="18"/>
                <w:lang w:val="en-CA"/>
              </w:rPr>
            </w:pPr>
            <w:r>
              <w:rPr>
                <w:sz w:val="18"/>
                <w:szCs w:val="18"/>
                <w:lang w:val="en-CA"/>
              </w:rPr>
              <w:t>0.00%</w:t>
            </w:r>
          </w:p>
        </w:tc>
        <w:tc>
          <w:tcPr>
            <w:tcW w:w="1325" w:type="dxa"/>
          </w:tcPr>
          <w:p w14:paraId="41248642" w14:textId="4727AA26" w:rsidR="003A1673" w:rsidRPr="00101458" w:rsidRDefault="003A1673" w:rsidP="003A1673">
            <w:pPr>
              <w:jc w:val="center"/>
              <w:rPr>
                <w:sz w:val="18"/>
                <w:szCs w:val="18"/>
                <w:lang w:val="en-CA"/>
              </w:rPr>
            </w:pPr>
            <w:r>
              <w:rPr>
                <w:sz w:val="18"/>
                <w:szCs w:val="18"/>
                <w:lang w:val="en-CA"/>
              </w:rPr>
              <w:t>0.00%</w:t>
            </w:r>
          </w:p>
        </w:tc>
        <w:tc>
          <w:tcPr>
            <w:tcW w:w="1325" w:type="dxa"/>
          </w:tcPr>
          <w:p w14:paraId="313F6227" w14:textId="57B75E0D" w:rsidR="003A1673" w:rsidRPr="00101458" w:rsidRDefault="003A1673" w:rsidP="003A1673">
            <w:pPr>
              <w:jc w:val="center"/>
              <w:rPr>
                <w:sz w:val="18"/>
                <w:szCs w:val="18"/>
                <w:lang w:val="en-CA"/>
              </w:rPr>
            </w:pPr>
            <w:r>
              <w:rPr>
                <w:sz w:val="18"/>
                <w:szCs w:val="18"/>
                <w:lang w:val="en-CA"/>
              </w:rPr>
              <w:t>0.00%</w:t>
            </w:r>
          </w:p>
        </w:tc>
      </w:tr>
      <w:tr w:rsidR="008B5E6B" w:rsidRPr="00101458" w14:paraId="221C7299" w14:textId="77777777" w:rsidTr="00101458">
        <w:tc>
          <w:tcPr>
            <w:tcW w:w="2065" w:type="dxa"/>
          </w:tcPr>
          <w:p w14:paraId="7DA6A89F" w14:textId="2A131E19" w:rsidR="008B5E6B" w:rsidRDefault="008B5E6B" w:rsidP="008B5E6B">
            <w:pPr>
              <w:rPr>
                <w:sz w:val="18"/>
                <w:szCs w:val="18"/>
                <w:lang w:val="en-CA"/>
              </w:rPr>
            </w:pPr>
            <w:r>
              <w:rPr>
                <w:sz w:val="18"/>
                <w:szCs w:val="18"/>
                <w:lang w:val="en-CA"/>
              </w:rPr>
              <w:t>Bug-fix of hash-based BV search</w:t>
            </w:r>
          </w:p>
        </w:tc>
        <w:tc>
          <w:tcPr>
            <w:tcW w:w="900" w:type="dxa"/>
          </w:tcPr>
          <w:p w14:paraId="7D9FC6FB" w14:textId="3E90EDD1" w:rsidR="008B5E6B" w:rsidRPr="00101458" w:rsidRDefault="008B5E6B" w:rsidP="008B5E6B">
            <w:pPr>
              <w:jc w:val="center"/>
              <w:rPr>
                <w:sz w:val="18"/>
                <w:szCs w:val="18"/>
                <w:lang w:val="en-CA"/>
              </w:rPr>
            </w:pPr>
            <w:r>
              <w:rPr>
                <w:sz w:val="18"/>
                <w:szCs w:val="18"/>
                <w:lang w:val="en-CA"/>
              </w:rPr>
              <w:t>-0.21%</w:t>
            </w:r>
          </w:p>
        </w:tc>
        <w:tc>
          <w:tcPr>
            <w:tcW w:w="1059" w:type="dxa"/>
          </w:tcPr>
          <w:p w14:paraId="75A188AF" w14:textId="59005360" w:rsidR="008B5E6B" w:rsidRPr="00101458" w:rsidRDefault="008B5E6B" w:rsidP="008B5E6B">
            <w:pPr>
              <w:jc w:val="center"/>
              <w:rPr>
                <w:sz w:val="18"/>
                <w:szCs w:val="18"/>
                <w:lang w:val="en-CA"/>
              </w:rPr>
            </w:pPr>
            <w:r>
              <w:rPr>
                <w:sz w:val="18"/>
                <w:szCs w:val="18"/>
                <w:lang w:val="en-CA"/>
              </w:rPr>
              <w:t>-0.33%</w:t>
            </w:r>
          </w:p>
        </w:tc>
        <w:tc>
          <w:tcPr>
            <w:tcW w:w="1351" w:type="dxa"/>
          </w:tcPr>
          <w:p w14:paraId="5105AB5E" w14:textId="7C8B6BA7" w:rsidR="008B5E6B" w:rsidRPr="00101458" w:rsidRDefault="008B5E6B" w:rsidP="008B5E6B">
            <w:pPr>
              <w:jc w:val="center"/>
              <w:rPr>
                <w:sz w:val="18"/>
                <w:szCs w:val="18"/>
                <w:lang w:val="en-CA"/>
              </w:rPr>
            </w:pPr>
            <w:r>
              <w:rPr>
                <w:sz w:val="18"/>
                <w:szCs w:val="18"/>
                <w:lang w:val="en-CA"/>
              </w:rPr>
              <w:t>-0.33%</w:t>
            </w:r>
          </w:p>
        </w:tc>
        <w:tc>
          <w:tcPr>
            <w:tcW w:w="1325" w:type="dxa"/>
          </w:tcPr>
          <w:p w14:paraId="618C107C" w14:textId="0BADE773" w:rsidR="008B5E6B" w:rsidRPr="00101458" w:rsidRDefault="008B5E6B" w:rsidP="008B5E6B">
            <w:pPr>
              <w:jc w:val="center"/>
              <w:rPr>
                <w:sz w:val="18"/>
                <w:szCs w:val="18"/>
                <w:lang w:val="en-CA"/>
              </w:rPr>
            </w:pPr>
            <w:r>
              <w:rPr>
                <w:sz w:val="18"/>
                <w:szCs w:val="18"/>
                <w:lang w:val="en-CA"/>
              </w:rPr>
              <w:t>0.01%</w:t>
            </w:r>
          </w:p>
        </w:tc>
        <w:tc>
          <w:tcPr>
            <w:tcW w:w="1325" w:type="dxa"/>
          </w:tcPr>
          <w:p w14:paraId="55614EFF" w14:textId="2994CAF8" w:rsidR="008B5E6B" w:rsidRPr="00101458" w:rsidRDefault="008B5E6B" w:rsidP="008B5E6B">
            <w:pPr>
              <w:jc w:val="center"/>
              <w:rPr>
                <w:sz w:val="18"/>
                <w:szCs w:val="18"/>
                <w:lang w:val="en-CA"/>
              </w:rPr>
            </w:pPr>
            <w:r>
              <w:rPr>
                <w:sz w:val="18"/>
                <w:szCs w:val="18"/>
                <w:lang w:val="en-CA"/>
              </w:rPr>
              <w:t>-0.07%</w:t>
            </w:r>
          </w:p>
        </w:tc>
        <w:tc>
          <w:tcPr>
            <w:tcW w:w="1325" w:type="dxa"/>
          </w:tcPr>
          <w:p w14:paraId="11206056" w14:textId="4C3B5BAB" w:rsidR="008B5E6B" w:rsidRPr="00101458" w:rsidRDefault="008B5E6B" w:rsidP="008B5E6B">
            <w:pPr>
              <w:jc w:val="center"/>
              <w:rPr>
                <w:sz w:val="18"/>
                <w:szCs w:val="18"/>
                <w:lang w:val="en-CA"/>
              </w:rPr>
            </w:pPr>
            <w:r>
              <w:rPr>
                <w:sz w:val="18"/>
                <w:szCs w:val="18"/>
                <w:lang w:val="en-CA"/>
              </w:rPr>
              <w:t>-0.10%</w:t>
            </w:r>
          </w:p>
        </w:tc>
      </w:tr>
    </w:tbl>
    <w:p w14:paraId="73A7AEBE" w14:textId="6D5EA585" w:rsidR="009716C3" w:rsidRDefault="009716C3" w:rsidP="009716C3">
      <w:pPr>
        <w:pStyle w:val="Heading1"/>
        <w:ind w:left="360" w:hanging="360"/>
        <w:rPr>
          <w:lang w:val="en-CA"/>
        </w:rPr>
      </w:pPr>
      <w:r w:rsidRPr="009716C3">
        <w:rPr>
          <w:lang w:val="en-CA"/>
        </w:rPr>
        <w:t>References</w:t>
      </w:r>
    </w:p>
    <w:p w14:paraId="6CCD3369" w14:textId="24EEEC10" w:rsidR="009716C3" w:rsidRPr="00CF3677" w:rsidRDefault="009716C3" w:rsidP="00CF3677">
      <w:pPr>
        <w:pStyle w:val="SPIEreferencelisting"/>
        <w:tabs>
          <w:tab w:val="num" w:pos="360"/>
        </w:tabs>
        <w:jc w:val="both"/>
        <w:rPr>
          <w:sz w:val="22"/>
          <w:szCs w:val="22"/>
        </w:rPr>
      </w:pPr>
      <w:bookmarkStart w:id="6" w:name="_Ref398029621"/>
      <w:bookmarkStart w:id="7" w:name="_Ref390434232"/>
      <w:bookmarkStart w:id="8" w:name="_Ref400108692"/>
      <w:r>
        <w:rPr>
          <w:sz w:val="22"/>
          <w:szCs w:val="22"/>
        </w:rPr>
        <w:t xml:space="preserve">B. </w:t>
      </w:r>
      <w:proofErr w:type="spellStart"/>
      <w:r>
        <w:rPr>
          <w:sz w:val="22"/>
          <w:szCs w:val="22"/>
        </w:rPr>
        <w:t>Bross</w:t>
      </w:r>
      <w:proofErr w:type="spellEnd"/>
      <w:r>
        <w:rPr>
          <w:sz w:val="22"/>
          <w:szCs w:val="22"/>
        </w:rPr>
        <w:t>, J. Chen, S. Liu</w:t>
      </w:r>
      <w:r w:rsidRPr="009716C3">
        <w:rPr>
          <w:sz w:val="22"/>
          <w:szCs w:val="22"/>
        </w:rPr>
        <w:t>, “</w:t>
      </w:r>
      <w:r>
        <w:rPr>
          <w:sz w:val="22"/>
          <w:szCs w:val="22"/>
        </w:rPr>
        <w:t>Versatile Video Coding (Draft 4)</w:t>
      </w:r>
      <w:r w:rsidRPr="009716C3">
        <w:rPr>
          <w:sz w:val="22"/>
          <w:szCs w:val="22"/>
        </w:rPr>
        <w:t xml:space="preserve">”, </w:t>
      </w:r>
      <w:r>
        <w:rPr>
          <w:sz w:val="22"/>
          <w:szCs w:val="22"/>
        </w:rPr>
        <w:t>JVET-M1001</w:t>
      </w:r>
      <w:r w:rsidRPr="009716C3">
        <w:rPr>
          <w:sz w:val="22"/>
          <w:szCs w:val="22"/>
        </w:rPr>
        <w:t xml:space="preserve">, </w:t>
      </w:r>
      <w:r>
        <w:rPr>
          <w:sz w:val="22"/>
          <w:szCs w:val="22"/>
        </w:rPr>
        <w:t>Jan</w:t>
      </w:r>
      <w:r w:rsidRPr="009716C3">
        <w:rPr>
          <w:sz w:val="22"/>
          <w:szCs w:val="22"/>
        </w:rPr>
        <w:t>. 201</w:t>
      </w:r>
      <w:r>
        <w:rPr>
          <w:sz w:val="22"/>
          <w:szCs w:val="22"/>
        </w:rPr>
        <w:t>9</w:t>
      </w:r>
      <w:r w:rsidRPr="009716C3">
        <w:rPr>
          <w:sz w:val="22"/>
          <w:szCs w:val="22"/>
        </w:rPr>
        <w:t xml:space="preserve">, </w:t>
      </w:r>
      <w:r>
        <w:rPr>
          <w:sz w:val="22"/>
          <w:szCs w:val="22"/>
        </w:rPr>
        <w:t>Marrakech</w:t>
      </w:r>
      <w:r w:rsidRPr="009716C3">
        <w:rPr>
          <w:sz w:val="22"/>
          <w:szCs w:val="22"/>
        </w:rPr>
        <w:t>,</w:t>
      </w:r>
      <w:r>
        <w:rPr>
          <w:sz w:val="22"/>
          <w:szCs w:val="22"/>
        </w:rPr>
        <w:t xml:space="preserve"> Morocco</w:t>
      </w:r>
      <w:r w:rsidRPr="009716C3">
        <w:rPr>
          <w:sz w:val="22"/>
          <w:szCs w:val="22"/>
        </w:rPr>
        <w:t>.</w:t>
      </w:r>
      <w:bookmarkEnd w:id="6"/>
      <w:bookmarkEnd w:id="7"/>
      <w:bookmarkEnd w:id="8"/>
    </w:p>
    <w:p w14:paraId="7CE2F9ED" w14:textId="11F85330" w:rsidR="00130209" w:rsidRPr="00FC3F3D" w:rsidRDefault="00130209" w:rsidP="003A3E49">
      <w:pPr>
        <w:pStyle w:val="SPIEreferencelisting"/>
        <w:tabs>
          <w:tab w:val="num" w:pos="360"/>
        </w:tabs>
        <w:jc w:val="both"/>
        <w:rPr>
          <w:sz w:val="22"/>
          <w:szCs w:val="22"/>
        </w:rPr>
      </w:pPr>
      <w:bookmarkStart w:id="9" w:name="_Ref2862914"/>
      <w:r w:rsidRPr="00FC3F3D">
        <w:rPr>
          <w:sz w:val="22"/>
          <w:szCs w:val="22"/>
        </w:rPr>
        <w:t xml:space="preserve">VTM-4.0, </w:t>
      </w:r>
      <w:hyperlink r:id="rId15" w:history="1">
        <w:r w:rsidRPr="00FC3F3D">
          <w:rPr>
            <w:sz w:val="22"/>
            <w:szCs w:val="22"/>
          </w:rPr>
          <w:t>https://vcgit.hhi.fraunhofer.de/jvet/VVCSoftware_VTM/tags/VTM-4.0</w:t>
        </w:r>
      </w:hyperlink>
      <w:r w:rsidRPr="00FC3F3D">
        <w:rPr>
          <w:sz w:val="22"/>
          <w:szCs w:val="22"/>
        </w:rPr>
        <w:t>.</w:t>
      </w:r>
      <w:bookmarkEnd w:id="9"/>
    </w:p>
    <w:p w14:paraId="7E9C0671" w14:textId="675B8DCE" w:rsidR="004E3759" w:rsidRPr="00FC3F3D" w:rsidRDefault="004E3759" w:rsidP="003A3E49">
      <w:pPr>
        <w:pStyle w:val="SPIEreferencelisting"/>
        <w:tabs>
          <w:tab w:val="num" w:pos="360"/>
        </w:tabs>
        <w:jc w:val="both"/>
        <w:rPr>
          <w:sz w:val="22"/>
          <w:szCs w:val="22"/>
        </w:rPr>
      </w:pPr>
      <w:bookmarkStart w:id="10" w:name="_Ref2886851"/>
      <w:r w:rsidRPr="00FC3F3D">
        <w:rPr>
          <w:sz w:val="22"/>
          <w:szCs w:val="22"/>
        </w:rPr>
        <w:t>X. Xu, Y.-H. Chao, Y.-C. Sun, J. Xu, “Description of Core Experiment 8 (CE8): Screen Content Coding Tools”</w:t>
      </w:r>
      <w:r w:rsidR="00FC3F3D" w:rsidRPr="00FC3F3D">
        <w:rPr>
          <w:sz w:val="22"/>
          <w:szCs w:val="22"/>
        </w:rPr>
        <w:t>, JVET-M1028, Jan. 2019, Marrakech, Morocco.</w:t>
      </w:r>
      <w:bookmarkEnd w:id="10"/>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803A719" w:rsidR="00342FF4" w:rsidRPr="005B217D" w:rsidRDefault="00445FCE" w:rsidP="009234A5">
      <w:pPr>
        <w:rPr>
          <w:szCs w:val="22"/>
          <w:lang w:val="en-CA"/>
        </w:rPr>
      </w:pPr>
      <w:proofErr w:type="spellStart"/>
      <w:r>
        <w:rPr>
          <w:b/>
          <w:szCs w:val="22"/>
          <w:lang w:val="en-CA"/>
        </w:rPr>
        <w:t>Kwai</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57223" w14:textId="77777777" w:rsidR="0063140D" w:rsidRDefault="0063140D">
      <w:r>
        <w:separator/>
      </w:r>
    </w:p>
  </w:endnote>
  <w:endnote w:type="continuationSeparator" w:id="0">
    <w:p w14:paraId="714D6616" w14:textId="77777777" w:rsidR="0063140D" w:rsidRDefault="00631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C610784" w:rsidR="007404C2" w:rsidRPr="00C00DDE" w:rsidRDefault="007404C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F7764">
      <w:rPr>
        <w:rStyle w:val="PageNumber"/>
        <w:noProof/>
      </w:rPr>
      <w:t>2019-03-09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9E367" w14:textId="77777777" w:rsidR="0063140D" w:rsidRDefault="0063140D">
      <w:r>
        <w:separator/>
      </w:r>
    </w:p>
  </w:footnote>
  <w:footnote w:type="continuationSeparator" w:id="0">
    <w:p w14:paraId="6DB4CFF5" w14:textId="77777777" w:rsidR="0063140D" w:rsidRDefault="006314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2B869A2"/>
    <w:multiLevelType w:val="hybridMultilevel"/>
    <w:tmpl w:val="4398A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075EEC"/>
    <w:multiLevelType w:val="hybridMultilevel"/>
    <w:tmpl w:val="A3047A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5"/>
  </w:num>
  <w:num w:numId="13">
    <w:abstractNumId w:val="3"/>
  </w:num>
  <w:num w:numId="14">
    <w:abstractNumId w:val="6"/>
  </w:num>
  <w:num w:numId="15">
    <w:abstractNumId w:val="5"/>
  </w:num>
  <w:num w:numId="16">
    <w:abstractNumId w:val="11"/>
  </w:num>
  <w:num w:numId="17">
    <w:abstractNumId w:val="3"/>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7C1"/>
    <w:rsid w:val="00022F2C"/>
    <w:rsid w:val="000308A3"/>
    <w:rsid w:val="00036949"/>
    <w:rsid w:val="000458BC"/>
    <w:rsid w:val="00045C41"/>
    <w:rsid w:val="00046C03"/>
    <w:rsid w:val="000506E8"/>
    <w:rsid w:val="00065039"/>
    <w:rsid w:val="0007614F"/>
    <w:rsid w:val="00077E2A"/>
    <w:rsid w:val="00081398"/>
    <w:rsid w:val="00094479"/>
    <w:rsid w:val="000962AC"/>
    <w:rsid w:val="000B0C0F"/>
    <w:rsid w:val="000B1C6B"/>
    <w:rsid w:val="000B4FF9"/>
    <w:rsid w:val="000C09AC"/>
    <w:rsid w:val="000C36CB"/>
    <w:rsid w:val="000E00F3"/>
    <w:rsid w:val="000F158C"/>
    <w:rsid w:val="00101458"/>
    <w:rsid w:val="00102F3D"/>
    <w:rsid w:val="00124E38"/>
    <w:rsid w:val="0012580B"/>
    <w:rsid w:val="00130209"/>
    <w:rsid w:val="00131F90"/>
    <w:rsid w:val="0013458C"/>
    <w:rsid w:val="0013526E"/>
    <w:rsid w:val="00140651"/>
    <w:rsid w:val="001439BF"/>
    <w:rsid w:val="00146152"/>
    <w:rsid w:val="00155526"/>
    <w:rsid w:val="001625DB"/>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560"/>
    <w:rsid w:val="00250F67"/>
    <w:rsid w:val="00261431"/>
    <w:rsid w:val="00263398"/>
    <w:rsid w:val="00263B99"/>
    <w:rsid w:val="00266F06"/>
    <w:rsid w:val="00273CE7"/>
    <w:rsid w:val="00275BCF"/>
    <w:rsid w:val="00291E36"/>
    <w:rsid w:val="00292257"/>
    <w:rsid w:val="002A54E0"/>
    <w:rsid w:val="002B1595"/>
    <w:rsid w:val="002B191D"/>
    <w:rsid w:val="002B2E83"/>
    <w:rsid w:val="002D0AF6"/>
    <w:rsid w:val="002E44E7"/>
    <w:rsid w:val="002F1303"/>
    <w:rsid w:val="002F164D"/>
    <w:rsid w:val="003021BC"/>
    <w:rsid w:val="00302A28"/>
    <w:rsid w:val="00306206"/>
    <w:rsid w:val="00317D85"/>
    <w:rsid w:val="00323627"/>
    <w:rsid w:val="00327C56"/>
    <w:rsid w:val="003315A1"/>
    <w:rsid w:val="003369AF"/>
    <w:rsid w:val="003373EC"/>
    <w:rsid w:val="00340221"/>
    <w:rsid w:val="00342FF4"/>
    <w:rsid w:val="00344E5A"/>
    <w:rsid w:val="00346148"/>
    <w:rsid w:val="0036111E"/>
    <w:rsid w:val="003669EA"/>
    <w:rsid w:val="003706CC"/>
    <w:rsid w:val="00377710"/>
    <w:rsid w:val="0038177D"/>
    <w:rsid w:val="003A1673"/>
    <w:rsid w:val="003A2D8E"/>
    <w:rsid w:val="003A3E49"/>
    <w:rsid w:val="003A7CE6"/>
    <w:rsid w:val="003C20E4"/>
    <w:rsid w:val="003D6342"/>
    <w:rsid w:val="003E6F90"/>
    <w:rsid w:val="003E73ED"/>
    <w:rsid w:val="003F3641"/>
    <w:rsid w:val="003F5D0F"/>
    <w:rsid w:val="00414101"/>
    <w:rsid w:val="004219CF"/>
    <w:rsid w:val="004234F0"/>
    <w:rsid w:val="00433DDB"/>
    <w:rsid w:val="00435A29"/>
    <w:rsid w:val="00437619"/>
    <w:rsid w:val="0044051C"/>
    <w:rsid w:val="00445FCE"/>
    <w:rsid w:val="004517E6"/>
    <w:rsid w:val="00454DC6"/>
    <w:rsid w:val="00457FBB"/>
    <w:rsid w:val="00465A1E"/>
    <w:rsid w:val="00476D27"/>
    <w:rsid w:val="0049445A"/>
    <w:rsid w:val="004A2A63"/>
    <w:rsid w:val="004B210C"/>
    <w:rsid w:val="004D405F"/>
    <w:rsid w:val="004E3759"/>
    <w:rsid w:val="004E4F4F"/>
    <w:rsid w:val="004E6789"/>
    <w:rsid w:val="004F08F8"/>
    <w:rsid w:val="004F61E3"/>
    <w:rsid w:val="00502E10"/>
    <w:rsid w:val="0051015C"/>
    <w:rsid w:val="00516CF1"/>
    <w:rsid w:val="00531AE9"/>
    <w:rsid w:val="00531E5F"/>
    <w:rsid w:val="0054511C"/>
    <w:rsid w:val="00550A66"/>
    <w:rsid w:val="005556DD"/>
    <w:rsid w:val="00567EC7"/>
    <w:rsid w:val="00570013"/>
    <w:rsid w:val="005753EC"/>
    <w:rsid w:val="00576D43"/>
    <w:rsid w:val="005801A2"/>
    <w:rsid w:val="005952A5"/>
    <w:rsid w:val="005A33A1"/>
    <w:rsid w:val="005B217D"/>
    <w:rsid w:val="005B4DA0"/>
    <w:rsid w:val="005C385F"/>
    <w:rsid w:val="005E1AC6"/>
    <w:rsid w:val="005F6F1B"/>
    <w:rsid w:val="006006DB"/>
    <w:rsid w:val="00615995"/>
    <w:rsid w:val="00616155"/>
    <w:rsid w:val="00624B33"/>
    <w:rsid w:val="0063041A"/>
    <w:rsid w:val="00630AA2"/>
    <w:rsid w:val="0063140D"/>
    <w:rsid w:val="00635047"/>
    <w:rsid w:val="00646707"/>
    <w:rsid w:val="00654957"/>
    <w:rsid w:val="00657F7E"/>
    <w:rsid w:val="00662E58"/>
    <w:rsid w:val="006637F2"/>
    <w:rsid w:val="00663824"/>
    <w:rsid w:val="006642A5"/>
    <w:rsid w:val="00664DCF"/>
    <w:rsid w:val="00666E4A"/>
    <w:rsid w:val="00684AC6"/>
    <w:rsid w:val="006868D9"/>
    <w:rsid w:val="006A3BAA"/>
    <w:rsid w:val="006B595F"/>
    <w:rsid w:val="006C5D39"/>
    <w:rsid w:val="006D6D9B"/>
    <w:rsid w:val="006E2810"/>
    <w:rsid w:val="006E5417"/>
    <w:rsid w:val="006F0794"/>
    <w:rsid w:val="006F0804"/>
    <w:rsid w:val="006F7528"/>
    <w:rsid w:val="006F76C1"/>
    <w:rsid w:val="007023DE"/>
    <w:rsid w:val="00712F60"/>
    <w:rsid w:val="00720E3B"/>
    <w:rsid w:val="00723684"/>
    <w:rsid w:val="007404C2"/>
    <w:rsid w:val="0074393F"/>
    <w:rsid w:val="00745F6B"/>
    <w:rsid w:val="0075175B"/>
    <w:rsid w:val="0075585E"/>
    <w:rsid w:val="00770571"/>
    <w:rsid w:val="007726DF"/>
    <w:rsid w:val="007768FF"/>
    <w:rsid w:val="00777252"/>
    <w:rsid w:val="007824D3"/>
    <w:rsid w:val="00796EE3"/>
    <w:rsid w:val="007A7D29"/>
    <w:rsid w:val="007B4AB8"/>
    <w:rsid w:val="007D1181"/>
    <w:rsid w:val="007D36FC"/>
    <w:rsid w:val="007E01A3"/>
    <w:rsid w:val="007E3B04"/>
    <w:rsid w:val="007F1F8B"/>
    <w:rsid w:val="007F67A1"/>
    <w:rsid w:val="00811C05"/>
    <w:rsid w:val="008206C8"/>
    <w:rsid w:val="008227DA"/>
    <w:rsid w:val="008241AF"/>
    <w:rsid w:val="0085603D"/>
    <w:rsid w:val="0086387C"/>
    <w:rsid w:val="00874A6C"/>
    <w:rsid w:val="00875BA2"/>
    <w:rsid w:val="00876C65"/>
    <w:rsid w:val="0088258E"/>
    <w:rsid w:val="0088745A"/>
    <w:rsid w:val="008A4B4C"/>
    <w:rsid w:val="008A5F03"/>
    <w:rsid w:val="008B59FC"/>
    <w:rsid w:val="008B5E6B"/>
    <w:rsid w:val="008C239F"/>
    <w:rsid w:val="008C73C5"/>
    <w:rsid w:val="008E480C"/>
    <w:rsid w:val="008F0454"/>
    <w:rsid w:val="009007AC"/>
    <w:rsid w:val="00902F84"/>
    <w:rsid w:val="00904EBE"/>
    <w:rsid w:val="00907757"/>
    <w:rsid w:val="009212B0"/>
    <w:rsid w:val="00921FA1"/>
    <w:rsid w:val="009234A5"/>
    <w:rsid w:val="00924CE9"/>
    <w:rsid w:val="00933453"/>
    <w:rsid w:val="009336F7"/>
    <w:rsid w:val="0093636C"/>
    <w:rsid w:val="009374A7"/>
    <w:rsid w:val="00940A16"/>
    <w:rsid w:val="009531FF"/>
    <w:rsid w:val="00955F6D"/>
    <w:rsid w:val="009716C3"/>
    <w:rsid w:val="00977C16"/>
    <w:rsid w:val="0098551D"/>
    <w:rsid w:val="00985DCB"/>
    <w:rsid w:val="009944DC"/>
    <w:rsid w:val="0099518F"/>
    <w:rsid w:val="009A523D"/>
    <w:rsid w:val="009A5DDD"/>
    <w:rsid w:val="009B02A1"/>
    <w:rsid w:val="009B3361"/>
    <w:rsid w:val="009B7F3F"/>
    <w:rsid w:val="009D7CE6"/>
    <w:rsid w:val="009F496B"/>
    <w:rsid w:val="00A00242"/>
    <w:rsid w:val="00A01439"/>
    <w:rsid w:val="00A02E61"/>
    <w:rsid w:val="00A05CFF"/>
    <w:rsid w:val="00A13048"/>
    <w:rsid w:val="00A370A3"/>
    <w:rsid w:val="00A46843"/>
    <w:rsid w:val="00A55416"/>
    <w:rsid w:val="00A56B97"/>
    <w:rsid w:val="00A6093D"/>
    <w:rsid w:val="00A71A92"/>
    <w:rsid w:val="00A767DC"/>
    <w:rsid w:val="00A76A6D"/>
    <w:rsid w:val="00A83253"/>
    <w:rsid w:val="00AA6E84"/>
    <w:rsid w:val="00AB1A1C"/>
    <w:rsid w:val="00AD05A8"/>
    <w:rsid w:val="00AE341B"/>
    <w:rsid w:val="00B01905"/>
    <w:rsid w:val="00B0470D"/>
    <w:rsid w:val="00B07CA7"/>
    <w:rsid w:val="00B1279A"/>
    <w:rsid w:val="00B24349"/>
    <w:rsid w:val="00B3640F"/>
    <w:rsid w:val="00B4194A"/>
    <w:rsid w:val="00B437E8"/>
    <w:rsid w:val="00B5222E"/>
    <w:rsid w:val="00B53179"/>
    <w:rsid w:val="00B57A23"/>
    <w:rsid w:val="00B600CD"/>
    <w:rsid w:val="00B61C96"/>
    <w:rsid w:val="00B73A2A"/>
    <w:rsid w:val="00B75A51"/>
    <w:rsid w:val="00B827C6"/>
    <w:rsid w:val="00B9312E"/>
    <w:rsid w:val="00B94B06"/>
    <w:rsid w:val="00B94C28"/>
    <w:rsid w:val="00B96346"/>
    <w:rsid w:val="00BC10BA"/>
    <w:rsid w:val="00BC5AFD"/>
    <w:rsid w:val="00BE5B73"/>
    <w:rsid w:val="00BF7764"/>
    <w:rsid w:val="00C00DDE"/>
    <w:rsid w:val="00C04F43"/>
    <w:rsid w:val="00C0609D"/>
    <w:rsid w:val="00C115AB"/>
    <w:rsid w:val="00C13FA1"/>
    <w:rsid w:val="00C17CFA"/>
    <w:rsid w:val="00C26CCB"/>
    <w:rsid w:val="00C30249"/>
    <w:rsid w:val="00C3723B"/>
    <w:rsid w:val="00C42466"/>
    <w:rsid w:val="00C4256A"/>
    <w:rsid w:val="00C606C9"/>
    <w:rsid w:val="00C80288"/>
    <w:rsid w:val="00C84003"/>
    <w:rsid w:val="00C90650"/>
    <w:rsid w:val="00C93385"/>
    <w:rsid w:val="00C97D78"/>
    <w:rsid w:val="00CA375F"/>
    <w:rsid w:val="00CC1705"/>
    <w:rsid w:val="00CC2AAE"/>
    <w:rsid w:val="00CC5A42"/>
    <w:rsid w:val="00CD0EAB"/>
    <w:rsid w:val="00CE5E02"/>
    <w:rsid w:val="00CE6770"/>
    <w:rsid w:val="00CF34DB"/>
    <w:rsid w:val="00CF3677"/>
    <w:rsid w:val="00CF3917"/>
    <w:rsid w:val="00CF558F"/>
    <w:rsid w:val="00D010C0"/>
    <w:rsid w:val="00D04D0C"/>
    <w:rsid w:val="00D04E28"/>
    <w:rsid w:val="00D073E2"/>
    <w:rsid w:val="00D1060E"/>
    <w:rsid w:val="00D1281A"/>
    <w:rsid w:val="00D14CF8"/>
    <w:rsid w:val="00D1578F"/>
    <w:rsid w:val="00D15B15"/>
    <w:rsid w:val="00D24784"/>
    <w:rsid w:val="00D42386"/>
    <w:rsid w:val="00D446EC"/>
    <w:rsid w:val="00D45560"/>
    <w:rsid w:val="00D51BF0"/>
    <w:rsid w:val="00D531DB"/>
    <w:rsid w:val="00D55942"/>
    <w:rsid w:val="00D807BF"/>
    <w:rsid w:val="00D82FCC"/>
    <w:rsid w:val="00D85441"/>
    <w:rsid w:val="00D85A8D"/>
    <w:rsid w:val="00D950C0"/>
    <w:rsid w:val="00DA17FC"/>
    <w:rsid w:val="00DA7887"/>
    <w:rsid w:val="00DB2C26"/>
    <w:rsid w:val="00DD02F4"/>
    <w:rsid w:val="00DD6622"/>
    <w:rsid w:val="00DE1C7C"/>
    <w:rsid w:val="00DE6B43"/>
    <w:rsid w:val="00E018F0"/>
    <w:rsid w:val="00E06A11"/>
    <w:rsid w:val="00E11923"/>
    <w:rsid w:val="00E21D03"/>
    <w:rsid w:val="00E21DDC"/>
    <w:rsid w:val="00E23FBF"/>
    <w:rsid w:val="00E262D4"/>
    <w:rsid w:val="00E36250"/>
    <w:rsid w:val="00E36A74"/>
    <w:rsid w:val="00E37660"/>
    <w:rsid w:val="00E47F2D"/>
    <w:rsid w:val="00E50A55"/>
    <w:rsid w:val="00E54511"/>
    <w:rsid w:val="00E57CEB"/>
    <w:rsid w:val="00E60EDC"/>
    <w:rsid w:val="00E61DAC"/>
    <w:rsid w:val="00E72B80"/>
    <w:rsid w:val="00E75984"/>
    <w:rsid w:val="00E75FE3"/>
    <w:rsid w:val="00E8161C"/>
    <w:rsid w:val="00E86C4C"/>
    <w:rsid w:val="00E907A3"/>
    <w:rsid w:val="00EA30FC"/>
    <w:rsid w:val="00EA5AE0"/>
    <w:rsid w:val="00EB312F"/>
    <w:rsid w:val="00EB56E1"/>
    <w:rsid w:val="00EB7AB1"/>
    <w:rsid w:val="00ED3EC8"/>
    <w:rsid w:val="00EE7CD8"/>
    <w:rsid w:val="00EF37F6"/>
    <w:rsid w:val="00EF48CC"/>
    <w:rsid w:val="00EF587F"/>
    <w:rsid w:val="00F00801"/>
    <w:rsid w:val="00F00EEC"/>
    <w:rsid w:val="00F2488D"/>
    <w:rsid w:val="00F5140A"/>
    <w:rsid w:val="00F601A0"/>
    <w:rsid w:val="00F712E9"/>
    <w:rsid w:val="00F73032"/>
    <w:rsid w:val="00F76E16"/>
    <w:rsid w:val="00F848FC"/>
    <w:rsid w:val="00F906F6"/>
    <w:rsid w:val="00F9282A"/>
    <w:rsid w:val="00F92834"/>
    <w:rsid w:val="00F96BAD"/>
    <w:rsid w:val="00FA139D"/>
    <w:rsid w:val="00FA60F5"/>
    <w:rsid w:val="00FA7F1C"/>
    <w:rsid w:val="00FB0E84"/>
    <w:rsid w:val="00FC2405"/>
    <w:rsid w:val="00FC3F3D"/>
    <w:rsid w:val="00FC5983"/>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077E2A"/>
    <w:rPr>
      <w:color w:val="605E5C"/>
      <w:shd w:val="clear" w:color="auto" w:fill="E1DFDD"/>
    </w:rPr>
  </w:style>
  <w:style w:type="paragraph" w:customStyle="1" w:styleId="SPIEreferencelisting">
    <w:name w:val="SPIE reference listing"/>
    <w:basedOn w:val="Normal"/>
    <w:rsid w:val="009716C3"/>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ListParagraph">
    <w:name w:val="List Paragraph"/>
    <w:basedOn w:val="Normal"/>
    <w:uiPriority w:val="34"/>
    <w:qFormat/>
    <w:rsid w:val="00A71A92"/>
    <w:pPr>
      <w:ind w:left="720"/>
      <w:contextualSpacing/>
    </w:pPr>
  </w:style>
  <w:style w:type="paragraph" w:styleId="Caption">
    <w:name w:val="caption"/>
    <w:basedOn w:val="Normal"/>
    <w:next w:val="Normal"/>
    <w:unhideWhenUsed/>
    <w:qFormat/>
    <w:rsid w:val="00C13FA1"/>
    <w:pPr>
      <w:spacing w:before="0" w:after="200"/>
    </w:pPr>
    <w:rPr>
      <w:i/>
      <w:iCs/>
      <w:color w:val="44546A" w:themeColor="text2"/>
      <w:sz w:val="18"/>
      <w:szCs w:val="18"/>
    </w:rPr>
  </w:style>
  <w:style w:type="table" w:styleId="TableGrid">
    <w:name w:val="Table Grid"/>
    <w:basedOn w:val="TableNormal"/>
    <w:rsid w:val="00101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168461">
      <w:bodyDiv w:val="1"/>
      <w:marLeft w:val="0"/>
      <w:marRight w:val="0"/>
      <w:marTop w:val="0"/>
      <w:marBottom w:val="0"/>
      <w:divBdr>
        <w:top w:val="none" w:sz="0" w:space="0" w:color="auto"/>
        <w:left w:val="none" w:sz="0" w:space="0" w:color="auto"/>
        <w:bottom w:val="none" w:sz="0" w:space="0" w:color="auto"/>
        <w:right w:val="none" w:sz="0" w:space="0" w:color="auto"/>
      </w:divBdr>
    </w:div>
    <w:div w:id="16468564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0208873">
      <w:bodyDiv w:val="1"/>
      <w:marLeft w:val="0"/>
      <w:marRight w:val="0"/>
      <w:marTop w:val="0"/>
      <w:marBottom w:val="0"/>
      <w:divBdr>
        <w:top w:val="none" w:sz="0" w:space="0" w:color="auto"/>
        <w:left w:val="none" w:sz="0" w:space="0" w:color="auto"/>
        <w:bottom w:val="none" w:sz="0" w:space="0" w:color="auto"/>
        <w:right w:val="none" w:sz="0" w:space="0" w:color="auto"/>
      </w:divBdr>
    </w:div>
    <w:div w:id="213617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vcgit.hhi.fraunhofer.de/jvet/VVCSoftware_VTM/tags/VTM-4.0"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7875C-E22C-4BFF-8E9E-A109EA114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TotalTime>
  <Pages>4</Pages>
  <Words>1218</Words>
  <Characters>6944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106</cp:revision>
  <cp:lastPrinted>1900-01-01T08:00:00Z</cp:lastPrinted>
  <dcterms:created xsi:type="dcterms:W3CDTF">2018-08-09T13:44:00Z</dcterms:created>
  <dcterms:modified xsi:type="dcterms:W3CDTF">2019-03-12T20:52:00Z</dcterms:modified>
</cp:coreProperties>
</file>