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9E0A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B1365E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sidRPr="008B38A4">
              <w:rPr>
                <w:lang w:val="en-CA"/>
              </w:rPr>
              <w:t>JVET</w:t>
            </w:r>
            <w:r w:rsidRPr="008B38A4">
              <w:rPr>
                <w:lang w:val="en-CA"/>
              </w:rPr>
              <w:t>-</w:t>
            </w:r>
            <w:r w:rsidR="0075175B" w:rsidRPr="008B38A4">
              <w:rPr>
                <w:lang w:val="en-CA"/>
              </w:rPr>
              <w:t>N</w:t>
            </w:r>
            <w:r w:rsidR="008B38A4" w:rsidRPr="008B38A4">
              <w:rPr>
                <w:rFonts w:hint="eastAsia"/>
                <w:lang w:val="en-CA" w:eastAsia="zh-CN"/>
              </w:rPr>
              <w:t>0327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2B67BE" w:rsidR="00E61DAC" w:rsidRPr="005B217D" w:rsidRDefault="001625DB" w:rsidP="009D7CE6">
            <w:pPr>
              <w:spacing w:before="60" w:after="60"/>
              <w:rPr>
                <w:b/>
                <w:szCs w:val="22"/>
                <w:lang w:val="en-CA"/>
              </w:rPr>
            </w:pPr>
            <w:r>
              <w:rPr>
                <w:b/>
                <w:szCs w:val="22"/>
                <w:lang w:val="en-CA"/>
              </w:rPr>
              <w:t>CE</w:t>
            </w:r>
            <w:r w:rsidR="00E947F5">
              <w:rPr>
                <w:b/>
                <w:szCs w:val="22"/>
                <w:lang w:val="en-CA"/>
              </w:rPr>
              <w:t>10</w:t>
            </w:r>
            <w:r>
              <w:rPr>
                <w:b/>
                <w:szCs w:val="22"/>
                <w:lang w:val="en-CA"/>
              </w:rPr>
              <w:t xml:space="preserve">-related: </w:t>
            </w:r>
            <w:r w:rsidR="00E62B4F">
              <w:rPr>
                <w:b/>
                <w:szCs w:val="22"/>
                <w:lang w:val="en-CA"/>
              </w:rPr>
              <w:t>Simplification on combined inter and intra prediction</w:t>
            </w:r>
            <w:r w:rsidR="000E12A6">
              <w:rPr>
                <w:b/>
                <w:szCs w:val="22"/>
                <w:lang w:val="en-CA"/>
              </w:rPr>
              <w:t xml:space="preserve"> </w:t>
            </w:r>
            <w:r w:rsidR="00E62B4F">
              <w:rPr>
                <w:b/>
                <w:szCs w:val="22"/>
                <w:lang w:val="en-CA"/>
              </w:rPr>
              <w:t>(CIIP)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5EF1F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7E727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927EFD8" w14:textId="77777777" w:rsidR="000277CD" w:rsidRDefault="000277CD" w:rsidP="000277CD">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Pr>
                <w:szCs w:val="22"/>
                <w:lang w:val="en-CA"/>
              </w:rPr>
              <w:t xml:space="preserve">Xianglin Wang </w:t>
            </w:r>
          </w:p>
          <w:p w14:paraId="49D81240" w14:textId="531E8899" w:rsidR="00E61DAC" w:rsidRPr="005B217D" w:rsidRDefault="00E61DAC">
            <w:pPr>
              <w:spacing w:before="60" w:after="60"/>
              <w:rPr>
                <w:szCs w:val="22"/>
                <w:lang w:val="en-CA"/>
              </w:rPr>
            </w:pPr>
            <w:r w:rsidRPr="005B217D">
              <w:rPr>
                <w:szCs w:val="22"/>
                <w:lang w:val="en-CA"/>
              </w:rPr>
              <w:br/>
            </w:r>
            <w:r w:rsidR="00F5140A">
              <w:rPr>
                <w:szCs w:val="22"/>
                <w:lang w:val="en-CA"/>
              </w:rPr>
              <w:t>8910 University Center Lane</w:t>
            </w:r>
            <w:r w:rsidR="00F5140A">
              <w:rPr>
                <w:szCs w:val="22"/>
                <w:lang w:val="en-CA"/>
              </w:rPr>
              <w:br/>
              <w:t>San Diego, CA, U.S.A. 92122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3C01A" w14:textId="77777777" w:rsidR="00D04E28" w:rsidRDefault="00E61DAC" w:rsidP="00D04E28">
            <w:pPr>
              <w:spacing w:before="60" w:after="60"/>
              <w:rPr>
                <w:szCs w:val="22"/>
                <w:lang w:val="en-CA"/>
              </w:rPr>
            </w:pPr>
            <w:r w:rsidRPr="005B217D">
              <w:rPr>
                <w:szCs w:val="22"/>
                <w:lang w:val="en-CA"/>
              </w:rPr>
              <w:br/>
            </w:r>
            <w:r w:rsidR="00077E2A">
              <w:rPr>
                <w:szCs w:val="22"/>
                <w:lang w:val="en-CA"/>
              </w:rPr>
              <w:t>1-858-209-3851</w:t>
            </w:r>
          </w:p>
          <w:p w14:paraId="32C2ABFD" w14:textId="1BE5FCC2" w:rsidR="00D04E28" w:rsidRPr="005B217D" w:rsidRDefault="00D04E28" w:rsidP="00D04E28">
            <w:pPr>
              <w:spacing w:before="60" w:after="60"/>
              <w:rPr>
                <w:szCs w:val="22"/>
                <w:lang w:val="en-CA"/>
              </w:rPr>
            </w:pPr>
            <w:r>
              <w:rPr>
                <w:szCs w:val="22"/>
                <w:lang w:val="en-CA"/>
              </w:rPr>
              <w:t>{</w:t>
            </w:r>
            <w:bookmarkStart w:id="0" w:name="_GoBack"/>
            <w:bookmarkEnd w:id="0"/>
            <w:proofErr w:type="spellStart"/>
            <w:r w:rsidR="000277CD">
              <w:rPr>
                <w:szCs w:val="22"/>
                <w:lang w:val="en-CA"/>
              </w:rPr>
              <w:t>xiaoyuxiu</w:t>
            </w:r>
            <w:proofErr w:type="spellEnd"/>
            <w:r w:rsidR="000277CD">
              <w:rPr>
                <w:szCs w:val="22"/>
                <w:lang w:val="en-CA"/>
              </w:rPr>
              <w:t xml:space="preserve">, </w:t>
            </w:r>
            <w:proofErr w:type="spellStart"/>
            <w:r w:rsidR="000277CD">
              <w:rPr>
                <w:szCs w:val="22"/>
                <w:lang w:val="en-CA"/>
              </w:rPr>
              <w:t>yiwenchen</w:t>
            </w:r>
            <w:proofErr w:type="spellEnd"/>
            <w:r w:rsidR="000277CD">
              <w:rPr>
                <w:szCs w:val="22"/>
                <w:lang w:val="en-CA"/>
              </w:rPr>
              <w:t xml:space="preserve">, </w:t>
            </w:r>
            <w:proofErr w:type="spellStart"/>
            <w:r w:rsidR="000277CD">
              <w:rPr>
                <w:szCs w:val="22"/>
                <w:lang w:val="en-CA"/>
              </w:rPr>
              <w:t>tsung-chuanma</w:t>
            </w:r>
            <w:proofErr w:type="spellEnd"/>
            <w:r w:rsidR="000277CD">
              <w:rPr>
                <w:szCs w:val="22"/>
                <w:lang w:val="en-CA"/>
              </w:rPr>
              <w:t xml:space="preserve">, </w:t>
            </w:r>
            <w:proofErr w:type="spellStart"/>
            <w:r w:rsidR="000277CD">
              <w:rPr>
                <w:szCs w:val="22"/>
                <w:lang w:val="en-CA"/>
              </w:rPr>
              <w:t>xianglinwang</w:t>
            </w:r>
            <w:proofErr w:type="spellEnd"/>
            <w:r w:rsidR="000277CD">
              <w:t xml:space="preserve"> </w:t>
            </w:r>
            <w:hyperlink r:id="rId10" w:history="1">
              <w:r w:rsidR="000E12A6" w:rsidRPr="000E12A6">
                <w:rPr>
                  <w:lang w:val="en-CA"/>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BFD94D" w:rsidR="00E61DAC" w:rsidRPr="005B217D" w:rsidRDefault="00F5140A">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A54E97" w14:textId="3E2B90CC" w:rsidR="00156DE5" w:rsidRDefault="004228EC" w:rsidP="00CE14CD">
      <w:pPr>
        <w:rPr>
          <w:lang w:val="en-CA"/>
        </w:rPr>
      </w:pPr>
      <w:r>
        <w:rPr>
          <w:lang w:val="en-CA"/>
        </w:rPr>
        <w:t>In this contribution, two simplification methods are proposed to reduce the computational complexity of combined inter and intra prediction (CIIP)</w:t>
      </w:r>
      <w:r w:rsidR="00035124">
        <w:rPr>
          <w:lang w:val="en-CA"/>
        </w:rPr>
        <w:t xml:space="preserve"> in the VVC working draft</w:t>
      </w:r>
      <w:r>
        <w:rPr>
          <w:lang w:val="en-CA"/>
        </w:rPr>
        <w:t>.</w:t>
      </w:r>
      <w:r w:rsidR="00493853">
        <w:rPr>
          <w:lang w:val="en-CA"/>
        </w:rPr>
        <w:t xml:space="preserve"> In the first method, it is proposed to </w:t>
      </w:r>
      <w:r w:rsidR="00493853">
        <w:rPr>
          <w:szCs w:val="22"/>
        </w:rPr>
        <w:t>exclude decoder-side motion vector derivation (DMVR) and bi-directional optical flow (BDOF)</w:t>
      </w:r>
      <w:r w:rsidR="006B5454">
        <w:rPr>
          <w:szCs w:val="22"/>
        </w:rPr>
        <w:t xml:space="preserve"> when generating the inter prediction samples </w:t>
      </w:r>
      <w:r w:rsidR="00493853">
        <w:rPr>
          <w:szCs w:val="22"/>
        </w:rPr>
        <w:t>in the CIIP mode.</w:t>
      </w:r>
      <w:r w:rsidR="0085059C">
        <w:rPr>
          <w:szCs w:val="22"/>
        </w:rPr>
        <w:t xml:space="preserve"> In the second method, it is proposed to restrict the inter prediction of the CIIP mode to </w:t>
      </w:r>
      <w:r w:rsidR="00795C4A">
        <w:rPr>
          <w:szCs w:val="22"/>
        </w:rPr>
        <w:t>always be</w:t>
      </w:r>
      <w:r w:rsidR="0085059C">
        <w:rPr>
          <w:szCs w:val="22"/>
        </w:rPr>
        <w:t xml:space="preserve"> </w:t>
      </w:r>
      <w:proofErr w:type="spellStart"/>
      <w:r w:rsidR="0085059C">
        <w:rPr>
          <w:szCs w:val="22"/>
        </w:rPr>
        <w:t>uni</w:t>
      </w:r>
      <w:proofErr w:type="spellEnd"/>
      <w:r w:rsidR="0085059C">
        <w:rPr>
          <w:szCs w:val="22"/>
        </w:rPr>
        <w:t xml:space="preserve">-prediction when generating </w:t>
      </w:r>
      <w:r w:rsidR="00CE14CD">
        <w:rPr>
          <w:szCs w:val="22"/>
        </w:rPr>
        <w:t>the</w:t>
      </w:r>
      <w:r w:rsidR="0085059C">
        <w:rPr>
          <w:szCs w:val="22"/>
        </w:rPr>
        <w:t xml:space="preserve"> inter prediction samples.</w:t>
      </w:r>
      <w:r w:rsidR="00CE14CD">
        <w:rPr>
          <w:lang w:val="en-CA"/>
        </w:rPr>
        <w:t xml:space="preserve"> </w:t>
      </w:r>
      <w:r w:rsidR="009878DB">
        <w:rPr>
          <w:lang w:val="en-CA"/>
        </w:rPr>
        <w:t>Compared to the VTM-4.0 anchors, the first method reportedly leads to {Y, U, V} BD-rate variations of {-0.05%, -0.11%, -0.15%} for RA configuration. The second method reportedly results in {Y. U, V} BD-rate variations of {-0.01%, -0.14%, -0.15%} and {</w:t>
      </w:r>
      <w:r w:rsidR="00F7603E">
        <w:rPr>
          <w:lang w:val="en-CA"/>
        </w:rPr>
        <w:t>-0.05%, 0</w:t>
      </w:r>
      <w:r w:rsidR="00DC0137">
        <w:rPr>
          <w:lang w:val="en-CA"/>
        </w:rPr>
        <w:t>.</w:t>
      </w:r>
      <w:r w:rsidR="00F7603E">
        <w:rPr>
          <w:lang w:val="en-CA"/>
        </w:rPr>
        <w:t>0</w:t>
      </w:r>
      <w:r w:rsidR="00DC0137">
        <w:rPr>
          <w:lang w:val="en-CA"/>
        </w:rPr>
        <w:t>0</w:t>
      </w:r>
      <w:r w:rsidR="00F7603E">
        <w:rPr>
          <w:lang w:val="en-CA"/>
        </w:rPr>
        <w:t>%, -0.19%} for RA and LD configurations, respectively</w:t>
      </w:r>
      <w:r w:rsidR="00B81009">
        <w:rPr>
          <w:lang w:val="en-CA"/>
        </w:rPr>
        <w:t>.</w:t>
      </w:r>
    </w:p>
    <w:p w14:paraId="7D2AC1F0" w14:textId="75902794" w:rsidR="00745F6B" w:rsidRDefault="00035607" w:rsidP="00BE5CFA">
      <w:pPr>
        <w:pStyle w:val="Heading1"/>
        <w:rPr>
          <w:lang w:val="en-CA"/>
        </w:rPr>
      </w:pPr>
      <w:r>
        <w:rPr>
          <w:lang w:val="en-CA"/>
        </w:rPr>
        <w:t>Introduction</w:t>
      </w:r>
    </w:p>
    <w:p w14:paraId="2BBC828C" w14:textId="7189DEE4" w:rsidR="00002CAC" w:rsidRDefault="00002CAC" w:rsidP="00B52BB5">
      <w:pPr>
        <w:rPr>
          <w:szCs w:val="22"/>
        </w:rPr>
      </w:pPr>
      <w:r>
        <w:rPr>
          <w:lang w:val="en-CA"/>
        </w:rPr>
        <w:t xml:space="preserve">In the VVC working draft 4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Pr>
          <w:szCs w:val="22"/>
        </w:rPr>
        <w:t>combined inter and intra prediction (CIIP) is applied, which combines the intra prediction and the inter prediction of one inter merge coding unit (CU).</w:t>
      </w:r>
      <w:r w:rsidR="00DE41AA">
        <w:rPr>
          <w:szCs w:val="22"/>
        </w:rPr>
        <w:t xml:space="preserve"> Due to </w:t>
      </w:r>
      <w:r w:rsidR="00977191">
        <w:rPr>
          <w:szCs w:val="22"/>
        </w:rPr>
        <w:t xml:space="preserve">the reconstructed neighboring samples used by </w:t>
      </w:r>
      <w:r w:rsidR="00DE41AA">
        <w:rPr>
          <w:szCs w:val="22"/>
        </w:rPr>
        <w:t>the</w:t>
      </w:r>
      <w:r w:rsidR="00977191">
        <w:rPr>
          <w:szCs w:val="22"/>
        </w:rPr>
        <w:t xml:space="preserve"> </w:t>
      </w:r>
      <w:r w:rsidR="00DE41AA">
        <w:rPr>
          <w:szCs w:val="22"/>
        </w:rPr>
        <w:t xml:space="preserve">intra prediction, the CIIP needs to be carried out in the reconstruction </w:t>
      </w:r>
      <w:r w:rsidR="00977191">
        <w:rPr>
          <w:szCs w:val="22"/>
        </w:rPr>
        <w:t>loop</w:t>
      </w:r>
      <w:r w:rsidR="00DE41AA">
        <w:rPr>
          <w:szCs w:val="22"/>
        </w:rPr>
        <w:t xml:space="preserve"> </w:t>
      </w:r>
      <w:r w:rsidR="00977191">
        <w:rPr>
          <w:szCs w:val="22"/>
        </w:rPr>
        <w:t>where the decoding is done sequentially.</w:t>
      </w:r>
      <w:r w:rsidR="00151B94">
        <w:rPr>
          <w:szCs w:val="22"/>
        </w:rPr>
        <w:t xml:space="preserve"> Therefore, the number of computational operations (e.g., multiplications, additions and </w:t>
      </w:r>
      <w:r w:rsidR="00686235">
        <w:rPr>
          <w:szCs w:val="22"/>
        </w:rPr>
        <w:t>bitwise shifts</w:t>
      </w:r>
      <w:r w:rsidR="00151B94">
        <w:rPr>
          <w:szCs w:val="22"/>
        </w:rPr>
        <w:t xml:space="preserve">) </w:t>
      </w:r>
      <w:r w:rsidR="00686235">
        <w:rPr>
          <w:szCs w:val="22"/>
        </w:rPr>
        <w:t>used</w:t>
      </w:r>
      <w:r w:rsidR="00151B94">
        <w:rPr>
          <w:szCs w:val="22"/>
        </w:rPr>
        <w:t xml:space="preserve"> in the CIIP </w:t>
      </w:r>
      <w:r w:rsidR="00AE5237">
        <w:rPr>
          <w:szCs w:val="22"/>
        </w:rPr>
        <w:t>c</w:t>
      </w:r>
      <w:r w:rsidR="00151B94">
        <w:rPr>
          <w:szCs w:val="22"/>
        </w:rPr>
        <w:t xml:space="preserve">annot be too </w:t>
      </w:r>
      <w:r w:rsidR="00686235">
        <w:rPr>
          <w:szCs w:val="22"/>
        </w:rPr>
        <w:t>high</w:t>
      </w:r>
      <w:r w:rsidR="00151B94">
        <w:rPr>
          <w:szCs w:val="22"/>
        </w:rPr>
        <w:t xml:space="preserve"> to ensure enough throughput</w:t>
      </w:r>
      <w:r w:rsidR="00686235">
        <w:rPr>
          <w:szCs w:val="22"/>
        </w:rPr>
        <w:t xml:space="preserve"> for real-time decoding.</w:t>
      </w:r>
    </w:p>
    <w:p w14:paraId="74652A75" w14:textId="2A2B95A7" w:rsidR="008A59A2" w:rsidRDefault="008A59A2" w:rsidP="008A59A2">
      <w:pPr>
        <w:pStyle w:val="Heading1"/>
        <w:rPr>
          <w:lang w:val="en-CA"/>
        </w:rPr>
      </w:pPr>
      <w:r w:rsidRPr="008A59A2">
        <w:rPr>
          <w:lang w:val="en-CA"/>
        </w:rPr>
        <w:t>Proposal</w:t>
      </w:r>
    </w:p>
    <w:p w14:paraId="6518E076" w14:textId="0407A232" w:rsidR="008A59A2" w:rsidRDefault="008A59A2" w:rsidP="008A59A2">
      <w:pPr>
        <w:rPr>
          <w:lang w:val="en-CA"/>
        </w:rPr>
      </w:pPr>
      <w:r>
        <w:rPr>
          <w:lang w:val="en-CA"/>
        </w:rPr>
        <w:t>For better decoding throughput, this contribution proposes two methods to reduce the computational complexity of the CIIP mode, as described as follows:</w:t>
      </w:r>
    </w:p>
    <w:p w14:paraId="33E5F84F" w14:textId="6DCD397F" w:rsidR="008A59A2" w:rsidRPr="00C91780" w:rsidRDefault="008A50FE" w:rsidP="008A59A2">
      <w:pPr>
        <w:pStyle w:val="ListParagraph"/>
        <w:numPr>
          <w:ilvl w:val="0"/>
          <w:numId w:val="47"/>
        </w:numPr>
        <w:rPr>
          <w:lang w:val="en-CA"/>
        </w:rPr>
      </w:pPr>
      <w:r>
        <w:rPr>
          <w:szCs w:val="22"/>
        </w:rPr>
        <w:t>For</w:t>
      </w:r>
      <w:r w:rsidR="008A59A2">
        <w:rPr>
          <w:szCs w:val="22"/>
        </w:rPr>
        <w:t xml:space="preserve"> the CIIP design in the VVC working draft, decoder-side motion vector derivation (DMVR) and bidirectional optical flow (BDOF) are always enabled to generate the inter prediction samples when the current CIIP CU is bi-predicted.</w:t>
      </w:r>
      <w:r w:rsidR="00C91780">
        <w:rPr>
          <w:szCs w:val="22"/>
        </w:rPr>
        <w:t xml:space="preserve"> Given the additional computations resulting from the DMVR and BDOF, it is proposed in the first method to always disable those two tools for the inter prediction of the CIIP mode.</w:t>
      </w:r>
    </w:p>
    <w:p w14:paraId="52119F82" w14:textId="7A8E0F3B" w:rsidR="00C91780" w:rsidRDefault="00CE14CD" w:rsidP="008A59A2">
      <w:pPr>
        <w:pStyle w:val="ListParagraph"/>
        <w:numPr>
          <w:ilvl w:val="0"/>
          <w:numId w:val="47"/>
        </w:numPr>
        <w:rPr>
          <w:lang w:val="en-CA"/>
        </w:rPr>
      </w:pPr>
      <w:r>
        <w:rPr>
          <w:lang w:val="en-CA"/>
        </w:rPr>
        <w:t xml:space="preserve">In the second method, it is proposed to restrict the inter prediction that is used to generate the combined prediction for the CIIP to always be </w:t>
      </w:r>
      <w:proofErr w:type="spellStart"/>
      <w:r>
        <w:rPr>
          <w:lang w:val="en-CA"/>
        </w:rPr>
        <w:t>uni</w:t>
      </w:r>
      <w:proofErr w:type="spellEnd"/>
      <w:r>
        <w:rPr>
          <w:lang w:val="en-CA"/>
        </w:rPr>
        <w:t xml:space="preserve">-directional. To convert bi-prediction to </w:t>
      </w:r>
      <w:proofErr w:type="spellStart"/>
      <w:r>
        <w:rPr>
          <w:lang w:val="en-CA"/>
        </w:rPr>
        <w:t>uni</w:t>
      </w:r>
      <w:proofErr w:type="spellEnd"/>
      <w:r>
        <w:rPr>
          <w:lang w:val="en-CA"/>
        </w:rPr>
        <w:t xml:space="preserve">-prediction, the proposed method always </w:t>
      </w:r>
      <w:r w:rsidR="00CB368A">
        <w:rPr>
          <w:lang w:val="en-CA"/>
        </w:rPr>
        <w:t>selects</w:t>
      </w:r>
      <w:r>
        <w:rPr>
          <w:lang w:val="en-CA"/>
        </w:rPr>
        <w:t xml:space="preserve"> the </w:t>
      </w:r>
      <w:proofErr w:type="spellStart"/>
      <w:r>
        <w:rPr>
          <w:lang w:val="en-CA"/>
        </w:rPr>
        <w:t>uni</w:t>
      </w:r>
      <w:proofErr w:type="spellEnd"/>
      <w:r>
        <w:rPr>
          <w:lang w:val="en-CA"/>
        </w:rPr>
        <w:t>-prediction from list L0</w:t>
      </w:r>
      <w:r w:rsidR="00CB368A">
        <w:rPr>
          <w:lang w:val="en-CA"/>
        </w:rPr>
        <w:t xml:space="preserve"> when the current CU is bi-predicted</w:t>
      </w:r>
      <w:r>
        <w:rPr>
          <w:lang w:val="en-CA"/>
        </w:rPr>
        <w:t>.</w:t>
      </w:r>
    </w:p>
    <w:p w14:paraId="5B1D7615" w14:textId="77777777" w:rsidR="000665CE" w:rsidRDefault="000665CE" w:rsidP="000665CE">
      <w:pPr>
        <w:pStyle w:val="Heading1"/>
        <w:ind w:left="360" w:hanging="360"/>
        <w:rPr>
          <w:lang w:val="en-CA"/>
        </w:rPr>
      </w:pPr>
      <w:r>
        <w:rPr>
          <w:lang w:val="en-CA"/>
        </w:rPr>
        <w:lastRenderedPageBreak/>
        <w:t>Simulation results</w:t>
      </w:r>
    </w:p>
    <w:p w14:paraId="1447DFA5" w14:textId="420FE937" w:rsidR="000665CE" w:rsidRDefault="000665CE" w:rsidP="001D7C88">
      <w:pPr>
        <w:rPr>
          <w:lang w:val="en-CA"/>
        </w:rPr>
      </w:pPr>
      <w:r>
        <w:rPr>
          <w:lang w:val="en-CA"/>
        </w:rPr>
        <w:t xml:space="preserve">The proposed </w:t>
      </w:r>
      <w:r w:rsidR="00724A34">
        <w:rPr>
          <w:lang w:val="en-CA"/>
        </w:rPr>
        <w:t>methods</w:t>
      </w:r>
      <w:r>
        <w:rPr>
          <w:lang w:val="en-CA"/>
        </w:rPr>
        <w:t xml:space="preserve"> w</w:t>
      </w:r>
      <w:r w:rsidR="00724A34">
        <w:rPr>
          <w:lang w:val="en-CA"/>
        </w:rPr>
        <w:t>ere</w:t>
      </w:r>
      <w:r>
        <w:rPr>
          <w:lang w:val="en-CA"/>
        </w:rPr>
        <w:t xml:space="preserve"> implemented based on the VTM-4.0 reference software </w:t>
      </w:r>
      <w:r>
        <w:rPr>
          <w:lang w:val="en-CA"/>
        </w:rPr>
        <w:fldChar w:fldCharType="begin"/>
      </w:r>
      <w:r>
        <w:rPr>
          <w:lang w:val="en-CA"/>
        </w:rPr>
        <w:instrText xml:space="preserve"> REF _Ref2862914 \r \h </w:instrText>
      </w:r>
      <w:r>
        <w:rPr>
          <w:lang w:val="en-CA"/>
        </w:rPr>
      </w:r>
      <w:r>
        <w:rPr>
          <w:lang w:val="en-CA"/>
        </w:rPr>
        <w:fldChar w:fldCharType="separate"/>
      </w:r>
      <w:r w:rsidR="001D7C88">
        <w:rPr>
          <w:lang w:val="en-CA"/>
        </w:rPr>
        <w:t>[2]</w:t>
      </w:r>
      <w:r>
        <w:rPr>
          <w:lang w:val="en-CA"/>
        </w:rPr>
        <w:fldChar w:fldCharType="end"/>
      </w:r>
      <w:r w:rsidR="001D7C88">
        <w:rPr>
          <w:lang w:val="en-CA"/>
        </w:rPr>
        <w:t xml:space="preserve"> and tested by following the common test conditions (CTC) as specified in </w:t>
      </w:r>
      <w:r w:rsidR="001D7C88">
        <w:rPr>
          <w:lang w:val="en-CA"/>
        </w:rPr>
        <w:fldChar w:fldCharType="begin"/>
      </w:r>
      <w:r w:rsidR="001D7C88">
        <w:rPr>
          <w:lang w:val="en-CA"/>
        </w:rPr>
        <w:instrText xml:space="preserve"> REF _Ref2886851 \r \h </w:instrText>
      </w:r>
      <w:r w:rsidR="001D7C88">
        <w:rPr>
          <w:lang w:val="en-CA"/>
        </w:rPr>
      </w:r>
      <w:r w:rsidR="001D7C88">
        <w:rPr>
          <w:lang w:val="en-CA"/>
        </w:rPr>
        <w:fldChar w:fldCharType="separate"/>
      </w:r>
      <w:r w:rsidR="001D7C88">
        <w:rPr>
          <w:lang w:val="en-CA"/>
        </w:rPr>
        <w:t>[3]</w:t>
      </w:r>
      <w:r w:rsidR="001D7C88">
        <w:rPr>
          <w:lang w:val="en-CA"/>
        </w:rPr>
        <w:fldChar w:fldCharType="end"/>
      </w:r>
      <w:r w:rsidR="001D7C88">
        <w:rPr>
          <w:lang w:val="en-CA"/>
        </w:rPr>
        <w:t>.</w:t>
      </w:r>
    </w:p>
    <w:p w14:paraId="17FFB3E6" w14:textId="7D9CB096" w:rsidR="000665CE" w:rsidRDefault="000665CE" w:rsidP="000665CE">
      <w:pPr>
        <w:pStyle w:val="Heading2"/>
        <w:rPr>
          <w:lang w:val="en-CA"/>
        </w:rPr>
      </w:pPr>
      <w:r>
        <w:rPr>
          <w:lang w:val="en-CA"/>
        </w:rPr>
        <w:t xml:space="preserve">BD-rate performance of </w:t>
      </w:r>
      <w:r w:rsidR="001D7C88">
        <w:rPr>
          <w:lang w:val="en-CA"/>
        </w:rPr>
        <w:t>Method One</w:t>
      </w:r>
    </w:p>
    <w:p w14:paraId="634506EC" w14:textId="3303D0EF" w:rsidR="000665CE" w:rsidRDefault="001D7C88" w:rsidP="005F0AAC">
      <w:pPr>
        <w:spacing w:before="240"/>
        <w:jc w:val="center"/>
      </w:pPr>
      <w:r w:rsidRPr="001D7C88">
        <w:rPr>
          <w:noProof/>
        </w:rPr>
        <w:drawing>
          <wp:inline distT="0" distB="0" distL="0" distR="0" wp14:anchorId="16CBBD0F" wp14:editId="11563389">
            <wp:extent cx="4424680" cy="178625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5C0CC8D3" w14:textId="6AAE5036" w:rsidR="0061755C" w:rsidRPr="00016342" w:rsidRDefault="0061755C" w:rsidP="00016342">
      <w:pPr>
        <w:pStyle w:val="Heading2"/>
        <w:rPr>
          <w:lang w:val="en-CA"/>
        </w:rPr>
      </w:pPr>
      <w:r w:rsidRPr="00016342">
        <w:rPr>
          <w:lang w:val="en-CA"/>
        </w:rPr>
        <w:t xml:space="preserve">BD-rate performance of </w:t>
      </w:r>
      <w:r w:rsidR="00197350">
        <w:rPr>
          <w:lang w:val="en-CA"/>
        </w:rPr>
        <w:t>Method</w:t>
      </w:r>
      <w:r w:rsidR="00FA0859">
        <w:rPr>
          <w:lang w:val="en-CA"/>
        </w:rPr>
        <w:t xml:space="preserve"> Two</w:t>
      </w:r>
    </w:p>
    <w:p w14:paraId="2B6497A6" w14:textId="63730439" w:rsidR="00D726AB" w:rsidRDefault="00197350" w:rsidP="003D799D">
      <w:pPr>
        <w:jc w:val="center"/>
        <w:rPr>
          <w:lang w:val="en-CA"/>
        </w:rPr>
      </w:pPr>
      <w:r w:rsidRPr="00197350">
        <w:rPr>
          <w:noProof/>
        </w:rPr>
        <w:drawing>
          <wp:inline distT="0" distB="0" distL="0" distR="0" wp14:anchorId="3666C0A3" wp14:editId="694AA66B">
            <wp:extent cx="4424680" cy="1786255"/>
            <wp:effectExtent l="0" t="0" r="0" b="444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4E75E9C7" w14:textId="1002E0F3" w:rsidR="00197350" w:rsidRPr="00D726AB" w:rsidRDefault="00197350" w:rsidP="003D799D">
      <w:pPr>
        <w:jc w:val="center"/>
        <w:rPr>
          <w:lang w:val="en-CA"/>
        </w:rPr>
      </w:pPr>
      <w:r w:rsidRPr="00197350">
        <w:rPr>
          <w:noProof/>
        </w:rPr>
        <w:drawing>
          <wp:inline distT="0" distB="0" distL="0" distR="0" wp14:anchorId="175ABDC0" wp14:editId="533AC0CA">
            <wp:extent cx="4424680" cy="17862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4680" cy="1786255"/>
                    </a:xfrm>
                    <a:prstGeom prst="rect">
                      <a:avLst/>
                    </a:prstGeom>
                    <a:noFill/>
                    <a:ln>
                      <a:noFill/>
                    </a:ln>
                  </pic:spPr>
                </pic:pic>
              </a:graphicData>
            </a:graphic>
          </wp:inline>
        </w:drawing>
      </w:r>
    </w:p>
    <w:p w14:paraId="73A7AEBE" w14:textId="07999C6B" w:rsidR="009716C3" w:rsidRPr="006725FB" w:rsidRDefault="009716C3" w:rsidP="006725FB">
      <w:pPr>
        <w:pStyle w:val="Heading1"/>
        <w:ind w:left="360" w:hanging="360"/>
        <w:rPr>
          <w:lang w:val="en-CA"/>
        </w:rPr>
      </w:pPr>
      <w:r w:rsidRPr="006725FB">
        <w:rPr>
          <w:lang w:val="en-CA"/>
        </w:rPr>
        <w:t>References</w:t>
      </w:r>
    </w:p>
    <w:p w14:paraId="6CCD3369" w14:textId="7150B20C" w:rsidR="009716C3" w:rsidRDefault="009716C3" w:rsidP="00CF3677">
      <w:pPr>
        <w:pStyle w:val="SPIEreferencelisting"/>
        <w:tabs>
          <w:tab w:val="num" w:pos="360"/>
        </w:tabs>
        <w:jc w:val="both"/>
        <w:rPr>
          <w:sz w:val="22"/>
          <w:szCs w:val="22"/>
        </w:rPr>
      </w:pPr>
      <w:bookmarkStart w:id="1" w:name="_Ref398029621"/>
      <w:bookmarkStart w:id="2" w:name="_Ref390434232"/>
      <w:bookmarkStart w:id="3" w:name="_Ref400108692"/>
      <w:r>
        <w:rPr>
          <w:sz w:val="22"/>
          <w:szCs w:val="22"/>
        </w:rPr>
        <w:t xml:space="preserve">B. </w:t>
      </w:r>
      <w:proofErr w:type="spellStart"/>
      <w:r>
        <w:rPr>
          <w:sz w:val="22"/>
          <w:szCs w:val="22"/>
        </w:rPr>
        <w:t>Bross</w:t>
      </w:r>
      <w:proofErr w:type="spellEnd"/>
      <w:r>
        <w:rPr>
          <w:sz w:val="22"/>
          <w:szCs w:val="22"/>
        </w:rPr>
        <w:t>, J. Chen, S. Liu</w:t>
      </w:r>
      <w:r w:rsidRPr="009716C3">
        <w:rPr>
          <w:sz w:val="22"/>
          <w:szCs w:val="22"/>
        </w:rPr>
        <w:t>, “</w:t>
      </w:r>
      <w:r>
        <w:rPr>
          <w:sz w:val="22"/>
          <w:szCs w:val="22"/>
        </w:rPr>
        <w:t>Versatile Video Coding (Draft 4)</w:t>
      </w:r>
      <w:r w:rsidRPr="009716C3">
        <w:rPr>
          <w:sz w:val="22"/>
          <w:szCs w:val="22"/>
        </w:rPr>
        <w:t xml:space="preserve">”, </w:t>
      </w:r>
      <w:r>
        <w:rPr>
          <w:sz w:val="22"/>
          <w:szCs w:val="22"/>
        </w:rPr>
        <w:t>JVET-M1001</w:t>
      </w:r>
      <w:r w:rsidRPr="009716C3">
        <w:rPr>
          <w:sz w:val="22"/>
          <w:szCs w:val="22"/>
        </w:rPr>
        <w:t xml:space="preserve">, </w:t>
      </w:r>
      <w:r>
        <w:rPr>
          <w:sz w:val="22"/>
          <w:szCs w:val="22"/>
        </w:rPr>
        <w:t>Jan</w:t>
      </w:r>
      <w:r w:rsidRPr="009716C3">
        <w:rPr>
          <w:sz w:val="22"/>
          <w:szCs w:val="22"/>
        </w:rPr>
        <w:t>. 201</w:t>
      </w:r>
      <w:r>
        <w:rPr>
          <w:sz w:val="22"/>
          <w:szCs w:val="22"/>
        </w:rPr>
        <w:t>9</w:t>
      </w:r>
      <w:r w:rsidRPr="009716C3">
        <w:rPr>
          <w:sz w:val="22"/>
          <w:szCs w:val="22"/>
        </w:rPr>
        <w:t xml:space="preserve">, </w:t>
      </w:r>
      <w:r>
        <w:rPr>
          <w:sz w:val="22"/>
          <w:szCs w:val="22"/>
        </w:rPr>
        <w:t>Marrakech</w:t>
      </w:r>
      <w:r w:rsidRPr="009716C3">
        <w:rPr>
          <w:sz w:val="22"/>
          <w:szCs w:val="22"/>
        </w:rPr>
        <w:t>,</w:t>
      </w:r>
      <w:r>
        <w:rPr>
          <w:sz w:val="22"/>
          <w:szCs w:val="22"/>
        </w:rPr>
        <w:t xml:space="preserve"> Morocco</w:t>
      </w:r>
      <w:r w:rsidRPr="009716C3">
        <w:rPr>
          <w:sz w:val="22"/>
          <w:szCs w:val="22"/>
        </w:rPr>
        <w:t>.</w:t>
      </w:r>
      <w:bookmarkEnd w:id="1"/>
      <w:bookmarkEnd w:id="2"/>
      <w:bookmarkEnd w:id="3"/>
    </w:p>
    <w:p w14:paraId="7CE2F9ED" w14:textId="11F85330" w:rsidR="00130209" w:rsidRPr="00FC3F3D" w:rsidRDefault="00130209" w:rsidP="003A3E49">
      <w:pPr>
        <w:pStyle w:val="SPIEreferencelisting"/>
        <w:tabs>
          <w:tab w:val="num" w:pos="360"/>
        </w:tabs>
        <w:jc w:val="both"/>
        <w:rPr>
          <w:sz w:val="22"/>
          <w:szCs w:val="22"/>
        </w:rPr>
      </w:pPr>
      <w:bookmarkStart w:id="4" w:name="_Ref2862914"/>
      <w:r w:rsidRPr="00FC3F3D">
        <w:rPr>
          <w:sz w:val="22"/>
          <w:szCs w:val="22"/>
        </w:rPr>
        <w:t xml:space="preserve">VTM-4.0, </w:t>
      </w:r>
      <w:hyperlink r:id="rId14" w:history="1">
        <w:r w:rsidRPr="00FC3F3D">
          <w:rPr>
            <w:sz w:val="22"/>
            <w:szCs w:val="22"/>
          </w:rPr>
          <w:t>https://vcgit.hhi.fraunhofer.de/jvet/VVCSoftware_VTM/tags/VTM-4.0</w:t>
        </w:r>
      </w:hyperlink>
      <w:r w:rsidRPr="00FC3F3D">
        <w:rPr>
          <w:sz w:val="22"/>
          <w:szCs w:val="22"/>
        </w:rPr>
        <w:t>.</w:t>
      </w:r>
      <w:bookmarkEnd w:id="4"/>
    </w:p>
    <w:p w14:paraId="7989726A" w14:textId="6F5B9AAA" w:rsidR="00D932A0" w:rsidRPr="00FC3F3D" w:rsidRDefault="00E46B2B" w:rsidP="001D7C88">
      <w:pPr>
        <w:pStyle w:val="SPIEreferencelisting"/>
        <w:tabs>
          <w:tab w:val="num" w:pos="360"/>
        </w:tabs>
        <w:jc w:val="both"/>
        <w:rPr>
          <w:sz w:val="22"/>
          <w:szCs w:val="22"/>
        </w:rPr>
      </w:pPr>
      <w:bookmarkStart w:id="5" w:name="_Ref2886851"/>
      <w:r w:rsidRPr="00E46B2B">
        <w:rPr>
          <w:sz w:val="22"/>
          <w:szCs w:val="22"/>
        </w:rPr>
        <w:t xml:space="preserve">F. </w:t>
      </w:r>
      <w:proofErr w:type="spellStart"/>
      <w:r w:rsidRPr="00E46B2B">
        <w:rPr>
          <w:sz w:val="22"/>
          <w:szCs w:val="22"/>
        </w:rPr>
        <w:t>Bossen</w:t>
      </w:r>
      <w:proofErr w:type="spellEnd"/>
      <w:r w:rsidRPr="00E46B2B">
        <w:rPr>
          <w:sz w:val="22"/>
          <w:szCs w:val="22"/>
        </w:rPr>
        <w:t xml:space="preserve">, J. Boyce, X. Li, V. Seregin, K. </w:t>
      </w:r>
      <w:proofErr w:type="spellStart"/>
      <w:r w:rsidRPr="00E46B2B">
        <w:rPr>
          <w:sz w:val="22"/>
          <w:szCs w:val="22"/>
        </w:rPr>
        <w:t>Sühring</w:t>
      </w:r>
      <w:proofErr w:type="spellEnd"/>
      <w:r w:rsidR="004E3759" w:rsidRPr="00FC3F3D">
        <w:rPr>
          <w:sz w:val="22"/>
          <w:szCs w:val="22"/>
        </w:rPr>
        <w:t>, “</w:t>
      </w:r>
      <w:r w:rsidRPr="00E46B2B">
        <w:rPr>
          <w:sz w:val="22"/>
          <w:szCs w:val="22"/>
        </w:rPr>
        <w:t xml:space="preserve">JVET common test conditions and software reference configurations for SDR </w:t>
      </w:r>
      <w:r>
        <w:rPr>
          <w:sz w:val="22"/>
          <w:szCs w:val="22"/>
        </w:rPr>
        <w:t>video</w:t>
      </w:r>
      <w:r w:rsidR="004E3759" w:rsidRPr="00FC3F3D">
        <w:rPr>
          <w:sz w:val="22"/>
          <w:szCs w:val="22"/>
        </w:rPr>
        <w:t>”</w:t>
      </w:r>
      <w:r w:rsidR="00FC3F3D" w:rsidRPr="00FC3F3D">
        <w:rPr>
          <w:sz w:val="22"/>
          <w:szCs w:val="22"/>
        </w:rPr>
        <w:t>, JVET-M</w:t>
      </w:r>
      <w:r>
        <w:rPr>
          <w:sz w:val="22"/>
          <w:szCs w:val="22"/>
        </w:rPr>
        <w:t>1010</w:t>
      </w:r>
      <w:r w:rsidR="00FC3F3D" w:rsidRPr="00FC3F3D">
        <w:rPr>
          <w:sz w:val="22"/>
          <w:szCs w:val="22"/>
        </w:rPr>
        <w:t>, Jan. 2019, Marrakech, Morocco.</w:t>
      </w:r>
      <w:bookmarkEnd w:id="5"/>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3BAA32C0" w:rsidR="007F1F8B" w:rsidRPr="005B217D" w:rsidRDefault="00445FCE"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1FA6B" w14:textId="77777777" w:rsidR="00D15D45" w:rsidRDefault="00D15D45">
      <w:r>
        <w:separator/>
      </w:r>
    </w:p>
  </w:endnote>
  <w:endnote w:type="continuationSeparator" w:id="0">
    <w:p w14:paraId="4D66C54E" w14:textId="77777777" w:rsidR="00D15D45" w:rsidRDefault="00D1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C98CDBD" w:rsidR="0085059C" w:rsidRPr="00C00DDE" w:rsidRDefault="008505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77CD">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C43B7" w14:textId="77777777" w:rsidR="00D15D45" w:rsidRDefault="00D15D45">
      <w:r>
        <w:separator/>
      </w:r>
    </w:p>
  </w:footnote>
  <w:footnote w:type="continuationSeparator" w:id="0">
    <w:p w14:paraId="03B53009" w14:textId="77777777" w:rsidR="00D15D45" w:rsidRDefault="00D15D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350C20"/>
    <w:multiLevelType w:val="hybridMultilevel"/>
    <w:tmpl w:val="B09038B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256D4"/>
    <w:multiLevelType w:val="hybridMultilevel"/>
    <w:tmpl w:val="9728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B152296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EC0509"/>
    <w:multiLevelType w:val="hybridMultilevel"/>
    <w:tmpl w:val="92846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8F2916"/>
    <w:multiLevelType w:val="hybridMultilevel"/>
    <w:tmpl w:val="DF7AD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869A2"/>
    <w:multiLevelType w:val="hybridMultilevel"/>
    <w:tmpl w:val="4398A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4" w15:restartNumberingAfterBreak="0">
    <w:nsid w:val="4BF706E8"/>
    <w:multiLevelType w:val="hybridMultilevel"/>
    <w:tmpl w:val="67EAF308"/>
    <w:lvl w:ilvl="0" w:tplc="84CC2C8A">
      <w:start w:val="5"/>
      <w:numFmt w:val="bullet"/>
      <w:lvlText w:val="–"/>
      <w:lvlJc w:val="left"/>
      <w:pPr>
        <w:ind w:left="1080" w:hanging="360"/>
      </w:pPr>
      <w:rPr>
        <w:rFonts w:ascii="Times New Roman" w:eastAsia="Times New Roman" w:hAnsi="Times New Roman" w:hint="default"/>
        <w:lang w:val="en-G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51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15:restartNumberingAfterBreak="0">
    <w:nsid w:val="58075EEC"/>
    <w:multiLevelType w:val="hybridMultilevel"/>
    <w:tmpl w:val="A3047A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CE360A"/>
    <w:multiLevelType w:val="hybridMultilevel"/>
    <w:tmpl w:val="191220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F49608D"/>
    <w:multiLevelType w:val="hybridMultilevel"/>
    <w:tmpl w:val="896EE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2"/>
  </w:num>
  <w:num w:numId="8">
    <w:abstractNumId w:val="8"/>
  </w:num>
  <w:num w:numId="9">
    <w:abstractNumId w:val="1"/>
  </w:num>
  <w:num w:numId="10">
    <w:abstractNumId w:val="7"/>
  </w:num>
  <w:num w:numId="11">
    <w:abstractNumId w:val="4"/>
  </w:num>
  <w:num w:numId="12">
    <w:abstractNumId w:val="8"/>
  </w:num>
  <w:num w:numId="13">
    <w:abstractNumId w:val="6"/>
  </w:num>
  <w:num w:numId="14">
    <w:abstractNumId w:val="11"/>
  </w:num>
  <w:num w:numId="15">
    <w:abstractNumId w:val="8"/>
  </w:num>
  <w:num w:numId="16">
    <w:abstractNumId w:val="20"/>
  </w:num>
  <w:num w:numId="17">
    <w:abstractNumId w:val="6"/>
  </w:num>
  <w:num w:numId="18">
    <w:abstractNumId w:val="6"/>
  </w:num>
  <w:num w:numId="19">
    <w:abstractNumId w:val="8"/>
  </w:num>
  <w:num w:numId="20">
    <w:abstractNumId w:val="25"/>
  </w:num>
  <w:num w:numId="21">
    <w:abstractNumId w:val="8"/>
    <w:lvlOverride w:ilvl="0">
      <w:startOverride w:val="7"/>
    </w:lvlOverride>
    <w:lvlOverride w:ilvl="1">
      <w:startOverride w:val="3"/>
    </w:lvlOverride>
    <w:lvlOverride w:ilvl="2">
      <w:startOverride w:val="2"/>
    </w:lvlOverride>
    <w:lvlOverride w:ilvl="3">
      <w:startOverride w:val="1"/>
    </w:lvlOverride>
  </w:num>
  <w:num w:numId="22">
    <w:abstractNumId w:val="8"/>
  </w:num>
  <w:num w:numId="23">
    <w:abstractNumId w:val="8"/>
  </w:num>
  <w:num w:numId="24">
    <w:abstractNumId w:val="8"/>
  </w:num>
  <w:num w:numId="25">
    <w:abstractNumId w:val="8"/>
  </w:num>
  <w:num w:numId="26">
    <w:abstractNumId w:val="2"/>
  </w:num>
  <w:num w:numId="27">
    <w:abstractNumId w:val="14"/>
  </w:num>
  <w:num w:numId="28">
    <w:abstractNumId w:val="3"/>
  </w:num>
  <w:num w:numId="29">
    <w:abstractNumId w:val="10"/>
  </w:num>
  <w:num w:numId="30">
    <w:abstractNumId w:val="8"/>
  </w:num>
  <w:num w:numId="31">
    <w:abstractNumId w:val="21"/>
  </w:num>
  <w:num w:numId="32">
    <w:abstractNumId w:val="18"/>
  </w:num>
  <w:num w:numId="33">
    <w:abstractNumId w:val="8"/>
  </w:num>
  <w:num w:numId="34">
    <w:abstractNumId w:val="19"/>
  </w:num>
  <w:num w:numId="35">
    <w:abstractNumId w:val="8"/>
  </w:num>
  <w:num w:numId="36">
    <w:abstractNumId w:val="8"/>
  </w:num>
  <w:num w:numId="37">
    <w:abstractNumId w:val="24"/>
  </w:num>
  <w:num w:numId="38">
    <w:abstractNumId w:val="13"/>
  </w:num>
  <w:num w:numId="39">
    <w:abstractNumId w:val="9"/>
  </w:num>
  <w:num w:numId="40">
    <w:abstractNumId w:val="8"/>
  </w:num>
  <w:num w:numId="41">
    <w:abstractNumId w:val="26"/>
  </w:num>
  <w:num w:numId="42">
    <w:abstractNumId w:val="5"/>
  </w:num>
  <w:num w:numId="43">
    <w:abstractNumId w:val="6"/>
  </w:num>
  <w:num w:numId="44">
    <w:abstractNumId w:val="8"/>
  </w:num>
  <w:num w:numId="45">
    <w:abstractNumId w:val="8"/>
  </w:num>
  <w:num w:numId="46">
    <w:abstractNumId w:val="8"/>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CAC"/>
    <w:rsid w:val="00005157"/>
    <w:rsid w:val="000107C1"/>
    <w:rsid w:val="00014923"/>
    <w:rsid w:val="00016342"/>
    <w:rsid w:val="00017BDC"/>
    <w:rsid w:val="00022F2C"/>
    <w:rsid w:val="00025072"/>
    <w:rsid w:val="00025C0C"/>
    <w:rsid w:val="000277CD"/>
    <w:rsid w:val="000308A3"/>
    <w:rsid w:val="00035124"/>
    <w:rsid w:val="00035607"/>
    <w:rsid w:val="00036949"/>
    <w:rsid w:val="00045352"/>
    <w:rsid w:val="000458BC"/>
    <w:rsid w:val="00045C41"/>
    <w:rsid w:val="00046C03"/>
    <w:rsid w:val="00055470"/>
    <w:rsid w:val="00065039"/>
    <w:rsid w:val="000665CE"/>
    <w:rsid w:val="0007614F"/>
    <w:rsid w:val="00077E2A"/>
    <w:rsid w:val="00081398"/>
    <w:rsid w:val="00092282"/>
    <w:rsid w:val="00094479"/>
    <w:rsid w:val="000962AC"/>
    <w:rsid w:val="000979F3"/>
    <w:rsid w:val="000A35A7"/>
    <w:rsid w:val="000B0C0F"/>
    <w:rsid w:val="000B1C6B"/>
    <w:rsid w:val="000B422A"/>
    <w:rsid w:val="000B4FF9"/>
    <w:rsid w:val="000C09AC"/>
    <w:rsid w:val="000C36CB"/>
    <w:rsid w:val="000C73BB"/>
    <w:rsid w:val="000D5DF9"/>
    <w:rsid w:val="000E00F3"/>
    <w:rsid w:val="000E12A6"/>
    <w:rsid w:val="000F158C"/>
    <w:rsid w:val="00101458"/>
    <w:rsid w:val="00102F3D"/>
    <w:rsid w:val="00102F6C"/>
    <w:rsid w:val="00105AA8"/>
    <w:rsid w:val="00113F6A"/>
    <w:rsid w:val="00124E38"/>
    <w:rsid w:val="0012580B"/>
    <w:rsid w:val="00130209"/>
    <w:rsid w:val="001308AE"/>
    <w:rsid w:val="00131F90"/>
    <w:rsid w:val="0013458C"/>
    <w:rsid w:val="0013526E"/>
    <w:rsid w:val="00137E65"/>
    <w:rsid w:val="001402B9"/>
    <w:rsid w:val="00140651"/>
    <w:rsid w:val="00146152"/>
    <w:rsid w:val="00151B94"/>
    <w:rsid w:val="00155526"/>
    <w:rsid w:val="00156DE5"/>
    <w:rsid w:val="00161E53"/>
    <w:rsid w:val="001625DB"/>
    <w:rsid w:val="00163017"/>
    <w:rsid w:val="00164978"/>
    <w:rsid w:val="00171371"/>
    <w:rsid w:val="00172CA7"/>
    <w:rsid w:val="00175A24"/>
    <w:rsid w:val="00177E35"/>
    <w:rsid w:val="00182A40"/>
    <w:rsid w:val="00187E58"/>
    <w:rsid w:val="001905BB"/>
    <w:rsid w:val="00197350"/>
    <w:rsid w:val="001A297E"/>
    <w:rsid w:val="001A368E"/>
    <w:rsid w:val="001A7329"/>
    <w:rsid w:val="001A76FE"/>
    <w:rsid w:val="001A792F"/>
    <w:rsid w:val="001B4E28"/>
    <w:rsid w:val="001B7A72"/>
    <w:rsid w:val="001C2597"/>
    <w:rsid w:val="001C3525"/>
    <w:rsid w:val="001C3AFB"/>
    <w:rsid w:val="001C72BC"/>
    <w:rsid w:val="001D1BD2"/>
    <w:rsid w:val="001D7C88"/>
    <w:rsid w:val="001E0248"/>
    <w:rsid w:val="001E02BE"/>
    <w:rsid w:val="001E3B37"/>
    <w:rsid w:val="001E58D3"/>
    <w:rsid w:val="001F2594"/>
    <w:rsid w:val="002055A6"/>
    <w:rsid w:val="00206460"/>
    <w:rsid w:val="002069B4"/>
    <w:rsid w:val="00215DFC"/>
    <w:rsid w:val="002212DF"/>
    <w:rsid w:val="00222CD4"/>
    <w:rsid w:val="00225016"/>
    <w:rsid w:val="002253CA"/>
    <w:rsid w:val="002264A6"/>
    <w:rsid w:val="00227BA7"/>
    <w:rsid w:val="0023011C"/>
    <w:rsid w:val="00231571"/>
    <w:rsid w:val="002375C1"/>
    <w:rsid w:val="0024062C"/>
    <w:rsid w:val="00247560"/>
    <w:rsid w:val="00250296"/>
    <w:rsid w:val="00250F67"/>
    <w:rsid w:val="00261431"/>
    <w:rsid w:val="00263398"/>
    <w:rsid w:val="00263B99"/>
    <w:rsid w:val="00266F06"/>
    <w:rsid w:val="00273CE7"/>
    <w:rsid w:val="00275BCF"/>
    <w:rsid w:val="00291E36"/>
    <w:rsid w:val="00292257"/>
    <w:rsid w:val="00293623"/>
    <w:rsid w:val="002A3FF1"/>
    <w:rsid w:val="002A54E0"/>
    <w:rsid w:val="002B1595"/>
    <w:rsid w:val="002B191D"/>
    <w:rsid w:val="002B2E83"/>
    <w:rsid w:val="002C78A1"/>
    <w:rsid w:val="002D056F"/>
    <w:rsid w:val="002D0AF6"/>
    <w:rsid w:val="002E35EE"/>
    <w:rsid w:val="002E3C6A"/>
    <w:rsid w:val="002F1303"/>
    <w:rsid w:val="002F164D"/>
    <w:rsid w:val="002F62DD"/>
    <w:rsid w:val="002F7CC6"/>
    <w:rsid w:val="00300691"/>
    <w:rsid w:val="003021BC"/>
    <w:rsid w:val="00302A28"/>
    <w:rsid w:val="00306206"/>
    <w:rsid w:val="00312E8F"/>
    <w:rsid w:val="00317D85"/>
    <w:rsid w:val="00323627"/>
    <w:rsid w:val="00327C56"/>
    <w:rsid w:val="003315A1"/>
    <w:rsid w:val="003342AE"/>
    <w:rsid w:val="00334F6C"/>
    <w:rsid w:val="003369AF"/>
    <w:rsid w:val="003373EC"/>
    <w:rsid w:val="00340221"/>
    <w:rsid w:val="00342FF4"/>
    <w:rsid w:val="00344E5A"/>
    <w:rsid w:val="00346148"/>
    <w:rsid w:val="0036111E"/>
    <w:rsid w:val="003669EA"/>
    <w:rsid w:val="003700A2"/>
    <w:rsid w:val="003706CC"/>
    <w:rsid w:val="00377710"/>
    <w:rsid w:val="0038177D"/>
    <w:rsid w:val="00392749"/>
    <w:rsid w:val="00395895"/>
    <w:rsid w:val="003A2D8E"/>
    <w:rsid w:val="003A3E49"/>
    <w:rsid w:val="003A7CE6"/>
    <w:rsid w:val="003B7D05"/>
    <w:rsid w:val="003C20E4"/>
    <w:rsid w:val="003D4B56"/>
    <w:rsid w:val="003D6342"/>
    <w:rsid w:val="003D799D"/>
    <w:rsid w:val="003E1529"/>
    <w:rsid w:val="003E6F90"/>
    <w:rsid w:val="003E73ED"/>
    <w:rsid w:val="003F3641"/>
    <w:rsid w:val="003F5059"/>
    <w:rsid w:val="003F5D0F"/>
    <w:rsid w:val="0040502A"/>
    <w:rsid w:val="00406F88"/>
    <w:rsid w:val="00407960"/>
    <w:rsid w:val="00414101"/>
    <w:rsid w:val="004219CF"/>
    <w:rsid w:val="004228EC"/>
    <w:rsid w:val="004234F0"/>
    <w:rsid w:val="00433DDB"/>
    <w:rsid w:val="00435A29"/>
    <w:rsid w:val="00437619"/>
    <w:rsid w:val="0044051C"/>
    <w:rsid w:val="00442988"/>
    <w:rsid w:val="00444088"/>
    <w:rsid w:val="00445FCE"/>
    <w:rsid w:val="004461D0"/>
    <w:rsid w:val="00454DC6"/>
    <w:rsid w:val="00465A1E"/>
    <w:rsid w:val="00470E53"/>
    <w:rsid w:val="0047163B"/>
    <w:rsid w:val="00471CAB"/>
    <w:rsid w:val="00476D27"/>
    <w:rsid w:val="00493198"/>
    <w:rsid w:val="00493853"/>
    <w:rsid w:val="0049445A"/>
    <w:rsid w:val="004A2A63"/>
    <w:rsid w:val="004B210C"/>
    <w:rsid w:val="004B78D8"/>
    <w:rsid w:val="004D087E"/>
    <w:rsid w:val="004D405F"/>
    <w:rsid w:val="004E3759"/>
    <w:rsid w:val="004E4F4F"/>
    <w:rsid w:val="004E6789"/>
    <w:rsid w:val="004F08F8"/>
    <w:rsid w:val="004F1BBB"/>
    <w:rsid w:val="004F2723"/>
    <w:rsid w:val="004F45D5"/>
    <w:rsid w:val="004F61E3"/>
    <w:rsid w:val="004F65D9"/>
    <w:rsid w:val="00500C84"/>
    <w:rsid w:val="00502A9A"/>
    <w:rsid w:val="00502E10"/>
    <w:rsid w:val="00506F53"/>
    <w:rsid w:val="0051015C"/>
    <w:rsid w:val="00516CF1"/>
    <w:rsid w:val="00531AE9"/>
    <w:rsid w:val="00531E5F"/>
    <w:rsid w:val="005413DB"/>
    <w:rsid w:val="005431DC"/>
    <w:rsid w:val="0054618A"/>
    <w:rsid w:val="00547E98"/>
    <w:rsid w:val="00550A66"/>
    <w:rsid w:val="005556DD"/>
    <w:rsid w:val="00557619"/>
    <w:rsid w:val="00560A7B"/>
    <w:rsid w:val="00561630"/>
    <w:rsid w:val="00565F07"/>
    <w:rsid w:val="00567EC7"/>
    <w:rsid w:val="00570013"/>
    <w:rsid w:val="005753EC"/>
    <w:rsid w:val="00576D43"/>
    <w:rsid w:val="005801A2"/>
    <w:rsid w:val="0058171F"/>
    <w:rsid w:val="00585900"/>
    <w:rsid w:val="005952A5"/>
    <w:rsid w:val="005A049F"/>
    <w:rsid w:val="005A33A1"/>
    <w:rsid w:val="005B217D"/>
    <w:rsid w:val="005B2842"/>
    <w:rsid w:val="005B4944"/>
    <w:rsid w:val="005B4DA0"/>
    <w:rsid w:val="005C385F"/>
    <w:rsid w:val="005E1AC6"/>
    <w:rsid w:val="005F0AAC"/>
    <w:rsid w:val="005F45BC"/>
    <w:rsid w:val="005F6F1B"/>
    <w:rsid w:val="00602CF2"/>
    <w:rsid w:val="00605354"/>
    <w:rsid w:val="00615995"/>
    <w:rsid w:val="00615F84"/>
    <w:rsid w:val="00616155"/>
    <w:rsid w:val="0061755C"/>
    <w:rsid w:val="0062127B"/>
    <w:rsid w:val="00624B33"/>
    <w:rsid w:val="0063041A"/>
    <w:rsid w:val="00630AA2"/>
    <w:rsid w:val="00632893"/>
    <w:rsid w:val="00635047"/>
    <w:rsid w:val="00646707"/>
    <w:rsid w:val="00650B44"/>
    <w:rsid w:val="006527D5"/>
    <w:rsid w:val="00657F7E"/>
    <w:rsid w:val="00662E58"/>
    <w:rsid w:val="006637F2"/>
    <w:rsid w:val="00663824"/>
    <w:rsid w:val="006642A5"/>
    <w:rsid w:val="00664C36"/>
    <w:rsid w:val="00664DCF"/>
    <w:rsid w:val="00671A79"/>
    <w:rsid w:val="006725FB"/>
    <w:rsid w:val="00684075"/>
    <w:rsid w:val="00684AC6"/>
    <w:rsid w:val="00684DDA"/>
    <w:rsid w:val="00686235"/>
    <w:rsid w:val="006868D9"/>
    <w:rsid w:val="006A0F88"/>
    <w:rsid w:val="006B0E61"/>
    <w:rsid w:val="006B5454"/>
    <w:rsid w:val="006B595F"/>
    <w:rsid w:val="006C5D39"/>
    <w:rsid w:val="006D6D9B"/>
    <w:rsid w:val="006E2810"/>
    <w:rsid w:val="006E5417"/>
    <w:rsid w:val="006F0794"/>
    <w:rsid w:val="006F7528"/>
    <w:rsid w:val="006F76C1"/>
    <w:rsid w:val="0070089D"/>
    <w:rsid w:val="007023DE"/>
    <w:rsid w:val="00712F60"/>
    <w:rsid w:val="00720E3B"/>
    <w:rsid w:val="00724A34"/>
    <w:rsid w:val="007404C2"/>
    <w:rsid w:val="0074393F"/>
    <w:rsid w:val="00745F6B"/>
    <w:rsid w:val="0075175B"/>
    <w:rsid w:val="00751E3F"/>
    <w:rsid w:val="0075585E"/>
    <w:rsid w:val="00757078"/>
    <w:rsid w:val="0076098C"/>
    <w:rsid w:val="00760EE0"/>
    <w:rsid w:val="00770571"/>
    <w:rsid w:val="007726DF"/>
    <w:rsid w:val="007768FF"/>
    <w:rsid w:val="00777252"/>
    <w:rsid w:val="007824D3"/>
    <w:rsid w:val="007858DA"/>
    <w:rsid w:val="0079252D"/>
    <w:rsid w:val="00795C4A"/>
    <w:rsid w:val="00796EE3"/>
    <w:rsid w:val="007977C4"/>
    <w:rsid w:val="007A7D29"/>
    <w:rsid w:val="007B4AB8"/>
    <w:rsid w:val="007C17F8"/>
    <w:rsid w:val="007C55EA"/>
    <w:rsid w:val="007D1181"/>
    <w:rsid w:val="007D36FC"/>
    <w:rsid w:val="007E01A3"/>
    <w:rsid w:val="007E3B04"/>
    <w:rsid w:val="007F1F8B"/>
    <w:rsid w:val="007F4890"/>
    <w:rsid w:val="007F67A1"/>
    <w:rsid w:val="00806B65"/>
    <w:rsid w:val="00811C05"/>
    <w:rsid w:val="008142C6"/>
    <w:rsid w:val="00815C7C"/>
    <w:rsid w:val="008206C8"/>
    <w:rsid w:val="008227DA"/>
    <w:rsid w:val="00825BFD"/>
    <w:rsid w:val="00837283"/>
    <w:rsid w:val="00844C3B"/>
    <w:rsid w:val="0085059C"/>
    <w:rsid w:val="00851B14"/>
    <w:rsid w:val="0085603D"/>
    <w:rsid w:val="0086387C"/>
    <w:rsid w:val="00866A48"/>
    <w:rsid w:val="00867354"/>
    <w:rsid w:val="00874A6C"/>
    <w:rsid w:val="00876304"/>
    <w:rsid w:val="00876C65"/>
    <w:rsid w:val="00880FC2"/>
    <w:rsid w:val="0088745A"/>
    <w:rsid w:val="00892F87"/>
    <w:rsid w:val="008A2EBF"/>
    <w:rsid w:val="008A4B4C"/>
    <w:rsid w:val="008A50FE"/>
    <w:rsid w:val="008A59A2"/>
    <w:rsid w:val="008A61D1"/>
    <w:rsid w:val="008A6210"/>
    <w:rsid w:val="008B2E20"/>
    <w:rsid w:val="008B38A4"/>
    <w:rsid w:val="008B59FC"/>
    <w:rsid w:val="008C040E"/>
    <w:rsid w:val="008C239F"/>
    <w:rsid w:val="008C73C5"/>
    <w:rsid w:val="008E1C80"/>
    <w:rsid w:val="008E2482"/>
    <w:rsid w:val="008E480C"/>
    <w:rsid w:val="008F0454"/>
    <w:rsid w:val="008F5563"/>
    <w:rsid w:val="00902F84"/>
    <w:rsid w:val="00904EBE"/>
    <w:rsid w:val="00907757"/>
    <w:rsid w:val="00920949"/>
    <w:rsid w:val="009212B0"/>
    <w:rsid w:val="00921FA1"/>
    <w:rsid w:val="009234A5"/>
    <w:rsid w:val="00924CE9"/>
    <w:rsid w:val="00926F6F"/>
    <w:rsid w:val="00933453"/>
    <w:rsid w:val="009336F7"/>
    <w:rsid w:val="00935CCD"/>
    <w:rsid w:val="0093636C"/>
    <w:rsid w:val="009372F8"/>
    <w:rsid w:val="009374A7"/>
    <w:rsid w:val="00940A16"/>
    <w:rsid w:val="00950AD2"/>
    <w:rsid w:val="009531FF"/>
    <w:rsid w:val="00955F6D"/>
    <w:rsid w:val="009716C3"/>
    <w:rsid w:val="00976DB9"/>
    <w:rsid w:val="00977191"/>
    <w:rsid w:val="00977C16"/>
    <w:rsid w:val="0098551D"/>
    <w:rsid w:val="00985DCB"/>
    <w:rsid w:val="009878DB"/>
    <w:rsid w:val="009944DC"/>
    <w:rsid w:val="0099518F"/>
    <w:rsid w:val="009A523D"/>
    <w:rsid w:val="009A5DDD"/>
    <w:rsid w:val="009B02A1"/>
    <w:rsid w:val="009B3361"/>
    <w:rsid w:val="009B5AB2"/>
    <w:rsid w:val="009B7F3F"/>
    <w:rsid w:val="009C42B8"/>
    <w:rsid w:val="009D7CE6"/>
    <w:rsid w:val="009E09F6"/>
    <w:rsid w:val="009F496B"/>
    <w:rsid w:val="009F6222"/>
    <w:rsid w:val="009F7254"/>
    <w:rsid w:val="00A00242"/>
    <w:rsid w:val="00A01439"/>
    <w:rsid w:val="00A02E61"/>
    <w:rsid w:val="00A03292"/>
    <w:rsid w:val="00A04799"/>
    <w:rsid w:val="00A05CFF"/>
    <w:rsid w:val="00A13048"/>
    <w:rsid w:val="00A24FC6"/>
    <w:rsid w:val="00A370A3"/>
    <w:rsid w:val="00A46843"/>
    <w:rsid w:val="00A55416"/>
    <w:rsid w:val="00A56B97"/>
    <w:rsid w:val="00A6093D"/>
    <w:rsid w:val="00A65028"/>
    <w:rsid w:val="00A71585"/>
    <w:rsid w:val="00A71A92"/>
    <w:rsid w:val="00A75413"/>
    <w:rsid w:val="00A756B6"/>
    <w:rsid w:val="00A767DC"/>
    <w:rsid w:val="00A76A6D"/>
    <w:rsid w:val="00A83253"/>
    <w:rsid w:val="00A95BAC"/>
    <w:rsid w:val="00AA1ECA"/>
    <w:rsid w:val="00AA3D2A"/>
    <w:rsid w:val="00AA6E84"/>
    <w:rsid w:val="00AA7534"/>
    <w:rsid w:val="00AB1A1C"/>
    <w:rsid w:val="00AB7577"/>
    <w:rsid w:val="00AD05A8"/>
    <w:rsid w:val="00AE341B"/>
    <w:rsid w:val="00AE365C"/>
    <w:rsid w:val="00AE5237"/>
    <w:rsid w:val="00AE5C55"/>
    <w:rsid w:val="00B01905"/>
    <w:rsid w:val="00B0470D"/>
    <w:rsid w:val="00B07CA7"/>
    <w:rsid w:val="00B07E36"/>
    <w:rsid w:val="00B12060"/>
    <w:rsid w:val="00B1279A"/>
    <w:rsid w:val="00B24349"/>
    <w:rsid w:val="00B349DC"/>
    <w:rsid w:val="00B3564B"/>
    <w:rsid w:val="00B356E8"/>
    <w:rsid w:val="00B3640F"/>
    <w:rsid w:val="00B4194A"/>
    <w:rsid w:val="00B437E8"/>
    <w:rsid w:val="00B5222E"/>
    <w:rsid w:val="00B52BB5"/>
    <w:rsid w:val="00B53179"/>
    <w:rsid w:val="00B57A23"/>
    <w:rsid w:val="00B600CD"/>
    <w:rsid w:val="00B61C96"/>
    <w:rsid w:val="00B73A2A"/>
    <w:rsid w:val="00B75A51"/>
    <w:rsid w:val="00B81009"/>
    <w:rsid w:val="00B827C6"/>
    <w:rsid w:val="00B94B06"/>
    <w:rsid w:val="00B94C28"/>
    <w:rsid w:val="00B96346"/>
    <w:rsid w:val="00BA2A75"/>
    <w:rsid w:val="00BB0A9E"/>
    <w:rsid w:val="00BC10BA"/>
    <w:rsid w:val="00BC3915"/>
    <w:rsid w:val="00BC4024"/>
    <w:rsid w:val="00BC5AFD"/>
    <w:rsid w:val="00BC5E9B"/>
    <w:rsid w:val="00BC7534"/>
    <w:rsid w:val="00BE310F"/>
    <w:rsid w:val="00BE5B73"/>
    <w:rsid w:val="00BE5CFA"/>
    <w:rsid w:val="00C00DDE"/>
    <w:rsid w:val="00C02999"/>
    <w:rsid w:val="00C04F43"/>
    <w:rsid w:val="00C0609D"/>
    <w:rsid w:val="00C115AB"/>
    <w:rsid w:val="00C13FA1"/>
    <w:rsid w:val="00C17CFA"/>
    <w:rsid w:val="00C22CB6"/>
    <w:rsid w:val="00C26CCB"/>
    <w:rsid w:val="00C30249"/>
    <w:rsid w:val="00C3723B"/>
    <w:rsid w:val="00C418D3"/>
    <w:rsid w:val="00C42466"/>
    <w:rsid w:val="00C4256A"/>
    <w:rsid w:val="00C606C9"/>
    <w:rsid w:val="00C76624"/>
    <w:rsid w:val="00C80288"/>
    <w:rsid w:val="00C84003"/>
    <w:rsid w:val="00C90650"/>
    <w:rsid w:val="00C91780"/>
    <w:rsid w:val="00C91B5C"/>
    <w:rsid w:val="00C93385"/>
    <w:rsid w:val="00C97D78"/>
    <w:rsid w:val="00CA375F"/>
    <w:rsid w:val="00CB368A"/>
    <w:rsid w:val="00CB61D9"/>
    <w:rsid w:val="00CC1705"/>
    <w:rsid w:val="00CC2AAE"/>
    <w:rsid w:val="00CC5625"/>
    <w:rsid w:val="00CC5A42"/>
    <w:rsid w:val="00CD0EAB"/>
    <w:rsid w:val="00CE14CD"/>
    <w:rsid w:val="00CE5E02"/>
    <w:rsid w:val="00CF34DB"/>
    <w:rsid w:val="00CF3677"/>
    <w:rsid w:val="00CF3917"/>
    <w:rsid w:val="00CF558F"/>
    <w:rsid w:val="00CF6A50"/>
    <w:rsid w:val="00D010C0"/>
    <w:rsid w:val="00D04D0C"/>
    <w:rsid w:val="00D04E28"/>
    <w:rsid w:val="00D073E2"/>
    <w:rsid w:val="00D1281A"/>
    <w:rsid w:val="00D14CF8"/>
    <w:rsid w:val="00D15B15"/>
    <w:rsid w:val="00D15D45"/>
    <w:rsid w:val="00D222AD"/>
    <w:rsid w:val="00D24784"/>
    <w:rsid w:val="00D42386"/>
    <w:rsid w:val="00D446EC"/>
    <w:rsid w:val="00D45560"/>
    <w:rsid w:val="00D51BF0"/>
    <w:rsid w:val="00D531DB"/>
    <w:rsid w:val="00D55942"/>
    <w:rsid w:val="00D726AB"/>
    <w:rsid w:val="00D75138"/>
    <w:rsid w:val="00D807BF"/>
    <w:rsid w:val="00D82FCC"/>
    <w:rsid w:val="00D85441"/>
    <w:rsid w:val="00D85A8D"/>
    <w:rsid w:val="00D91DB5"/>
    <w:rsid w:val="00D932A0"/>
    <w:rsid w:val="00D949D5"/>
    <w:rsid w:val="00DA17FC"/>
    <w:rsid w:val="00DA2B1F"/>
    <w:rsid w:val="00DA3459"/>
    <w:rsid w:val="00DA7887"/>
    <w:rsid w:val="00DB2461"/>
    <w:rsid w:val="00DB2C26"/>
    <w:rsid w:val="00DC0137"/>
    <w:rsid w:val="00DD02F4"/>
    <w:rsid w:val="00DD5F2E"/>
    <w:rsid w:val="00DD6622"/>
    <w:rsid w:val="00DE1C7C"/>
    <w:rsid w:val="00DE3544"/>
    <w:rsid w:val="00DE41AA"/>
    <w:rsid w:val="00DE6B43"/>
    <w:rsid w:val="00DF6F4D"/>
    <w:rsid w:val="00E018F0"/>
    <w:rsid w:val="00E062C1"/>
    <w:rsid w:val="00E11923"/>
    <w:rsid w:val="00E21D03"/>
    <w:rsid w:val="00E21DDC"/>
    <w:rsid w:val="00E230E3"/>
    <w:rsid w:val="00E23FBF"/>
    <w:rsid w:val="00E262D4"/>
    <w:rsid w:val="00E36250"/>
    <w:rsid w:val="00E36A74"/>
    <w:rsid w:val="00E37660"/>
    <w:rsid w:val="00E41A90"/>
    <w:rsid w:val="00E46B2B"/>
    <w:rsid w:val="00E47F2D"/>
    <w:rsid w:val="00E50A55"/>
    <w:rsid w:val="00E54511"/>
    <w:rsid w:val="00E54B36"/>
    <w:rsid w:val="00E57CEB"/>
    <w:rsid w:val="00E60BDE"/>
    <w:rsid w:val="00E60EDC"/>
    <w:rsid w:val="00E61DAC"/>
    <w:rsid w:val="00E62296"/>
    <w:rsid w:val="00E62B4F"/>
    <w:rsid w:val="00E72B80"/>
    <w:rsid w:val="00E75984"/>
    <w:rsid w:val="00E75FE3"/>
    <w:rsid w:val="00E8161C"/>
    <w:rsid w:val="00E82D3B"/>
    <w:rsid w:val="00E86C4C"/>
    <w:rsid w:val="00E907A3"/>
    <w:rsid w:val="00E947F5"/>
    <w:rsid w:val="00E959E0"/>
    <w:rsid w:val="00E97013"/>
    <w:rsid w:val="00EA5AE0"/>
    <w:rsid w:val="00EB312F"/>
    <w:rsid w:val="00EB3522"/>
    <w:rsid w:val="00EB56E1"/>
    <w:rsid w:val="00EB6F34"/>
    <w:rsid w:val="00EB7AB1"/>
    <w:rsid w:val="00ED3EC8"/>
    <w:rsid w:val="00ED3EF6"/>
    <w:rsid w:val="00ED78A4"/>
    <w:rsid w:val="00EE1339"/>
    <w:rsid w:val="00EE22E9"/>
    <w:rsid w:val="00EE5CBD"/>
    <w:rsid w:val="00EE652D"/>
    <w:rsid w:val="00EE7CD8"/>
    <w:rsid w:val="00EE7D2B"/>
    <w:rsid w:val="00EF37F6"/>
    <w:rsid w:val="00EF48CC"/>
    <w:rsid w:val="00EF587F"/>
    <w:rsid w:val="00F00801"/>
    <w:rsid w:val="00F00EEC"/>
    <w:rsid w:val="00F2488D"/>
    <w:rsid w:val="00F37F50"/>
    <w:rsid w:val="00F46CE7"/>
    <w:rsid w:val="00F4701C"/>
    <w:rsid w:val="00F5140A"/>
    <w:rsid w:val="00F55545"/>
    <w:rsid w:val="00F57CDA"/>
    <w:rsid w:val="00F601A0"/>
    <w:rsid w:val="00F61B97"/>
    <w:rsid w:val="00F712E9"/>
    <w:rsid w:val="00F73032"/>
    <w:rsid w:val="00F7389E"/>
    <w:rsid w:val="00F7603E"/>
    <w:rsid w:val="00F848FC"/>
    <w:rsid w:val="00F86809"/>
    <w:rsid w:val="00F906F6"/>
    <w:rsid w:val="00F9282A"/>
    <w:rsid w:val="00F92834"/>
    <w:rsid w:val="00F93A01"/>
    <w:rsid w:val="00F96BAD"/>
    <w:rsid w:val="00FA0859"/>
    <w:rsid w:val="00FA11A7"/>
    <w:rsid w:val="00FA139D"/>
    <w:rsid w:val="00FA60F5"/>
    <w:rsid w:val="00FA7F1C"/>
    <w:rsid w:val="00FB0E84"/>
    <w:rsid w:val="00FB5F5A"/>
    <w:rsid w:val="00FB6AD7"/>
    <w:rsid w:val="00FB79F4"/>
    <w:rsid w:val="00FC2405"/>
    <w:rsid w:val="00FC3F3D"/>
    <w:rsid w:val="00FC5983"/>
    <w:rsid w:val="00FC6A1E"/>
    <w:rsid w:val="00FD01C2"/>
    <w:rsid w:val="00FD120D"/>
    <w:rsid w:val="00FE3B64"/>
    <w:rsid w:val="00FE57D9"/>
    <w:rsid w:val="00FE595C"/>
    <w:rsid w:val="00FF0CE3"/>
    <w:rsid w:val="00FF18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077E2A"/>
    <w:rPr>
      <w:color w:val="605E5C"/>
      <w:shd w:val="clear" w:color="auto" w:fill="E1DFDD"/>
    </w:rPr>
  </w:style>
  <w:style w:type="paragraph" w:customStyle="1" w:styleId="SPIEreferencelisting">
    <w:name w:val="SPIE reference listing"/>
    <w:basedOn w:val="Normal"/>
    <w:rsid w:val="009716C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A71A92"/>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13FA1"/>
    <w:pPr>
      <w:spacing w:before="0" w:after="200"/>
    </w:pPr>
    <w:rPr>
      <w:i/>
      <w:iCs/>
      <w:color w:val="44546A" w:themeColor="text2"/>
      <w:sz w:val="18"/>
      <w:szCs w:val="18"/>
    </w:rPr>
  </w:style>
  <w:style w:type="table" w:styleId="TableGrid">
    <w:name w:val="Table Grid"/>
    <w:basedOn w:val="TableNormal"/>
    <w:rsid w:val="00101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C72B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C72B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C72BC"/>
    <w:rPr>
      <w:rFonts w:eastAsia="Malgun Gothic"/>
      <w:lang w:val="en-GB"/>
    </w:rPr>
  </w:style>
  <w:style w:type="paragraph" w:customStyle="1" w:styleId="Equation">
    <w:name w:val="Equation"/>
    <w:basedOn w:val="Normal"/>
    <w:qFormat/>
    <w:rsid w:val="00E54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2CA7"/>
    <w:rPr>
      <w:i/>
      <w:iCs/>
      <w:color w:val="44546A" w:themeColor="text2"/>
      <w:sz w:val="18"/>
      <w:szCs w:val="18"/>
    </w:rPr>
  </w:style>
  <w:style w:type="paragraph" w:styleId="BodyText">
    <w:name w:val="Body Text"/>
    <w:basedOn w:val="Normal"/>
    <w:link w:val="BodyTextChar"/>
    <w:uiPriority w:val="99"/>
    <w:unhideWhenUsed/>
    <w:rsid w:val="0086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66A48"/>
    <w:rPr>
      <w:rFonts w:ascii="Calibri" w:eastAsia="Calibri" w:hAnsi="Calibri"/>
    </w:rPr>
  </w:style>
  <w:style w:type="character" w:styleId="PlaceholderText">
    <w:name w:val="Placeholder Text"/>
    <w:basedOn w:val="DefaultParagraphFont"/>
    <w:uiPriority w:val="99"/>
    <w:semiHidden/>
    <w:rsid w:val="00EE22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517003">
      <w:bodyDiv w:val="1"/>
      <w:marLeft w:val="0"/>
      <w:marRight w:val="0"/>
      <w:marTop w:val="0"/>
      <w:marBottom w:val="0"/>
      <w:divBdr>
        <w:top w:val="none" w:sz="0" w:space="0" w:color="auto"/>
        <w:left w:val="none" w:sz="0" w:space="0" w:color="auto"/>
        <w:bottom w:val="none" w:sz="0" w:space="0" w:color="auto"/>
        <w:right w:val="none" w:sz="0" w:space="0" w:color="auto"/>
      </w:divBdr>
    </w:div>
    <w:div w:id="304815430">
      <w:bodyDiv w:val="1"/>
      <w:marLeft w:val="0"/>
      <w:marRight w:val="0"/>
      <w:marTop w:val="0"/>
      <w:marBottom w:val="0"/>
      <w:divBdr>
        <w:top w:val="none" w:sz="0" w:space="0" w:color="auto"/>
        <w:left w:val="none" w:sz="0" w:space="0" w:color="auto"/>
        <w:bottom w:val="none" w:sz="0" w:space="0" w:color="auto"/>
        <w:right w:val="none" w:sz="0" w:space="0" w:color="auto"/>
      </w:divBdr>
    </w:div>
    <w:div w:id="359596421">
      <w:bodyDiv w:val="1"/>
      <w:marLeft w:val="0"/>
      <w:marRight w:val="0"/>
      <w:marTop w:val="0"/>
      <w:marBottom w:val="0"/>
      <w:divBdr>
        <w:top w:val="none" w:sz="0" w:space="0" w:color="auto"/>
        <w:left w:val="none" w:sz="0" w:space="0" w:color="auto"/>
        <w:bottom w:val="none" w:sz="0" w:space="0" w:color="auto"/>
        <w:right w:val="none" w:sz="0" w:space="0" w:color="auto"/>
      </w:divBdr>
    </w:div>
    <w:div w:id="450168461">
      <w:bodyDiv w:val="1"/>
      <w:marLeft w:val="0"/>
      <w:marRight w:val="0"/>
      <w:marTop w:val="0"/>
      <w:marBottom w:val="0"/>
      <w:divBdr>
        <w:top w:val="none" w:sz="0" w:space="0" w:color="auto"/>
        <w:left w:val="none" w:sz="0" w:space="0" w:color="auto"/>
        <w:bottom w:val="none" w:sz="0" w:space="0" w:color="auto"/>
        <w:right w:val="none" w:sz="0" w:space="0" w:color="auto"/>
      </w:divBdr>
    </w:div>
    <w:div w:id="457653163">
      <w:bodyDiv w:val="1"/>
      <w:marLeft w:val="0"/>
      <w:marRight w:val="0"/>
      <w:marTop w:val="0"/>
      <w:marBottom w:val="0"/>
      <w:divBdr>
        <w:top w:val="none" w:sz="0" w:space="0" w:color="auto"/>
        <w:left w:val="none" w:sz="0" w:space="0" w:color="auto"/>
        <w:bottom w:val="none" w:sz="0" w:space="0" w:color="auto"/>
        <w:right w:val="none" w:sz="0" w:space="0" w:color="auto"/>
      </w:divBdr>
    </w:div>
    <w:div w:id="543443332">
      <w:bodyDiv w:val="1"/>
      <w:marLeft w:val="0"/>
      <w:marRight w:val="0"/>
      <w:marTop w:val="0"/>
      <w:marBottom w:val="0"/>
      <w:divBdr>
        <w:top w:val="none" w:sz="0" w:space="0" w:color="auto"/>
        <w:left w:val="none" w:sz="0" w:space="0" w:color="auto"/>
        <w:bottom w:val="none" w:sz="0" w:space="0" w:color="auto"/>
        <w:right w:val="none" w:sz="0" w:space="0" w:color="auto"/>
      </w:divBdr>
    </w:div>
    <w:div w:id="923104975">
      <w:bodyDiv w:val="1"/>
      <w:marLeft w:val="0"/>
      <w:marRight w:val="0"/>
      <w:marTop w:val="0"/>
      <w:marBottom w:val="0"/>
      <w:divBdr>
        <w:top w:val="none" w:sz="0" w:space="0" w:color="auto"/>
        <w:left w:val="none" w:sz="0" w:space="0" w:color="auto"/>
        <w:bottom w:val="none" w:sz="0" w:space="0" w:color="auto"/>
        <w:right w:val="none" w:sz="0" w:space="0" w:color="auto"/>
      </w:divBdr>
    </w:div>
    <w:div w:id="1018507045">
      <w:bodyDiv w:val="1"/>
      <w:marLeft w:val="0"/>
      <w:marRight w:val="0"/>
      <w:marTop w:val="0"/>
      <w:marBottom w:val="0"/>
      <w:divBdr>
        <w:top w:val="none" w:sz="0" w:space="0" w:color="auto"/>
        <w:left w:val="none" w:sz="0" w:space="0" w:color="auto"/>
        <w:bottom w:val="none" w:sz="0" w:space="0" w:color="auto"/>
        <w:right w:val="none" w:sz="0" w:space="0" w:color="auto"/>
      </w:divBdr>
    </w:div>
    <w:div w:id="1307004247">
      <w:bodyDiv w:val="1"/>
      <w:marLeft w:val="0"/>
      <w:marRight w:val="0"/>
      <w:marTop w:val="0"/>
      <w:marBottom w:val="0"/>
      <w:divBdr>
        <w:top w:val="none" w:sz="0" w:space="0" w:color="auto"/>
        <w:left w:val="none" w:sz="0" w:space="0" w:color="auto"/>
        <w:bottom w:val="none" w:sz="0" w:space="0" w:color="auto"/>
        <w:right w:val="none" w:sz="0" w:space="0" w:color="auto"/>
      </w:divBdr>
    </w:div>
    <w:div w:id="1646856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298894">
      <w:bodyDiv w:val="1"/>
      <w:marLeft w:val="0"/>
      <w:marRight w:val="0"/>
      <w:marTop w:val="0"/>
      <w:marBottom w:val="0"/>
      <w:divBdr>
        <w:top w:val="none" w:sz="0" w:space="0" w:color="auto"/>
        <w:left w:val="none" w:sz="0" w:space="0" w:color="auto"/>
        <w:bottom w:val="none" w:sz="0" w:space="0" w:color="auto"/>
        <w:right w:val="none" w:sz="0" w:space="0" w:color="auto"/>
      </w:divBdr>
    </w:div>
    <w:div w:id="1901866088">
      <w:bodyDiv w:val="1"/>
      <w:marLeft w:val="0"/>
      <w:marRight w:val="0"/>
      <w:marTop w:val="0"/>
      <w:marBottom w:val="0"/>
      <w:divBdr>
        <w:top w:val="none" w:sz="0" w:space="0" w:color="auto"/>
        <w:left w:val="none" w:sz="0" w:space="0" w:color="auto"/>
        <w:bottom w:val="none" w:sz="0" w:space="0" w:color="auto"/>
        <w:right w:val="none" w:sz="0" w:space="0" w:color="auto"/>
      </w:divBdr>
    </w:div>
    <w:div w:id="2080208873">
      <w:bodyDiv w:val="1"/>
      <w:marLeft w:val="0"/>
      <w:marRight w:val="0"/>
      <w:marTop w:val="0"/>
      <w:marBottom w:val="0"/>
      <w:divBdr>
        <w:top w:val="none" w:sz="0" w:space="0" w:color="auto"/>
        <w:left w:val="none" w:sz="0" w:space="0" w:color="auto"/>
        <w:bottom w:val="none" w:sz="0" w:space="0" w:color="auto"/>
        <w:right w:val="none" w:sz="0" w:space="0" w:color="auto"/>
      </w:divBdr>
    </w:div>
    <w:div w:id="213617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VTM/tags/VTM-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4CC7-D5F6-4787-B268-E6F35D0A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3</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263</cp:revision>
  <cp:lastPrinted>1900-01-01T08:00:00Z</cp:lastPrinted>
  <dcterms:created xsi:type="dcterms:W3CDTF">2018-08-09T13:44:00Z</dcterms:created>
  <dcterms:modified xsi:type="dcterms:W3CDTF">2019-03-12T20:05:00Z</dcterms:modified>
</cp:coreProperties>
</file>