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76794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2697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E3518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162BC">
              <w:rPr>
                <w:b/>
                <w:szCs w:val="22"/>
                <w:lang w:val="en-CA"/>
              </w:rPr>
              <w:t>Low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87C9BD" w:rsidR="00E61DAC" w:rsidRPr="005B217D" w:rsidRDefault="00AD00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 w:rsidR="00E524C6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9276 Scranton Road</w:t>
            </w:r>
            <w:r w:rsidR="009C2ED1">
              <w:rPr>
                <w:szCs w:val="22"/>
                <w:lang w:val="en-CA"/>
              </w:rPr>
              <w:t>, Suite 300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San Diego, CA 92121</w:t>
            </w:r>
            <w:r w:rsidR="009C2ED1">
              <w:rPr>
                <w:szCs w:val="22"/>
                <w:lang w:val="en-CA"/>
              </w:rPr>
              <w:t xml:space="preserve">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67102" w14:textId="77777777" w:rsidR="00FC3104" w:rsidRDefault="00E61DAC" w:rsidP="00FC3104">
            <w:pPr>
              <w:pStyle w:val="NoSpacing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+1-858-210-</w:t>
            </w:r>
            <w:r w:rsidR="00F515B9" w:rsidRPr="00E70220">
              <w:rPr>
                <w:szCs w:val="22"/>
                <w:lang w:val="en-CA"/>
              </w:rPr>
              <w:t>4800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C3104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5F4A494B" w14:textId="77777777" w:rsidR="00FC3104" w:rsidRDefault="00286BB9" w:rsidP="00FC3104">
            <w:pPr>
              <w:pStyle w:val="NoSpacing"/>
              <w:rPr>
                <w:lang w:val="en-CA"/>
              </w:rPr>
            </w:pPr>
            <w:hyperlink r:id="rId11" w:history="1">
              <w:r w:rsidR="00FC3104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0E7D719" w:rsidR="00275BCF" w:rsidRDefault="00E57692" w:rsidP="00C97D78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In this proposal, a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00255A">
        <w:t xml:space="preserve">predicts a sub-partition </w:t>
      </w:r>
      <w:r w:rsidR="000D13D4">
        <w:t>us</w:t>
      </w:r>
      <w:r w:rsidR="0000255A">
        <w:t>ing</w:t>
      </w:r>
      <w:r w:rsidR="000D13D4">
        <w:t xml:space="preserve"> </w:t>
      </w:r>
      <w:r w:rsidR="00490E59">
        <w:t xml:space="preserve">the </w:t>
      </w:r>
      <w:r w:rsidR="000D13D4">
        <w:t xml:space="preserve">prediction samples </w:t>
      </w:r>
      <w:r w:rsidR="0000255A">
        <w:t>from</w:t>
      </w:r>
      <w:r w:rsidR="003A1A29">
        <w:t xml:space="preserve"> its</w:t>
      </w:r>
      <w:r w:rsidR="0000255A">
        <w:t xml:space="preserve"> </w:t>
      </w:r>
      <w:r w:rsidR="003A1A29">
        <w:t xml:space="preserve">previous </w:t>
      </w:r>
      <w:r w:rsidR="0000255A">
        <w:t>adjoining</w:t>
      </w:r>
      <w:r w:rsidR="000D13D4">
        <w:t xml:space="preserve"> sub-p</w:t>
      </w:r>
      <w:r w:rsidR="0000255A">
        <w:t xml:space="preserve">artition.  Applying this scheme to 8×4 and 4×8 CUs </w:t>
      </w:r>
      <w:r w:rsidR="00AD031D">
        <w:t xml:space="preserve">in the VTM-4.0 anchor </w:t>
      </w:r>
      <w:r w:rsidR="0000255A">
        <w:t xml:space="preserve">yields a small </w:t>
      </w:r>
      <w:proofErr w:type="spellStart"/>
      <w:r w:rsidR="00F8655C">
        <w:t>luma</w:t>
      </w:r>
      <w:proofErr w:type="spellEnd"/>
      <w:r w:rsidR="00F8655C">
        <w:t xml:space="preserve"> BD-rate </w:t>
      </w:r>
      <w:r w:rsidR="0000255A">
        <w:t xml:space="preserve">loss of 0.01% for AI </w:t>
      </w:r>
      <w:r w:rsidR="00DF51B7">
        <w:t xml:space="preserve">configuration </w:t>
      </w:r>
      <w:r w:rsidR="0000255A">
        <w:t xml:space="preserve">and </w:t>
      </w:r>
      <w:r w:rsidR="00DF51B7">
        <w:t xml:space="preserve">no loss for </w:t>
      </w:r>
      <w:r w:rsidR="0000255A">
        <w:t xml:space="preserve">RA configuration, with no impact on </w:t>
      </w:r>
      <w:r w:rsidR="00271AAF">
        <w:t xml:space="preserve">both </w:t>
      </w:r>
      <w:r w:rsidR="0000255A">
        <w:t xml:space="preserve">the encoding and decoding time.  Applying this scheme </w:t>
      </w:r>
      <w:r w:rsidR="00044974">
        <w:t xml:space="preserve">to </w:t>
      </w:r>
      <w:r w:rsidR="006C007F">
        <w:t>all CU sizes</w:t>
      </w:r>
      <w:r w:rsidR="00735B76">
        <w:t xml:space="preserve"> permitted by ISP</w:t>
      </w:r>
      <w:bookmarkStart w:id="0" w:name="_GoBack"/>
      <w:bookmarkEnd w:id="0"/>
      <w:r w:rsidR="0000255A">
        <w:t xml:space="preserve"> yields an average </w:t>
      </w:r>
      <w:proofErr w:type="spellStart"/>
      <w:r w:rsidR="0044523D">
        <w:t>luma</w:t>
      </w:r>
      <w:proofErr w:type="spellEnd"/>
      <w:r w:rsidR="0044523D">
        <w:t xml:space="preserve"> </w:t>
      </w:r>
      <w:r w:rsidR="0000255A">
        <w:t xml:space="preserve">BD-rate loss of </w:t>
      </w:r>
      <w:r w:rsidR="0044523D">
        <w:t>0.15</w:t>
      </w:r>
      <w:r w:rsidR="0000255A">
        <w:t xml:space="preserve">% and </w:t>
      </w:r>
      <w:r w:rsidR="0044523D">
        <w:t>0.08</w:t>
      </w:r>
      <w:r w:rsidR="0000255A">
        <w:t>% for AI and RA, respectively, without impact on the encoding and decoding time.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CCCF482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D51780">
        <w:t xml:space="preserve"> The</w:t>
      </w:r>
      <w:r w:rsidR="007F51F5">
        <w:t xml:space="preserve"> associated pipeline stages </w:t>
      </w:r>
      <w:r w:rsidR="005569E1">
        <w:t>are</w:t>
      </w:r>
      <w:r w:rsidR="007F51F5">
        <w:t xml:space="preserve"> illustrated in </w:t>
      </w:r>
      <w:r w:rsidR="007F51F5">
        <w:fldChar w:fldCharType="begin"/>
      </w:r>
      <w:r w:rsidR="007F51F5">
        <w:instrText xml:space="preserve"> REF _Ref3199426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2</w:t>
      </w:r>
      <w:r w:rsidR="007F51F5">
        <w:fldChar w:fldCharType="end"/>
      </w:r>
      <w:r w:rsidR="002C27BE">
        <w:t>(a)</w:t>
      </w:r>
      <w:r w:rsidR="007F51F5">
        <w:t xml:space="preserve">. 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610"/>
      </w:tblGrid>
      <w:tr w:rsidR="00C95D15" w14:paraId="4C90E8C4" w14:textId="77777777" w:rsidTr="00C95D15">
        <w:tc>
          <w:tcPr>
            <w:tcW w:w="4740" w:type="dxa"/>
          </w:tcPr>
          <w:p w14:paraId="279D3486" w14:textId="1DE50978" w:rsidR="00C95D15" w:rsidRDefault="00EC47A2" w:rsidP="009234A5">
            <w:r>
              <w:rPr>
                <w:noProof/>
              </w:rPr>
              <w:drawing>
                <wp:inline distT="0" distB="0" distL="0" distR="0" wp14:anchorId="0BCA70EA" wp14:editId="0B521EB3">
                  <wp:extent cx="2847975" cy="2105897"/>
                  <wp:effectExtent l="0" t="0" r="0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168" cy="21067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0" w:type="dxa"/>
          </w:tcPr>
          <w:p w14:paraId="54F4C0AF" w14:textId="42F256EF" w:rsidR="00C95D15" w:rsidRDefault="005A0525" w:rsidP="009234A5">
            <w:r>
              <w:rPr>
                <w:noProof/>
              </w:rPr>
              <w:drawing>
                <wp:inline distT="0" distB="0" distL="0" distR="0" wp14:anchorId="45660E17" wp14:editId="471C33D5">
                  <wp:extent cx="2631448" cy="2105660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488" cy="2105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6DEF0D" w14:textId="260D8B65" w:rsidR="00E3182D" w:rsidRPr="00C95D15" w:rsidRDefault="00C95D15" w:rsidP="009234A5"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(a) Sub-partition prediction in ISP. (b) </w:t>
      </w:r>
      <w:r w:rsidR="0061398D">
        <w:t>S</w:t>
      </w:r>
      <w:r w:rsidRPr="00C95D15">
        <w:t>ub-partition prediction</w:t>
      </w:r>
      <w:r w:rsidR="0061398D">
        <w:t xml:space="preserve"> in low latency ISP</w:t>
      </w:r>
      <w:r w:rsidRPr="00C95D15">
        <w:t>.</w:t>
      </w:r>
    </w:p>
    <w:p w14:paraId="1EAB58DF" w14:textId="5779C9F5" w:rsidR="00BA3F2E" w:rsidRPr="005B217D" w:rsidRDefault="00BA3F2E" w:rsidP="00BA3F2E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BD147D">
        <w:rPr>
          <w:lang w:val="en-CA"/>
        </w:rPr>
        <w:t>Low Latency ISP</w:t>
      </w:r>
      <w:r w:rsidRPr="005B217D">
        <w:rPr>
          <w:lang w:val="en-CA"/>
        </w:rPr>
        <w:t xml:space="preserve"> </w:t>
      </w:r>
    </w:p>
    <w:p w14:paraId="012E5663" w14:textId="4BC0A169" w:rsidR="00BA3F2E" w:rsidRDefault="00CF61CF" w:rsidP="009234A5">
      <w:r>
        <w:rPr>
          <w:szCs w:val="22"/>
          <w:lang w:val="en-CA"/>
        </w:rPr>
        <w:t xml:space="preserve">In this proposal, </w:t>
      </w:r>
      <w:r w:rsidR="000A084C">
        <w:rPr>
          <w:szCs w:val="22"/>
          <w:lang w:val="en-CA"/>
        </w:rPr>
        <w:t>each successive sub-partition is predicted using predict</w:t>
      </w:r>
      <w:r w:rsidR="00E13AD3">
        <w:rPr>
          <w:szCs w:val="22"/>
          <w:lang w:val="en-CA"/>
        </w:rPr>
        <w:t>ion</w:t>
      </w:r>
      <w:r w:rsidR="000A084C">
        <w:rPr>
          <w:szCs w:val="22"/>
          <w:lang w:val="en-CA"/>
        </w:rPr>
        <w:t xml:space="preserve"> samples from a previous sub-partition.</w:t>
      </w:r>
      <w:r w:rsidR="006E0A3B">
        <w:rPr>
          <w:szCs w:val="22"/>
          <w:lang w:val="en-CA"/>
        </w:rPr>
        <w:t xml:space="preserve"> </w:t>
      </w:r>
      <w:r w:rsidR="00E13AD3">
        <w:rPr>
          <w:szCs w:val="22"/>
          <w:lang w:val="en-CA"/>
        </w:rPr>
        <w:t xml:space="preserve">For </w:t>
      </w:r>
      <w:r w:rsidR="001C6C52">
        <w:rPr>
          <w:szCs w:val="22"/>
          <w:lang w:val="en-CA"/>
        </w:rPr>
        <w:t xml:space="preserve">example, </w:t>
      </w:r>
      <w:r w:rsidR="00CE7AD0">
        <w:t xml:space="preserve">in </w:t>
      </w:r>
      <w:r w:rsidR="00CE7AD0" w:rsidRPr="00CE7AD0">
        <w:fldChar w:fldCharType="begin"/>
      </w:r>
      <w:r w:rsidR="00CE7AD0" w:rsidRPr="00CE7AD0">
        <w:instrText xml:space="preserve"> REF _Ref2958713 \h  \* MERGEFORMAT </w:instrText>
      </w:r>
      <w:r w:rsidR="00CE7AD0" w:rsidRPr="00CE7AD0">
        <w:fldChar w:fldCharType="separate"/>
      </w:r>
      <w:r w:rsidR="00CE7AD0" w:rsidRPr="00CE7AD0">
        <w:t xml:space="preserve">Figure </w:t>
      </w:r>
      <w:r w:rsidR="00CE7AD0" w:rsidRPr="00CE7AD0">
        <w:rPr>
          <w:noProof/>
        </w:rPr>
        <w:t>1</w:t>
      </w:r>
      <w:r w:rsidR="00CE7AD0" w:rsidRPr="00CE7AD0">
        <w:fldChar w:fldCharType="end"/>
      </w:r>
      <w:r w:rsidR="001C6C52">
        <w:t>(b)</w:t>
      </w:r>
      <w:r w:rsidR="00E13AD3">
        <w:t>,</w:t>
      </w:r>
      <w:r w:rsidR="00CE7AD0">
        <w:t xml:space="preserve"> </w:t>
      </w:r>
      <w:r w:rsidR="001C6C52">
        <w:t>s</w:t>
      </w:r>
      <w:r w:rsidR="00CE7AD0">
        <w:t>ub-partition A is predicted as in ISP, and the bottom row predict</w:t>
      </w:r>
      <w:r w:rsidR="001C6C52">
        <w:t>ion</w:t>
      </w:r>
      <w:r w:rsidR="00CE7AD0">
        <w:t xml:space="preserve"> samples of A are used </w:t>
      </w:r>
      <w:r w:rsidR="00616488">
        <w:t>to</w:t>
      </w:r>
      <w:r w:rsidR="00CE7AD0">
        <w:t xml:space="preserve"> predict sub-partition B.</w:t>
      </w:r>
      <w:r w:rsidR="00E13AD3">
        <w:t xml:space="preserve">  Since the prediction of sub-partition B does not depend </w:t>
      </w:r>
      <w:r w:rsidR="00FE526F">
        <w:t>up</w:t>
      </w:r>
      <w:r w:rsidR="00E13AD3">
        <w:t>on reconstruction of A, the proposed approach reduces latency</w:t>
      </w:r>
      <w:r w:rsidR="00183299">
        <w:t xml:space="preserve"> </w:t>
      </w:r>
      <w:r w:rsidR="00561CE4">
        <w:t>introduced by</w:t>
      </w:r>
      <w:r w:rsidR="00183299">
        <w:t xml:space="preserve"> ISP. </w:t>
      </w:r>
      <w:r w:rsidR="00971ACA">
        <w:t xml:space="preserve"> Pipeline stages for both ISP and our proposed approach are illustrated in </w:t>
      </w:r>
      <w:r w:rsidR="00971ACA">
        <w:fldChar w:fldCharType="begin"/>
      </w:r>
      <w:r w:rsidR="00971ACA">
        <w:instrText xml:space="preserve"> REF _Ref3207061 \h </w:instrText>
      </w:r>
      <w:r w:rsidR="00971ACA">
        <w:fldChar w:fldCharType="separate"/>
      </w:r>
      <w:r w:rsidR="00971ACA">
        <w:t>Figure</w:t>
      </w:r>
      <w:r w:rsidR="00F23E51">
        <w:t>s</w:t>
      </w:r>
      <w:r w:rsidR="00971ACA">
        <w:t xml:space="preserve"> </w:t>
      </w:r>
      <w:r w:rsidR="00971ACA">
        <w:rPr>
          <w:noProof/>
        </w:rPr>
        <w:t>2</w:t>
      </w:r>
      <w:r w:rsidR="00971ACA">
        <w:fldChar w:fldCharType="end"/>
      </w:r>
      <w:r w:rsidR="00971ACA">
        <w:t xml:space="preserve">(a) and (b), respectively, and </w:t>
      </w:r>
      <w:r w:rsidR="002716E9">
        <w:t xml:space="preserve">they </w:t>
      </w:r>
      <w:r w:rsidR="00971ACA">
        <w:t>illustrate the latency reduced in our proposed approach.</w:t>
      </w:r>
    </w:p>
    <w:p w14:paraId="60F40A1B" w14:textId="09ECD8B6" w:rsidR="00183299" w:rsidRDefault="00972B9E" w:rsidP="00E268FC">
      <w:pPr>
        <w:jc w:val="center"/>
      </w:pPr>
      <w:r>
        <w:rPr>
          <w:noProof/>
        </w:rPr>
        <w:drawing>
          <wp:inline distT="0" distB="0" distL="0" distR="0" wp14:anchorId="24416A1C" wp14:editId="13CBBBB5">
            <wp:extent cx="5619115" cy="73240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32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D493F" w14:textId="68CE4975" w:rsidR="001878AB" w:rsidRPr="00C95D15" w:rsidRDefault="001878AB" w:rsidP="001878AB">
      <w:bookmarkStart w:id="1" w:name="_Ref3207061"/>
      <w:r>
        <w:t xml:space="preserve">Figure </w:t>
      </w:r>
      <w:fldSimple w:instr=" SEQ Figure \* ARABIC ">
        <w:r w:rsidR="001C749B">
          <w:rPr>
            <w:noProof/>
          </w:rPr>
          <w:t>2</w:t>
        </w:r>
      </w:fldSimple>
      <w:bookmarkEnd w:id="1"/>
      <w:r>
        <w:t xml:space="preserve">. (a) </w:t>
      </w:r>
      <w:r w:rsidR="00E146D7">
        <w:t xml:space="preserve">Pipeline in </w:t>
      </w:r>
      <w:r>
        <w:t xml:space="preserve">ISP. (b) </w:t>
      </w:r>
      <w:r w:rsidR="00E146D7">
        <w:t xml:space="preserve">Pipeline in </w:t>
      </w:r>
      <w:r w:rsidR="00857D21">
        <w:t>low latency ISP</w:t>
      </w:r>
      <w:r w:rsidRPr="00C95D15"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  <w:r w:rsidR="000C415D" w:rsidRPr="005B217D">
        <w:rPr>
          <w:lang w:val="en-CA"/>
        </w:rPr>
        <w:t xml:space="preserve"> </w:t>
      </w:r>
    </w:p>
    <w:p w14:paraId="6AE41F10" w14:textId="3E9C22A2" w:rsidR="00183299" w:rsidRDefault="00B505AF" w:rsidP="00183299">
      <w:r>
        <w:t>VTM</w:t>
      </w:r>
      <w:r w:rsidR="005A6453">
        <w:t>-4.0 anchor is used as the software basis in our experiments, and we use test sequences, configurations, and test conditions specified by JVET-M1010</w:t>
      </w:r>
      <w:r w:rsidR="00410617">
        <w:t xml:space="preserve"> </w:t>
      </w:r>
      <w:r w:rsidR="00410617">
        <w:fldChar w:fldCharType="begin"/>
      </w:r>
      <w:r w:rsidR="00410617">
        <w:instrText xml:space="preserve"> REF _Ref3208845 \r \h </w:instrText>
      </w:r>
      <w:r w:rsidR="00410617">
        <w:fldChar w:fldCharType="separate"/>
      </w:r>
      <w:r w:rsidR="00410617">
        <w:t>[1]</w:t>
      </w:r>
      <w:r w:rsidR="00410617">
        <w:fldChar w:fldCharType="end"/>
      </w:r>
      <w:r w:rsidR="00410617">
        <w:t xml:space="preserve">. </w:t>
      </w:r>
      <w:r w:rsidR="00B5026C">
        <w:t xml:space="preserve">Following </w:t>
      </w:r>
      <w:r w:rsidR="00F00721">
        <w:t xml:space="preserve">two </w:t>
      </w:r>
      <w:r w:rsidR="00B5026C">
        <w:t>tests are con</w:t>
      </w:r>
      <w:r w:rsidR="005C5A36">
        <w:t>sidered</w:t>
      </w:r>
      <w:r w:rsidR="00B5026C">
        <w:t>:</w:t>
      </w:r>
    </w:p>
    <w:p w14:paraId="68DF6451" w14:textId="4C8969C2" w:rsidR="00B5026C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>Low latency ISP applied only to 8×4 and 4×8 CUs</w:t>
      </w:r>
      <w:r w:rsidR="00881088">
        <w:t>, and</w:t>
      </w:r>
      <w:r w:rsidR="000B61BA">
        <w:t xml:space="preserve"> </w:t>
      </w:r>
      <w:r w:rsidR="00881088">
        <w:t>r</w:t>
      </w:r>
      <w:r w:rsidR="000B61BA">
        <w:t>egular ISP applied to larger CUs.</w:t>
      </w:r>
    </w:p>
    <w:p w14:paraId="5693E109" w14:textId="7E833644" w:rsidR="000B61BA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 xml:space="preserve">Low latency ISP applied to </w:t>
      </w:r>
      <w:r w:rsidR="00D10BB8">
        <w:t xml:space="preserve">all </w:t>
      </w:r>
      <w:r w:rsidR="000B61BA">
        <w:t>CU sizes</w:t>
      </w:r>
      <w:r w:rsidR="00A46E9B">
        <w:t xml:space="preserve"> permitted by ISP</w:t>
      </w:r>
      <w:r w:rsidR="00DC1067">
        <w:t>.</w:t>
      </w:r>
    </w:p>
    <w:p w14:paraId="3475F74F" w14:textId="2AB8118C" w:rsidR="00F00721" w:rsidRDefault="00482EFF" w:rsidP="00F00721">
      <w:r>
        <w:t>Tests are conducted for b</w:t>
      </w:r>
      <w:r w:rsidR="00F00721">
        <w:t xml:space="preserve">oth the AI and RA configurations </w:t>
      </w:r>
      <w:r w:rsidR="00F4375E">
        <w:t xml:space="preserve">as specified </w:t>
      </w:r>
      <w:r w:rsidR="00683112">
        <w:t>by</w:t>
      </w:r>
      <w:r w:rsidR="00F4375E">
        <w:t xml:space="preserve"> </w:t>
      </w:r>
      <w:r w:rsidR="00F4375E">
        <w:fldChar w:fldCharType="begin"/>
      </w:r>
      <w:r w:rsidR="00F4375E">
        <w:instrText xml:space="preserve"> REF _Ref3210696 \r \h </w:instrText>
      </w:r>
      <w:r w:rsidR="00F4375E">
        <w:fldChar w:fldCharType="separate"/>
      </w:r>
      <w:r w:rsidR="00F4375E">
        <w:t>[2]</w:t>
      </w:r>
      <w:r w:rsidR="00F4375E">
        <w:fldChar w:fldCharType="end"/>
      </w:r>
      <w:r w:rsidR="00F00721">
        <w:t xml:space="preserve">.  </w:t>
      </w:r>
      <w:r w:rsidR="00A3485E">
        <w:t>AI and RA r</w:t>
      </w:r>
      <w:r w:rsidR="00A85861">
        <w:t>esults for Test</w:t>
      </w:r>
      <w:r w:rsidR="00282BEE">
        <w:t> </w:t>
      </w:r>
      <w:r w:rsidR="00A3485E">
        <w:t>(1) are provided in</w:t>
      </w:r>
      <w:r>
        <w:t xml:space="preserve"> </w:t>
      </w:r>
      <w:r w:rsidRPr="00B9497E">
        <w:fldChar w:fldCharType="begin"/>
      </w:r>
      <w:r w:rsidRPr="00B9497E">
        <w:instrText xml:space="preserve"> REF _Ref3211860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1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_Ref3211864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2</w:t>
      </w:r>
      <w:r w:rsidRPr="00B9497E">
        <w:fldChar w:fldCharType="end"/>
      </w:r>
      <w:r w:rsidR="00A3485E">
        <w:t xml:space="preserve">, </w:t>
      </w:r>
      <w:r w:rsidR="000D4D9C">
        <w:t xml:space="preserve">respectively, </w:t>
      </w:r>
      <w:r w:rsidR="00A3485E">
        <w:t xml:space="preserve">and results for Test (2) are provided in </w:t>
      </w:r>
      <w:r w:rsidRPr="00B9497E">
        <w:fldChar w:fldCharType="begin"/>
      </w:r>
      <w:r w:rsidRPr="00B9497E">
        <w:instrText xml:space="preserve"> REF _Ref3211870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3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_Ref3211874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4</w:t>
      </w:r>
      <w:r w:rsidRPr="00B9497E">
        <w:fldChar w:fldCharType="end"/>
      </w:r>
      <w:r w:rsidR="00A3485E">
        <w:t>.</w:t>
      </w:r>
      <w:r w:rsidR="00F00721">
        <w:t xml:space="preserve">  </w:t>
      </w:r>
      <w:r w:rsidR="0031170B">
        <w:t>Detailed results are provided in the accompanying Excel sheets.</w:t>
      </w:r>
    </w:p>
    <w:p w14:paraId="72BC51B9" w14:textId="77777777" w:rsidR="0004651A" w:rsidRDefault="0004651A" w:rsidP="0004651A">
      <w:bookmarkStart w:id="2" w:name="_Ref3211860"/>
    </w:p>
    <w:p w14:paraId="4636C618" w14:textId="576C59C2" w:rsidR="00A3164D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r w:rsidRPr="00FD7087">
        <w:rPr>
          <w:i w:val="0"/>
          <w:color w:val="auto"/>
          <w:sz w:val="22"/>
        </w:rPr>
        <w:t xml:space="preserve">Table </w:t>
      </w:r>
      <w:r w:rsidRPr="00FD7087">
        <w:rPr>
          <w:i w:val="0"/>
          <w:color w:val="auto"/>
          <w:sz w:val="22"/>
        </w:rPr>
        <w:fldChar w:fldCharType="begin"/>
      </w:r>
      <w:r w:rsidRPr="00FD7087">
        <w:rPr>
          <w:i w:val="0"/>
          <w:color w:val="auto"/>
          <w:sz w:val="22"/>
        </w:rPr>
        <w:instrText xml:space="preserve"> SEQ Table \* ARABIC </w:instrText>
      </w:r>
      <w:r w:rsidRPr="00FD7087">
        <w:rPr>
          <w:i w:val="0"/>
          <w:color w:val="auto"/>
          <w:sz w:val="22"/>
        </w:rPr>
        <w:fldChar w:fldCharType="separate"/>
      </w:r>
      <w:r w:rsidRPr="00FD7087">
        <w:rPr>
          <w:i w:val="0"/>
          <w:noProof/>
          <w:color w:val="auto"/>
          <w:sz w:val="22"/>
        </w:rPr>
        <w:t>1</w:t>
      </w:r>
      <w:r w:rsidRPr="00FD7087">
        <w:rPr>
          <w:i w:val="0"/>
          <w:color w:val="auto"/>
          <w:sz w:val="22"/>
        </w:rPr>
        <w:fldChar w:fldCharType="end"/>
      </w:r>
      <w:bookmarkEnd w:id="2"/>
      <w:r w:rsidRPr="00FD7087">
        <w:rPr>
          <w:i w:val="0"/>
          <w:color w:val="auto"/>
          <w:sz w:val="22"/>
        </w:rPr>
        <w:t>. AI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40D7" w:rsidRPr="00FC40D7" w14:paraId="7425A07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D9B8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E6B" w14:textId="4F063470" w:rsidR="00FC40D7" w:rsidRPr="00FC40D7" w:rsidRDefault="00FC40D7" w:rsidP="00A3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  <w:r w:rsidRPr="00FC40D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316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</w:tr>
      <w:tr w:rsidR="00FC40D7" w:rsidRPr="00FC40D7" w14:paraId="05FF8BC6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459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272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90FD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F0C2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1AD1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AF2F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46E8" w:rsidRPr="00FC40D7" w14:paraId="50203A3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DB6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12A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8E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B86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12D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C708" w14:textId="51BA8BE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46E8" w:rsidRPr="00FC40D7" w14:paraId="2B5E32C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7F0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A4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A1A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9E2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0C8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E418" w14:textId="2EBB5A4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6C7C470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CFC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53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9E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590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4C1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F36F" w14:textId="20B74495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6E8" w:rsidRPr="00FC40D7" w14:paraId="25D9504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D1BA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D2F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2F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9701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1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9A60" w14:textId="65C31B2A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7B2ED91E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BA4B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47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E1E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489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85E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D039" w14:textId="61DE0F8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6E8" w:rsidRPr="00FC40D7" w14:paraId="53D8370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5F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86D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B81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5FF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82D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F162" w14:textId="3C23C27C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6E8" w:rsidRPr="00FC40D7" w14:paraId="3CE61968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46C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FC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ADD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16A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125B" w14:textId="7D5A9133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8808CB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774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F07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702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4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E4D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7328" w14:textId="7B93746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FCBBD8" w14:textId="1D1779C4" w:rsidR="00F00721" w:rsidRDefault="00F00721" w:rsidP="00F00721"/>
    <w:p w14:paraId="2ED5223B" w14:textId="238C7256" w:rsidR="00FD7087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bookmarkStart w:id="3" w:name="_Ref3211864"/>
      <w:r w:rsidRPr="00FD7087">
        <w:rPr>
          <w:i w:val="0"/>
          <w:color w:val="auto"/>
          <w:sz w:val="22"/>
        </w:rPr>
        <w:t xml:space="preserve">Table </w:t>
      </w:r>
      <w:r w:rsidRPr="00FD7087">
        <w:rPr>
          <w:i w:val="0"/>
          <w:color w:val="auto"/>
          <w:sz w:val="22"/>
        </w:rPr>
        <w:fldChar w:fldCharType="begin"/>
      </w:r>
      <w:r w:rsidRPr="00FD7087">
        <w:rPr>
          <w:i w:val="0"/>
          <w:color w:val="auto"/>
          <w:sz w:val="22"/>
        </w:rPr>
        <w:instrText xml:space="preserve"> SEQ Table \* ARABIC </w:instrText>
      </w:r>
      <w:r w:rsidRPr="00FD7087">
        <w:rPr>
          <w:i w:val="0"/>
          <w:color w:val="auto"/>
          <w:sz w:val="22"/>
        </w:rPr>
        <w:fldChar w:fldCharType="separate"/>
      </w:r>
      <w:r>
        <w:rPr>
          <w:i w:val="0"/>
          <w:noProof/>
          <w:color w:val="auto"/>
          <w:sz w:val="22"/>
        </w:rPr>
        <w:t>2</w:t>
      </w:r>
      <w:r w:rsidRPr="00FD7087">
        <w:rPr>
          <w:i w:val="0"/>
          <w:color w:val="auto"/>
          <w:sz w:val="22"/>
        </w:rPr>
        <w:fldChar w:fldCharType="end"/>
      </w:r>
      <w:bookmarkEnd w:id="3"/>
      <w:r w:rsidRPr="00FD7087">
        <w:rPr>
          <w:i w:val="0"/>
          <w:color w:val="auto"/>
          <w:sz w:val="22"/>
        </w:rPr>
        <w:t xml:space="preserve">. </w:t>
      </w:r>
      <w:r>
        <w:rPr>
          <w:i w:val="0"/>
          <w:color w:val="auto"/>
          <w:sz w:val="22"/>
        </w:rPr>
        <w:t>RA</w:t>
      </w:r>
      <w:r w:rsidRPr="00FD7087">
        <w:rPr>
          <w:i w:val="0"/>
          <w:color w:val="auto"/>
          <w:sz w:val="22"/>
        </w:rPr>
        <w:t xml:space="preserve">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09B7" w:rsidRPr="007A09B7" w14:paraId="12979D8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3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7330" w14:textId="216C16FE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09B7" w:rsidRPr="007A09B7" w14:paraId="1A9A21F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D94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448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7A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47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EC8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19C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09B7" w:rsidRPr="007A09B7" w14:paraId="51433BD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DFF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B5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573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9A3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4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4C2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09B7" w:rsidRPr="007A09B7" w14:paraId="12909C16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AD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C88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FBB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892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5A3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14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09B7" w:rsidRPr="007A09B7" w14:paraId="3B8D343E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C52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DF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69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CA7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3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8F0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09B7" w:rsidRPr="007A09B7" w14:paraId="2AB37E00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F3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EDC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B9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047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26E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8E6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7A1C15A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A0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AB9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80B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249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E08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2D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09B7" w:rsidRPr="007A09B7" w14:paraId="2D33697F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75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DD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B1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0C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BC8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770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58F2E73A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E81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2BC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2E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9B0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DA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BEE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2EB731AD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70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85D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D90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3C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CA9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F9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C0C265" w14:textId="210DF4BE" w:rsidR="00A3164D" w:rsidRPr="00590ACC" w:rsidRDefault="00A3164D" w:rsidP="00F00721"/>
    <w:p w14:paraId="633F89F6" w14:textId="13852F57" w:rsidR="00447A25" w:rsidRPr="00590ACC" w:rsidRDefault="00447A25" w:rsidP="00590ACC">
      <w:pPr>
        <w:pStyle w:val="Caption"/>
        <w:jc w:val="center"/>
        <w:rPr>
          <w:i w:val="0"/>
          <w:color w:val="auto"/>
          <w:sz w:val="22"/>
        </w:rPr>
      </w:pPr>
      <w:bookmarkStart w:id="4" w:name="_Ref3211870"/>
      <w:r w:rsidRPr="00590ACC">
        <w:rPr>
          <w:i w:val="0"/>
          <w:color w:val="auto"/>
          <w:sz w:val="22"/>
        </w:rPr>
        <w:t xml:space="preserve">Table </w:t>
      </w:r>
      <w:r w:rsidRPr="00590ACC">
        <w:rPr>
          <w:i w:val="0"/>
          <w:color w:val="auto"/>
          <w:sz w:val="22"/>
        </w:rPr>
        <w:fldChar w:fldCharType="begin"/>
      </w:r>
      <w:r w:rsidRPr="00590ACC">
        <w:rPr>
          <w:i w:val="0"/>
          <w:color w:val="auto"/>
          <w:sz w:val="22"/>
        </w:rPr>
        <w:instrText xml:space="preserve"> SEQ Table \* ARABIC </w:instrText>
      </w:r>
      <w:r w:rsidRPr="00590ACC">
        <w:rPr>
          <w:i w:val="0"/>
          <w:color w:val="auto"/>
          <w:sz w:val="22"/>
        </w:rPr>
        <w:fldChar w:fldCharType="separate"/>
      </w:r>
      <w:r w:rsidR="00590ACC" w:rsidRPr="00590ACC">
        <w:rPr>
          <w:i w:val="0"/>
          <w:noProof/>
          <w:color w:val="auto"/>
          <w:sz w:val="22"/>
        </w:rPr>
        <w:t>3</w:t>
      </w:r>
      <w:r w:rsidRPr="00590ACC">
        <w:rPr>
          <w:i w:val="0"/>
          <w:color w:val="auto"/>
          <w:sz w:val="22"/>
        </w:rPr>
        <w:fldChar w:fldCharType="end"/>
      </w:r>
      <w:bookmarkEnd w:id="4"/>
      <w:r w:rsidRPr="00590ACC">
        <w:rPr>
          <w:i w:val="0"/>
          <w:color w:val="auto"/>
          <w:sz w:val="22"/>
        </w:rPr>
        <w:t>. AI results for Test (2) whe</w:t>
      </w:r>
      <w:r w:rsidR="00590ACC" w:rsidRPr="00590ACC">
        <w:rPr>
          <w:i w:val="0"/>
          <w:color w:val="auto"/>
          <w:sz w:val="22"/>
        </w:rPr>
        <w:t>re</w:t>
      </w:r>
      <w:r w:rsidRPr="00590ACC">
        <w:rPr>
          <w:i w:val="0"/>
          <w:color w:val="auto"/>
          <w:sz w:val="22"/>
        </w:rPr>
        <w:t xml:space="preserve"> Low latency ISP is applied to </w:t>
      </w:r>
      <w:r w:rsidR="00785B3B">
        <w:rPr>
          <w:i w:val="0"/>
          <w:color w:val="auto"/>
          <w:sz w:val="22"/>
        </w:rPr>
        <w:t xml:space="preserve">all </w:t>
      </w:r>
      <w:r w:rsidRPr="00590ACC">
        <w:rPr>
          <w:i w:val="0"/>
          <w:color w:val="auto"/>
          <w:sz w:val="22"/>
        </w:rPr>
        <w:t>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A16A4" w:rsidRPr="00A85861" w14:paraId="6B6CDB1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F39" w14:textId="77777777" w:rsidR="005A16A4" w:rsidRPr="00A85861" w:rsidRDefault="005A16A4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AC5B" w14:textId="472798DA" w:rsidR="005A16A4" w:rsidRPr="00A85861" w:rsidRDefault="005A16A4" w:rsidP="005A1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  <w:r w:rsidR="00780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780983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13AC2FD5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19A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478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26A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2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D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758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6014B" w:rsidRPr="00A85861" w14:paraId="02F335A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C0E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63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04D9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C5A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B8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F8F1" w14:textId="7C06266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6014B" w:rsidRPr="00A85861" w14:paraId="0CF63EE9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1F1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944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AAF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199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DCF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C00" w14:textId="657DBC90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014B" w:rsidRPr="00A85861" w14:paraId="39A8ACBD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B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9A7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295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8FE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0BB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CCEE" w14:textId="5AAF58DD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42B3C45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A64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C0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F0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20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222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27C7" w14:textId="20328B0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3CB5C57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857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BE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5C5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75D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7DF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43CB" w14:textId="49D9F1F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2038B3AA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71A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F4D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F3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26D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9E4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09E0" w14:textId="0B5D04D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6448AD6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39B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8A0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E0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F9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819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74B8" w14:textId="3A07C0A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014B" w:rsidRPr="00A85861" w14:paraId="26CFD24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49B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C566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C4A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0CF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640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3E89" w14:textId="213D3E49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39F26" w14:textId="77B96A97" w:rsidR="005B1004" w:rsidRDefault="005B1004" w:rsidP="00F00721"/>
    <w:p w14:paraId="1F3B14D3" w14:textId="0186A849" w:rsidR="00590ACC" w:rsidRDefault="00590ACC" w:rsidP="00F00721"/>
    <w:p w14:paraId="25F298BE" w14:textId="77777777" w:rsidR="007A583E" w:rsidRDefault="007A583E" w:rsidP="00F00721"/>
    <w:p w14:paraId="4E8FE666" w14:textId="08D5D12F" w:rsidR="007A583E" w:rsidRPr="00590ACC" w:rsidRDefault="007A583E" w:rsidP="007A583E">
      <w:pPr>
        <w:pStyle w:val="Caption"/>
        <w:jc w:val="center"/>
        <w:rPr>
          <w:i w:val="0"/>
          <w:color w:val="auto"/>
          <w:sz w:val="22"/>
        </w:rPr>
      </w:pPr>
      <w:bookmarkStart w:id="5" w:name="_Ref3211874"/>
      <w:r w:rsidRPr="00590ACC">
        <w:rPr>
          <w:i w:val="0"/>
          <w:color w:val="auto"/>
          <w:sz w:val="22"/>
        </w:rPr>
        <w:t xml:space="preserve">Table </w:t>
      </w:r>
      <w:r w:rsidRPr="00590ACC">
        <w:rPr>
          <w:i w:val="0"/>
          <w:color w:val="auto"/>
          <w:sz w:val="22"/>
        </w:rPr>
        <w:fldChar w:fldCharType="begin"/>
      </w:r>
      <w:r w:rsidRPr="00590ACC">
        <w:rPr>
          <w:i w:val="0"/>
          <w:color w:val="auto"/>
          <w:sz w:val="22"/>
        </w:rPr>
        <w:instrText xml:space="preserve"> SEQ Table \* ARABIC </w:instrText>
      </w:r>
      <w:r w:rsidRPr="00590ACC">
        <w:rPr>
          <w:i w:val="0"/>
          <w:color w:val="auto"/>
          <w:sz w:val="22"/>
        </w:rPr>
        <w:fldChar w:fldCharType="separate"/>
      </w:r>
      <w:r w:rsidR="00AB66BE">
        <w:rPr>
          <w:i w:val="0"/>
          <w:noProof/>
          <w:color w:val="auto"/>
          <w:sz w:val="22"/>
        </w:rPr>
        <w:t>4</w:t>
      </w:r>
      <w:r w:rsidRPr="00590ACC">
        <w:rPr>
          <w:i w:val="0"/>
          <w:color w:val="auto"/>
          <w:sz w:val="22"/>
        </w:rPr>
        <w:fldChar w:fldCharType="end"/>
      </w:r>
      <w:bookmarkEnd w:id="5"/>
      <w:r w:rsidRPr="00590ACC">
        <w:rPr>
          <w:i w:val="0"/>
          <w:color w:val="auto"/>
          <w:sz w:val="22"/>
        </w:rPr>
        <w:t xml:space="preserve">. </w:t>
      </w:r>
      <w:r w:rsidR="008B1A81">
        <w:rPr>
          <w:i w:val="0"/>
          <w:color w:val="auto"/>
          <w:sz w:val="22"/>
        </w:rPr>
        <w:t>RA</w:t>
      </w:r>
      <w:r w:rsidRPr="00590ACC">
        <w:rPr>
          <w:i w:val="0"/>
          <w:color w:val="auto"/>
          <w:sz w:val="22"/>
        </w:rPr>
        <w:t xml:space="preserve"> results for Test (2) where Low latency ISP is applied to</w:t>
      </w:r>
      <w:r w:rsidR="005B1CDA">
        <w:rPr>
          <w:i w:val="0"/>
          <w:color w:val="auto"/>
          <w:sz w:val="22"/>
        </w:rPr>
        <w:t xml:space="preserve"> all</w:t>
      </w:r>
      <w:r w:rsidRPr="00590ACC">
        <w:rPr>
          <w:i w:val="0"/>
          <w:color w:val="auto"/>
          <w:sz w:val="22"/>
        </w:rPr>
        <w:t xml:space="preserve"> 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57E2A" w:rsidRPr="00A85861" w14:paraId="09D6E76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01A" w14:textId="77777777" w:rsidR="00657E2A" w:rsidRPr="00A85861" w:rsidRDefault="00657E2A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6A18" w14:textId="34B9DCA6" w:rsidR="00657E2A" w:rsidRPr="00A85861" w:rsidRDefault="00657E2A" w:rsidP="00657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="00822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82201E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5C351EF1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8E2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1EA3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75F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91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2062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1AD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85861" w:rsidRPr="00A85861" w14:paraId="7121F94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AE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3B4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8E1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37B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F0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0AD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5380916F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2B2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611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698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2B8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76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D73C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5861" w:rsidRPr="00A85861" w14:paraId="67307093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22E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8CC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220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887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04D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EA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2BD813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9DA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F3B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066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838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5B7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BFC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861" w:rsidRPr="00A85861" w14:paraId="724E4CF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120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FB8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211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2C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C6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C0E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5861" w:rsidRPr="00A85861" w14:paraId="70D66BB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80A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1C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D05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772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ADD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046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71D9F3FC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319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D15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95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964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B9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8A3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F69B31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F77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07AD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2F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10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C00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6C8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5C3D63F" w14:textId="0855E651" w:rsidR="00A85861" w:rsidRDefault="00A85861" w:rsidP="00F00721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62715577" w14:textId="6929F091" w:rsidR="00CB6C67" w:rsidRDefault="003B257C" w:rsidP="00F00721">
      <w:r>
        <w:t xml:space="preserve">This contribution proposes a low latency ISP scheme where </w:t>
      </w:r>
      <w:r w:rsidR="00431271">
        <w:t>a</w:t>
      </w:r>
      <w:r>
        <w:t xml:space="preserve"> sub-partition is predicted using the prediction samples from a previous sub-partition.  Since </w:t>
      </w:r>
      <w:r w:rsidR="003A1B54">
        <w:t>the</w:t>
      </w:r>
      <w:r>
        <w:t xml:space="preserve"> sub-partition prediction no longer depends on the reconstruct</w:t>
      </w:r>
      <w:r w:rsidR="00647179">
        <w:t>ed</w:t>
      </w:r>
      <w:r>
        <w:t xml:space="preserve"> sample</w:t>
      </w:r>
      <w:r w:rsidR="00647179">
        <w:t>s</w:t>
      </w:r>
      <w:r>
        <w:t xml:space="preserve"> from its previous sub-partition, the proposed approach reduces latency </w:t>
      </w:r>
      <w:r w:rsidR="00C76F72">
        <w:t>introduced by</w:t>
      </w:r>
      <w:r>
        <w:t xml:space="preserve"> ISP.  Applying this scheme to </w:t>
      </w:r>
      <w:r w:rsidRPr="003B257C">
        <w:t>8×4 and 4×8</w:t>
      </w:r>
      <w:r>
        <w:t xml:space="preserve"> CUs yields a small luma BD-rate loss of 0.01% for AI, and no loss for RA, with no impact on the encoding and decoding time.  Applying this scheme to all CU sizes permitted by ISP yields a luma BD-rate loss of 0.15% and 0.08%, for AI and RA, respectively, with no impact on the encoding and decoding time.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85A6005" w14:textId="11EC4C0B" w:rsidR="00183299" w:rsidRPr="001B1525" w:rsidRDefault="003F0D81" w:rsidP="0073069B">
      <w:pPr>
        <w:pStyle w:val="ListParagraph"/>
        <w:numPr>
          <w:ilvl w:val="0"/>
          <w:numId w:val="12"/>
        </w:numPr>
      </w:pPr>
      <w:bookmarkStart w:id="6" w:name="_Ref3208845"/>
      <w:r w:rsidRPr="003F0D81">
        <w:t>F. Bossen, J. Boyce, X. Li, V. Seregin, K. Sühring</w:t>
      </w:r>
      <w:r>
        <w:t>,</w:t>
      </w:r>
      <w:r w:rsidRPr="003F0D81">
        <w:t xml:space="preserve">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JVET-M1010</w:t>
      </w:r>
      <w:r>
        <w:t>,</w:t>
      </w:r>
      <w:r w:rsidR="00390A5A">
        <w:t xml:space="preserve"> 13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Jan. 2019, </w:t>
      </w:r>
      <w:r w:rsidR="001B1525">
        <w:rPr>
          <w:lang w:val="en-CA"/>
        </w:rPr>
        <w:t>Marrakech, MA.</w:t>
      </w:r>
      <w:bookmarkEnd w:id="6"/>
    </w:p>
    <w:p w14:paraId="715398A5" w14:textId="77777777" w:rsidR="00845846" w:rsidRPr="001B1525" w:rsidRDefault="00984413" w:rsidP="00845846">
      <w:pPr>
        <w:pStyle w:val="ListParagraph"/>
        <w:numPr>
          <w:ilvl w:val="0"/>
          <w:numId w:val="12"/>
        </w:numPr>
      </w:pPr>
      <w:bookmarkStart w:id="7" w:name="_Ref3210696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JVET-M1023,</w:t>
      </w:r>
      <w:r>
        <w:t xml:space="preserve"> </w:t>
      </w:r>
      <w:r w:rsidR="00845846">
        <w:t>13</w:t>
      </w:r>
      <w:r w:rsidR="00845846" w:rsidRPr="00390A5A">
        <w:rPr>
          <w:vertAlign w:val="superscript"/>
        </w:rPr>
        <w:t>th</w:t>
      </w:r>
      <w:r w:rsidR="00845846">
        <w:t xml:space="preserve"> meeting, Jan. 2019, </w:t>
      </w:r>
      <w:r w:rsidR="00845846">
        <w:rPr>
          <w:lang w:val="en-CA"/>
        </w:rPr>
        <w:t>Marrakech, MA.</w:t>
      </w:r>
      <w:bookmarkEnd w:id="7"/>
    </w:p>
    <w:p w14:paraId="312DF89F" w14:textId="1F2F005A" w:rsidR="001B1525" w:rsidRDefault="001B1525" w:rsidP="00845846">
      <w:pPr>
        <w:pStyle w:val="ListParagraph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05659" w14:textId="77777777" w:rsidR="00286BB9" w:rsidRDefault="00286BB9">
      <w:r>
        <w:separator/>
      </w:r>
    </w:p>
  </w:endnote>
  <w:endnote w:type="continuationSeparator" w:id="0">
    <w:p w14:paraId="70FD0FEF" w14:textId="77777777" w:rsidR="00286BB9" w:rsidRDefault="0028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F96442" w:rsidR="00657E2A" w:rsidRPr="00C00DDE" w:rsidRDefault="00657E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693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552F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572BD" w14:textId="77777777" w:rsidR="00286BB9" w:rsidRDefault="00286BB9">
      <w:r>
        <w:separator/>
      </w:r>
    </w:p>
  </w:footnote>
  <w:footnote w:type="continuationSeparator" w:id="0">
    <w:p w14:paraId="78B36345" w14:textId="77777777" w:rsidR="00286BB9" w:rsidRDefault="0028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221D2"/>
    <w:rsid w:val="000308A3"/>
    <w:rsid w:val="00044974"/>
    <w:rsid w:val="000458BC"/>
    <w:rsid w:val="00045C41"/>
    <w:rsid w:val="0004651A"/>
    <w:rsid w:val="000469D6"/>
    <w:rsid w:val="00046C03"/>
    <w:rsid w:val="000474FA"/>
    <w:rsid w:val="00065039"/>
    <w:rsid w:val="000659B7"/>
    <w:rsid w:val="0007614F"/>
    <w:rsid w:val="00081398"/>
    <w:rsid w:val="000819D4"/>
    <w:rsid w:val="00082115"/>
    <w:rsid w:val="00094479"/>
    <w:rsid w:val="000962AC"/>
    <w:rsid w:val="000A084C"/>
    <w:rsid w:val="000B0C0F"/>
    <w:rsid w:val="000B1C6B"/>
    <w:rsid w:val="000B4FF9"/>
    <w:rsid w:val="000B61BA"/>
    <w:rsid w:val="000C09AC"/>
    <w:rsid w:val="000C415D"/>
    <w:rsid w:val="000D13D4"/>
    <w:rsid w:val="000D4680"/>
    <w:rsid w:val="000D4D9C"/>
    <w:rsid w:val="000E00F3"/>
    <w:rsid w:val="000F158C"/>
    <w:rsid w:val="000F59F3"/>
    <w:rsid w:val="00102F3D"/>
    <w:rsid w:val="001160D6"/>
    <w:rsid w:val="00120B99"/>
    <w:rsid w:val="00124E38"/>
    <w:rsid w:val="0012580B"/>
    <w:rsid w:val="00131F90"/>
    <w:rsid w:val="0013458C"/>
    <w:rsid w:val="0013526E"/>
    <w:rsid w:val="00136D50"/>
    <w:rsid w:val="00146152"/>
    <w:rsid w:val="00155526"/>
    <w:rsid w:val="0016701E"/>
    <w:rsid w:val="0016707E"/>
    <w:rsid w:val="00171371"/>
    <w:rsid w:val="00175A24"/>
    <w:rsid w:val="00183299"/>
    <w:rsid w:val="001878AB"/>
    <w:rsid w:val="00187E58"/>
    <w:rsid w:val="001A297E"/>
    <w:rsid w:val="001A368E"/>
    <w:rsid w:val="001A7329"/>
    <w:rsid w:val="001A792F"/>
    <w:rsid w:val="001B1525"/>
    <w:rsid w:val="001B18B8"/>
    <w:rsid w:val="001B4E28"/>
    <w:rsid w:val="001C3525"/>
    <w:rsid w:val="001C3AFB"/>
    <w:rsid w:val="001C6C52"/>
    <w:rsid w:val="001C749B"/>
    <w:rsid w:val="001D1BD2"/>
    <w:rsid w:val="001E0248"/>
    <w:rsid w:val="001E02BE"/>
    <w:rsid w:val="001E3B37"/>
    <w:rsid w:val="001F2594"/>
    <w:rsid w:val="002005B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82BEE"/>
    <w:rsid w:val="00286BB9"/>
    <w:rsid w:val="00291E36"/>
    <w:rsid w:val="00292257"/>
    <w:rsid w:val="002946E8"/>
    <w:rsid w:val="00297866"/>
    <w:rsid w:val="002A54E0"/>
    <w:rsid w:val="002B1595"/>
    <w:rsid w:val="002B191D"/>
    <w:rsid w:val="002B2E83"/>
    <w:rsid w:val="002C27BE"/>
    <w:rsid w:val="002D0AF6"/>
    <w:rsid w:val="002E5E24"/>
    <w:rsid w:val="002F164D"/>
    <w:rsid w:val="003021BC"/>
    <w:rsid w:val="00306206"/>
    <w:rsid w:val="0031170B"/>
    <w:rsid w:val="00312697"/>
    <w:rsid w:val="00317D85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634B8"/>
    <w:rsid w:val="00364327"/>
    <w:rsid w:val="003669EA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6F90"/>
    <w:rsid w:val="003E73ED"/>
    <w:rsid w:val="003F0D81"/>
    <w:rsid w:val="003F2FB8"/>
    <w:rsid w:val="003F5D0F"/>
    <w:rsid w:val="00410617"/>
    <w:rsid w:val="00414101"/>
    <w:rsid w:val="004219CF"/>
    <w:rsid w:val="004227C0"/>
    <w:rsid w:val="00422E36"/>
    <w:rsid w:val="004234F0"/>
    <w:rsid w:val="00431271"/>
    <w:rsid w:val="00433DDB"/>
    <w:rsid w:val="00435A29"/>
    <w:rsid w:val="00437619"/>
    <w:rsid w:val="0044053E"/>
    <w:rsid w:val="0044523D"/>
    <w:rsid w:val="00447A25"/>
    <w:rsid w:val="00465A1E"/>
    <w:rsid w:val="00482EFF"/>
    <w:rsid w:val="00490E59"/>
    <w:rsid w:val="0049445A"/>
    <w:rsid w:val="00496CEF"/>
    <w:rsid w:val="004A2A63"/>
    <w:rsid w:val="004B210C"/>
    <w:rsid w:val="004D405F"/>
    <w:rsid w:val="004E4F4F"/>
    <w:rsid w:val="004E6789"/>
    <w:rsid w:val="004F2146"/>
    <w:rsid w:val="004F61E3"/>
    <w:rsid w:val="00502E10"/>
    <w:rsid w:val="0051015C"/>
    <w:rsid w:val="00516CF1"/>
    <w:rsid w:val="005306CB"/>
    <w:rsid w:val="00531AE9"/>
    <w:rsid w:val="00550A66"/>
    <w:rsid w:val="0055163E"/>
    <w:rsid w:val="005569E1"/>
    <w:rsid w:val="00561CE4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6F1B"/>
    <w:rsid w:val="00604E7B"/>
    <w:rsid w:val="0061398D"/>
    <w:rsid w:val="00615995"/>
    <w:rsid w:val="00616155"/>
    <w:rsid w:val="00616488"/>
    <w:rsid w:val="00624B33"/>
    <w:rsid w:val="0063041A"/>
    <w:rsid w:val="00630AA2"/>
    <w:rsid w:val="00646707"/>
    <w:rsid w:val="00647179"/>
    <w:rsid w:val="00657E2A"/>
    <w:rsid w:val="00657F7E"/>
    <w:rsid w:val="00662E58"/>
    <w:rsid w:val="006637F2"/>
    <w:rsid w:val="006642A5"/>
    <w:rsid w:val="00664DCF"/>
    <w:rsid w:val="00683112"/>
    <w:rsid w:val="006C007F"/>
    <w:rsid w:val="006C5D39"/>
    <w:rsid w:val="006D6D9B"/>
    <w:rsid w:val="006E0A3B"/>
    <w:rsid w:val="006E2810"/>
    <w:rsid w:val="006E5417"/>
    <w:rsid w:val="006F0794"/>
    <w:rsid w:val="006F6934"/>
    <w:rsid w:val="006F7528"/>
    <w:rsid w:val="007023DE"/>
    <w:rsid w:val="00712F60"/>
    <w:rsid w:val="00720E3B"/>
    <w:rsid w:val="007232CF"/>
    <w:rsid w:val="0073069B"/>
    <w:rsid w:val="00735B76"/>
    <w:rsid w:val="0073708F"/>
    <w:rsid w:val="0074393F"/>
    <w:rsid w:val="00745F6B"/>
    <w:rsid w:val="0075175B"/>
    <w:rsid w:val="0075585E"/>
    <w:rsid w:val="00770571"/>
    <w:rsid w:val="007733C6"/>
    <w:rsid w:val="007768FF"/>
    <w:rsid w:val="00780983"/>
    <w:rsid w:val="007824D3"/>
    <w:rsid w:val="00785B3B"/>
    <w:rsid w:val="00796EE3"/>
    <w:rsid w:val="007A09B7"/>
    <w:rsid w:val="007A583E"/>
    <w:rsid w:val="007A7D29"/>
    <w:rsid w:val="007B4AB8"/>
    <w:rsid w:val="007D1181"/>
    <w:rsid w:val="007E01A3"/>
    <w:rsid w:val="007F1F8B"/>
    <w:rsid w:val="007F51F5"/>
    <w:rsid w:val="007F67A1"/>
    <w:rsid w:val="0080315A"/>
    <w:rsid w:val="00806997"/>
    <w:rsid w:val="00811C05"/>
    <w:rsid w:val="008206C8"/>
    <w:rsid w:val="0082201E"/>
    <w:rsid w:val="008350E8"/>
    <w:rsid w:val="00845846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338E"/>
    <w:rsid w:val="008A4B4C"/>
    <w:rsid w:val="008B1A81"/>
    <w:rsid w:val="008C239F"/>
    <w:rsid w:val="008E480C"/>
    <w:rsid w:val="00903047"/>
    <w:rsid w:val="00907757"/>
    <w:rsid w:val="009212B0"/>
    <w:rsid w:val="00921FA1"/>
    <w:rsid w:val="009234A5"/>
    <w:rsid w:val="00933453"/>
    <w:rsid w:val="009336F7"/>
    <w:rsid w:val="0093636C"/>
    <w:rsid w:val="00936777"/>
    <w:rsid w:val="009374A7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A523D"/>
    <w:rsid w:val="009B02A1"/>
    <w:rsid w:val="009B3361"/>
    <w:rsid w:val="009B7F3F"/>
    <w:rsid w:val="009C2ED1"/>
    <w:rsid w:val="009D7CE6"/>
    <w:rsid w:val="009F496B"/>
    <w:rsid w:val="00A01439"/>
    <w:rsid w:val="00A02E61"/>
    <w:rsid w:val="00A05CFF"/>
    <w:rsid w:val="00A10F71"/>
    <w:rsid w:val="00A13048"/>
    <w:rsid w:val="00A162BC"/>
    <w:rsid w:val="00A228C5"/>
    <w:rsid w:val="00A27F08"/>
    <w:rsid w:val="00A3164D"/>
    <w:rsid w:val="00A3485E"/>
    <w:rsid w:val="00A46843"/>
    <w:rsid w:val="00A46E9B"/>
    <w:rsid w:val="00A56B97"/>
    <w:rsid w:val="00A6093D"/>
    <w:rsid w:val="00A767DC"/>
    <w:rsid w:val="00A76A6D"/>
    <w:rsid w:val="00A83253"/>
    <w:rsid w:val="00A85861"/>
    <w:rsid w:val="00AA2578"/>
    <w:rsid w:val="00AA6E84"/>
    <w:rsid w:val="00AB1A1C"/>
    <w:rsid w:val="00AB66BE"/>
    <w:rsid w:val="00AB7A1D"/>
    <w:rsid w:val="00AD00BA"/>
    <w:rsid w:val="00AD031D"/>
    <w:rsid w:val="00AD05A8"/>
    <w:rsid w:val="00AE341B"/>
    <w:rsid w:val="00AE411A"/>
    <w:rsid w:val="00AE4633"/>
    <w:rsid w:val="00AF165B"/>
    <w:rsid w:val="00B01905"/>
    <w:rsid w:val="00B02EEE"/>
    <w:rsid w:val="00B07CA7"/>
    <w:rsid w:val="00B1279A"/>
    <w:rsid w:val="00B2121F"/>
    <w:rsid w:val="00B303C5"/>
    <w:rsid w:val="00B3640F"/>
    <w:rsid w:val="00B4194A"/>
    <w:rsid w:val="00B437E8"/>
    <w:rsid w:val="00B5026C"/>
    <w:rsid w:val="00B505AF"/>
    <w:rsid w:val="00B5222E"/>
    <w:rsid w:val="00B53179"/>
    <w:rsid w:val="00B57A23"/>
    <w:rsid w:val="00B600CD"/>
    <w:rsid w:val="00B61C96"/>
    <w:rsid w:val="00B72D9B"/>
    <w:rsid w:val="00B73A2A"/>
    <w:rsid w:val="00B75A51"/>
    <w:rsid w:val="00B827C6"/>
    <w:rsid w:val="00B9497E"/>
    <w:rsid w:val="00B94B06"/>
    <w:rsid w:val="00B94C28"/>
    <w:rsid w:val="00BA3F2E"/>
    <w:rsid w:val="00BB2CED"/>
    <w:rsid w:val="00BB38D3"/>
    <w:rsid w:val="00BB547F"/>
    <w:rsid w:val="00BC10BA"/>
    <w:rsid w:val="00BC5AFD"/>
    <w:rsid w:val="00BD147D"/>
    <w:rsid w:val="00C00DDE"/>
    <w:rsid w:val="00C012D9"/>
    <w:rsid w:val="00C02053"/>
    <w:rsid w:val="00C04F43"/>
    <w:rsid w:val="00C0609D"/>
    <w:rsid w:val="00C115AB"/>
    <w:rsid w:val="00C23E8E"/>
    <w:rsid w:val="00C26CCB"/>
    <w:rsid w:val="00C30249"/>
    <w:rsid w:val="00C3723B"/>
    <w:rsid w:val="00C42466"/>
    <w:rsid w:val="00C60188"/>
    <w:rsid w:val="00C606C9"/>
    <w:rsid w:val="00C61AA8"/>
    <w:rsid w:val="00C73F9E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73E2"/>
    <w:rsid w:val="00D10BB8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94670"/>
    <w:rsid w:val="00D96068"/>
    <w:rsid w:val="00DA17FC"/>
    <w:rsid w:val="00DA7887"/>
    <w:rsid w:val="00DB2C26"/>
    <w:rsid w:val="00DC1067"/>
    <w:rsid w:val="00DD02F4"/>
    <w:rsid w:val="00DD6622"/>
    <w:rsid w:val="00DE1C7C"/>
    <w:rsid w:val="00DE218B"/>
    <w:rsid w:val="00DE6B43"/>
    <w:rsid w:val="00DF51B7"/>
    <w:rsid w:val="00E11923"/>
    <w:rsid w:val="00E12361"/>
    <w:rsid w:val="00E13AD3"/>
    <w:rsid w:val="00E146D7"/>
    <w:rsid w:val="00E262D4"/>
    <w:rsid w:val="00E268FC"/>
    <w:rsid w:val="00E3182D"/>
    <w:rsid w:val="00E36250"/>
    <w:rsid w:val="00E47F2D"/>
    <w:rsid w:val="00E524C6"/>
    <w:rsid w:val="00E54511"/>
    <w:rsid w:val="00E5552F"/>
    <w:rsid w:val="00E57692"/>
    <w:rsid w:val="00E60EDC"/>
    <w:rsid w:val="00E61DAC"/>
    <w:rsid w:val="00E64742"/>
    <w:rsid w:val="00E72B80"/>
    <w:rsid w:val="00E73250"/>
    <w:rsid w:val="00E75FE3"/>
    <w:rsid w:val="00E82965"/>
    <w:rsid w:val="00E86C4C"/>
    <w:rsid w:val="00E907A3"/>
    <w:rsid w:val="00EA5AE0"/>
    <w:rsid w:val="00EB56E1"/>
    <w:rsid w:val="00EB5F25"/>
    <w:rsid w:val="00EB7AB1"/>
    <w:rsid w:val="00EC47A2"/>
    <w:rsid w:val="00EE7CD8"/>
    <w:rsid w:val="00EF37F6"/>
    <w:rsid w:val="00EF48CC"/>
    <w:rsid w:val="00F00721"/>
    <w:rsid w:val="00F00801"/>
    <w:rsid w:val="00F06AF8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48FC"/>
    <w:rsid w:val="00F8655C"/>
    <w:rsid w:val="00F906F6"/>
    <w:rsid w:val="00F9282A"/>
    <w:rsid w:val="00F949EF"/>
    <w:rsid w:val="00F96BAD"/>
    <w:rsid w:val="00FA139D"/>
    <w:rsid w:val="00FA60F5"/>
    <w:rsid w:val="00FA65D0"/>
    <w:rsid w:val="00FB0E84"/>
    <w:rsid w:val="00FC2405"/>
    <w:rsid w:val="00FC3104"/>
    <w:rsid w:val="00FC40D7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basedOn w:val="Normal"/>
    <w:next w:val="Normal"/>
    <w:unhideWhenUsed/>
    <w:qFormat/>
    <w:rsid w:val="00D9467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ahul.vanam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F9D4A-A9FD-43F4-8A85-52658445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Rahul Vanam</cp:lastModifiedBy>
  <cp:revision>37</cp:revision>
  <cp:lastPrinted>1900-01-01T08:00:00Z</cp:lastPrinted>
  <dcterms:created xsi:type="dcterms:W3CDTF">2019-03-12T01:33:00Z</dcterms:created>
  <dcterms:modified xsi:type="dcterms:W3CDTF">2019-03-12T22:55:00Z</dcterms:modified>
</cp:coreProperties>
</file>