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7E6D8C">
            <w:pPr>
              <w:tabs>
                <w:tab w:val="left" w:pos="7200"/>
              </w:tabs>
              <w:spacing w:before="0"/>
              <w:rPr>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szCs w:val="22"/>
                <w:lang w:val="en-CA"/>
              </w:rPr>
              <w:t xml:space="preserve">Joint </w:t>
            </w:r>
            <w:r w:rsidR="006C5D39" w:rsidRPr="005B217D">
              <w:rPr>
                <w:szCs w:val="22"/>
                <w:lang w:val="en-CA"/>
              </w:rPr>
              <w:t xml:space="preserve">Video </w:t>
            </w:r>
            <w:r w:rsidR="00F712E9">
              <w:rPr>
                <w:szCs w:val="22"/>
                <w:lang w:val="en-CA"/>
              </w:rPr>
              <w:t>Experts</w:t>
            </w:r>
            <w:r w:rsidR="009D7CE6">
              <w:rPr>
                <w:szCs w:val="22"/>
                <w:lang w:val="en-CA"/>
              </w:rPr>
              <w:t xml:space="preserve"> Team</w:t>
            </w:r>
            <w:r w:rsidR="006C5D39" w:rsidRPr="005B217D">
              <w:rPr>
                <w:szCs w:val="22"/>
                <w:lang w:val="en-CA"/>
              </w:rPr>
              <w:t xml:space="preserve"> (</w:t>
            </w:r>
            <w:r w:rsidR="009D7CE6">
              <w:rPr>
                <w:szCs w:val="22"/>
                <w:lang w:val="en-CA"/>
              </w:rPr>
              <w:t>JVET</w:t>
            </w:r>
            <w:r w:rsidR="006C5D39" w:rsidRPr="005B217D">
              <w:rPr>
                <w:szCs w:val="22"/>
                <w:lang w:val="en-CA"/>
              </w:rPr>
              <w:t>)</w:t>
            </w:r>
          </w:p>
          <w:p w14:paraId="6BCC5973" w14:textId="77777777" w:rsidR="00E61DAC" w:rsidRPr="005B217D" w:rsidRDefault="00E54511" w:rsidP="007E6D8C">
            <w:pPr>
              <w:tabs>
                <w:tab w:val="left" w:pos="7200"/>
              </w:tabs>
              <w:spacing w:before="0"/>
              <w:rPr>
                <w:szCs w:val="22"/>
                <w:lang w:val="en-CA"/>
              </w:rPr>
            </w:pPr>
            <w:r w:rsidRPr="005B217D">
              <w:rPr>
                <w:szCs w:val="22"/>
                <w:lang w:val="en-CA"/>
              </w:rPr>
              <w:t xml:space="preserve">of </w:t>
            </w:r>
            <w:r w:rsidR="007F1F8B" w:rsidRPr="005B217D">
              <w:rPr>
                <w:szCs w:val="22"/>
                <w:lang w:val="en-CA"/>
              </w:rPr>
              <w:t>ITU-T SG</w:t>
            </w:r>
            <w:r w:rsidR="005E1AC6">
              <w:rPr>
                <w:szCs w:val="22"/>
                <w:lang w:val="en-CA"/>
              </w:rPr>
              <w:t> </w:t>
            </w:r>
            <w:r w:rsidR="007F1F8B" w:rsidRPr="005B217D">
              <w:rPr>
                <w:szCs w:val="22"/>
                <w:lang w:val="en-CA"/>
              </w:rPr>
              <w:t>16 WP</w:t>
            </w:r>
            <w:r w:rsidR="005E1AC6">
              <w:rPr>
                <w:szCs w:val="22"/>
                <w:lang w:val="en-CA"/>
              </w:rPr>
              <w:t> </w:t>
            </w:r>
            <w:r w:rsidR="007F1F8B" w:rsidRPr="005B217D">
              <w:rPr>
                <w:szCs w:val="22"/>
                <w:lang w:val="en-CA"/>
              </w:rPr>
              <w:t>3 and ISO/IEC JTC</w:t>
            </w:r>
            <w:r w:rsidR="005E1AC6">
              <w:rPr>
                <w:szCs w:val="22"/>
                <w:lang w:val="en-CA"/>
              </w:rPr>
              <w:t> </w:t>
            </w:r>
            <w:r w:rsidR="007F1F8B" w:rsidRPr="005B217D">
              <w:rPr>
                <w:szCs w:val="22"/>
                <w:lang w:val="en-CA"/>
              </w:rPr>
              <w:t>1/SC</w:t>
            </w:r>
            <w:r w:rsidR="005E1AC6">
              <w:rPr>
                <w:szCs w:val="22"/>
                <w:lang w:val="en-CA"/>
              </w:rPr>
              <w:t> </w:t>
            </w:r>
            <w:r w:rsidR="007F1F8B" w:rsidRPr="005B217D">
              <w:rPr>
                <w:szCs w:val="22"/>
                <w:lang w:val="en-CA"/>
              </w:rPr>
              <w:t>29/WG</w:t>
            </w:r>
            <w:r w:rsidR="005E1AC6">
              <w:rPr>
                <w:szCs w:val="22"/>
                <w:lang w:val="en-CA"/>
              </w:rPr>
              <w:t> </w:t>
            </w:r>
            <w:r w:rsidR="007F1F8B" w:rsidRPr="005B217D">
              <w:rPr>
                <w:szCs w:val="22"/>
                <w:lang w:val="en-CA"/>
              </w:rPr>
              <w:t>11</w:t>
            </w:r>
          </w:p>
          <w:p w14:paraId="19908E82" w14:textId="3CC23AFF" w:rsidR="00E61DAC" w:rsidRPr="005B217D" w:rsidRDefault="00F712E9" w:rsidP="007E6D8C">
            <w:pPr>
              <w:tabs>
                <w:tab w:val="left" w:pos="7200"/>
              </w:tabs>
              <w:spacing w:before="0"/>
              <w:rPr>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86B638D" w:rsidR="008A4B4C" w:rsidRPr="005B217D" w:rsidRDefault="00E61DAC" w:rsidP="00360F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0FE1">
              <w:rPr>
                <w:lang w:val="en-CA"/>
              </w:rPr>
              <w:t>N0192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76B785" w:rsidR="00E61DAC" w:rsidRPr="00A773DF" w:rsidRDefault="00CE2C7D" w:rsidP="002449D7">
            <w:pPr>
              <w:spacing w:before="60" w:after="60"/>
              <w:rPr>
                <w:b/>
                <w:szCs w:val="22"/>
                <w:lang w:val="en-CA"/>
              </w:rPr>
            </w:pPr>
            <w:r>
              <w:rPr>
                <w:b/>
                <w:sz w:val="20"/>
                <w:lang w:val="en-CA"/>
              </w:rPr>
              <w:t>[AHG</w:t>
            </w:r>
            <w:r w:rsidR="001E4438">
              <w:rPr>
                <w:b/>
                <w:sz w:val="20"/>
                <w:lang w:val="en-CA"/>
              </w:rPr>
              <w:t>17/</w:t>
            </w:r>
            <w:r w:rsidR="00CC3AE2">
              <w:rPr>
                <w:b/>
                <w:sz w:val="20"/>
                <w:lang w:val="en-CA"/>
              </w:rPr>
              <w:t>AHG</w:t>
            </w:r>
            <w:r>
              <w:rPr>
                <w:b/>
                <w:sz w:val="20"/>
                <w:lang w:val="en-CA"/>
              </w:rPr>
              <w:t>1</w:t>
            </w:r>
            <w:r w:rsidR="00CD5404">
              <w:rPr>
                <w:b/>
                <w:sz w:val="20"/>
                <w:lang w:val="en-CA"/>
              </w:rPr>
              <w:t>2</w:t>
            </w:r>
            <w:r>
              <w:rPr>
                <w:b/>
                <w:sz w:val="20"/>
                <w:lang w:val="en-CA"/>
              </w:rPr>
              <w:t xml:space="preserve">] </w:t>
            </w:r>
            <w:r w:rsidR="00A773DF" w:rsidRPr="0018775F">
              <w:rPr>
                <w:b/>
                <w:sz w:val="20"/>
                <w:lang w:val="en-CA"/>
              </w:rPr>
              <w:t>Bitstream merging</w:t>
            </w:r>
            <w:r w:rsidR="0018775F" w:rsidRPr="0018775F">
              <w:rPr>
                <w:b/>
                <w:sz w:val="20"/>
                <w:lang w:val="en-CA"/>
              </w:rPr>
              <w:t xml:space="preserve"> with variable initial Qp</w:t>
            </w:r>
            <w:r w:rsidR="00A773DF" w:rsidRPr="0018775F">
              <w:rPr>
                <w:b/>
                <w:sz w:val="20"/>
                <w:lang w:val="en-CA"/>
              </w:rPr>
              <w:t xml:space="preserve"> </w:t>
            </w:r>
            <w:r w:rsidR="00A773DF" w:rsidRPr="00A773DF">
              <w:rPr>
                <w:b/>
                <w:szCs w:val="22"/>
                <w:lang w:val="en-CA"/>
              </w:rPr>
              <w:br/>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ADEB95" w:rsidR="00E61DAC" w:rsidRPr="005B217D" w:rsidRDefault="0013458C" w:rsidP="007554F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E78183C" w:rsidR="00E61DAC" w:rsidRPr="005B217D" w:rsidRDefault="00E61DAC" w:rsidP="007554F5">
            <w:pPr>
              <w:spacing w:before="60" w:after="60"/>
              <w:rPr>
                <w:szCs w:val="22"/>
                <w:lang w:val="en-CA"/>
              </w:rPr>
            </w:pPr>
            <w:r w:rsidRPr="005B217D">
              <w:rPr>
                <w:szCs w:val="22"/>
                <w:lang w:val="en-CA"/>
              </w:rPr>
              <w:t>Proposal</w:t>
            </w:r>
          </w:p>
        </w:tc>
      </w:tr>
      <w:tr w:rsidR="00E61DAC" w:rsidRPr="005B217D" w14:paraId="714CD808" w14:textId="77777777" w:rsidTr="006F24B7">
        <w:trPr>
          <w:trHeight w:val="1722"/>
        </w:trPr>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BE1FB7" w14:textId="396B5C68" w:rsidR="00814C75" w:rsidRPr="006F24B7" w:rsidRDefault="00CE2C7D" w:rsidP="00A773DF">
            <w:pPr>
              <w:spacing w:before="60" w:after="60"/>
              <w:rPr>
                <w:szCs w:val="22"/>
                <w:lang w:val="en-CA"/>
              </w:rPr>
            </w:pPr>
            <w:r w:rsidRPr="006F24B7">
              <w:rPr>
                <w:szCs w:val="22"/>
                <w:lang w:val="en-CA"/>
              </w:rPr>
              <w:t>Nael Ouedraogo</w:t>
            </w:r>
          </w:p>
          <w:p w14:paraId="101B3FB6" w14:textId="66C4DB9E" w:rsidR="00A773DF" w:rsidRDefault="00CE2C7D" w:rsidP="00A773DF">
            <w:pPr>
              <w:spacing w:before="60" w:after="60"/>
              <w:rPr>
                <w:b/>
                <w:szCs w:val="22"/>
                <w:lang w:val="en-CA"/>
              </w:rPr>
            </w:pPr>
            <w:r w:rsidRPr="006F24B7">
              <w:rPr>
                <w:szCs w:val="22"/>
                <w:lang w:val="en-CA"/>
              </w:rPr>
              <w:t>Eric Nassor</w:t>
            </w:r>
          </w:p>
          <w:p w14:paraId="0067D481" w14:textId="42E4599E" w:rsidR="00A773DF" w:rsidRPr="001D2CCD" w:rsidRDefault="00A773DF" w:rsidP="00A773DF">
            <w:pPr>
              <w:spacing w:before="60" w:after="60"/>
              <w:rPr>
                <w:szCs w:val="22"/>
                <w:lang w:val="en-CA"/>
              </w:rPr>
            </w:pPr>
            <w:r>
              <w:rPr>
                <w:szCs w:val="22"/>
                <w:lang w:val="en-CA"/>
              </w:rPr>
              <w:t>Gerald Kergourlay</w:t>
            </w:r>
          </w:p>
          <w:p w14:paraId="49D81240" w14:textId="2A5012DC" w:rsidR="00E61DAC" w:rsidRPr="005B217D" w:rsidRDefault="00A773DF" w:rsidP="00A773DF">
            <w:pPr>
              <w:spacing w:before="60" w:after="60"/>
              <w:rPr>
                <w:szCs w:val="22"/>
                <w:lang w:val="en-CA"/>
              </w:rPr>
            </w:pPr>
            <w:r w:rsidRPr="001D2CCD">
              <w:rPr>
                <w:szCs w:val="22"/>
                <w:lang w:val="en-CA"/>
              </w:rPr>
              <w:t>Frederic Maze</w:t>
            </w:r>
          </w:p>
        </w:tc>
        <w:tc>
          <w:tcPr>
            <w:tcW w:w="900" w:type="dxa"/>
          </w:tcPr>
          <w:p w14:paraId="0140ECA2" w14:textId="65B5D711" w:rsidR="00E61DAC" w:rsidRPr="005B217D" w:rsidRDefault="00E61DAC" w:rsidP="00A216A4">
            <w:pPr>
              <w:spacing w:before="60" w:after="60"/>
              <w:rPr>
                <w:szCs w:val="22"/>
                <w:lang w:val="en-CA"/>
              </w:rPr>
            </w:pPr>
            <w:r w:rsidRPr="005B217D">
              <w:rPr>
                <w:szCs w:val="22"/>
                <w:lang w:val="en-CA"/>
              </w:rPr>
              <w:t>Email:</w:t>
            </w:r>
          </w:p>
        </w:tc>
        <w:tc>
          <w:tcPr>
            <w:tcW w:w="3060" w:type="dxa"/>
          </w:tcPr>
          <w:p w14:paraId="5AB8C009" w14:textId="77777777" w:rsidR="00A773DF" w:rsidRDefault="006F3CA5" w:rsidP="00A773DF">
            <w:pPr>
              <w:spacing w:before="60" w:after="60"/>
              <w:rPr>
                <w:szCs w:val="22"/>
                <w:lang w:val="en-CA"/>
              </w:rPr>
            </w:pPr>
            <w:hyperlink r:id="rId9" w:history="1">
              <w:r w:rsidR="00A773DF" w:rsidRPr="002A453E">
                <w:rPr>
                  <w:rStyle w:val="Hyperlink"/>
                  <w:szCs w:val="22"/>
                  <w:lang w:val="en-CA"/>
                </w:rPr>
                <w:t>nael.ouedraogo@crf.canon.fr</w:t>
              </w:r>
            </w:hyperlink>
          </w:p>
          <w:p w14:paraId="324F29F2" w14:textId="73034E88" w:rsidR="00A773DF" w:rsidRDefault="006F3CA5" w:rsidP="00A773DF">
            <w:pPr>
              <w:spacing w:before="60" w:after="60"/>
              <w:rPr>
                <w:szCs w:val="22"/>
                <w:lang w:val="en-CA"/>
              </w:rPr>
            </w:pPr>
            <w:hyperlink r:id="rId10" w:history="1">
              <w:r w:rsidR="00A773DF" w:rsidRPr="00F83FF1">
                <w:rPr>
                  <w:rStyle w:val="Hyperlink"/>
                  <w:szCs w:val="22"/>
                  <w:lang w:val="en-CA"/>
                </w:rPr>
                <w:t>eric.nassor@crf.canon.fr</w:t>
              </w:r>
            </w:hyperlink>
          </w:p>
          <w:p w14:paraId="7523AD66" w14:textId="75641711" w:rsidR="00A773DF" w:rsidRPr="00A773DF" w:rsidRDefault="00A773DF" w:rsidP="00A773DF">
            <w:pPr>
              <w:spacing w:before="60" w:after="60"/>
              <w:rPr>
                <w:rStyle w:val="Hyperlink"/>
                <w:szCs w:val="22"/>
                <w:lang w:val="en-CA"/>
              </w:rPr>
            </w:pPr>
            <w:r>
              <w:rPr>
                <w:szCs w:val="22"/>
                <w:lang w:val="en-CA"/>
              </w:rPr>
              <w:fldChar w:fldCharType="begin"/>
            </w:r>
            <w:r>
              <w:rPr>
                <w:szCs w:val="22"/>
                <w:lang w:val="en-CA"/>
              </w:rPr>
              <w:instrText xml:space="preserve"> HYPERLINK "mailto:gerald.kergourlay@crf.canon.fr" </w:instrText>
            </w:r>
            <w:r>
              <w:rPr>
                <w:szCs w:val="22"/>
                <w:lang w:val="en-CA"/>
              </w:rPr>
              <w:fldChar w:fldCharType="separate"/>
            </w:r>
            <w:r w:rsidRPr="00A773DF">
              <w:rPr>
                <w:rStyle w:val="Hyperlink"/>
                <w:szCs w:val="22"/>
                <w:lang w:val="en-CA"/>
              </w:rPr>
              <w:t xml:space="preserve">gerald.kergourlay@crf.canon.fr </w:t>
            </w:r>
          </w:p>
          <w:p w14:paraId="32C2ABFD" w14:textId="5922EEDD" w:rsidR="00A216A4" w:rsidRPr="005B217D" w:rsidRDefault="00A773DF" w:rsidP="00A773DF">
            <w:pPr>
              <w:spacing w:before="60" w:after="60"/>
              <w:rPr>
                <w:szCs w:val="22"/>
                <w:lang w:val="en-CA"/>
              </w:rPr>
            </w:pPr>
            <w:r>
              <w:rPr>
                <w:szCs w:val="22"/>
                <w:lang w:val="en-CA"/>
              </w:rPr>
              <w:fldChar w:fldCharType="end"/>
            </w:r>
            <w:hyperlink r:id="rId11" w:history="1">
              <w:r w:rsidRPr="002A453E">
                <w:rPr>
                  <w:rStyle w:val="Hyperlink"/>
                  <w:szCs w:val="22"/>
                  <w:lang w:val="en-CA"/>
                </w:rPr>
                <w:t>frederic.maze@crf.canon.fr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D276FF" w:rsidR="00E61DAC" w:rsidRPr="005B217D" w:rsidRDefault="007554F5" w:rsidP="007554F5">
            <w:pPr>
              <w:spacing w:before="60" w:after="60"/>
              <w:rPr>
                <w:szCs w:val="22"/>
                <w:lang w:val="en-CA"/>
              </w:rPr>
            </w:pPr>
            <w:r w:rsidRPr="001D2CCD">
              <w:rPr>
                <w:szCs w:val="22"/>
                <w:lang w:val="en-CA"/>
              </w:rPr>
              <w:t xml:space="preserve">Canon Research Centre France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10796E" w14:textId="0FA57D5F" w:rsidR="00A22BCA" w:rsidRDefault="00A773DF" w:rsidP="00A773DF">
      <w:r w:rsidRPr="00D22415">
        <w:t xml:space="preserve">This </w:t>
      </w:r>
      <w:r w:rsidR="00A22BCA">
        <w:t>contribution propose</w:t>
      </w:r>
      <w:r w:rsidR="00CE2C7D">
        <w:t>s</w:t>
      </w:r>
      <w:r w:rsidR="00A22BCA">
        <w:t xml:space="preserve"> new syntax elements in the PPS that optionally associate a QP offset (tile_group_qp_offset[ i]) value to each tile group in the picture. </w:t>
      </w:r>
    </w:p>
    <w:p w14:paraId="18130EC6" w14:textId="402ADD4E" w:rsidR="00A22BCA" w:rsidRDefault="00A22BCA" w:rsidP="00A773DF">
      <w:r>
        <w:t>It is reported that these new syntax elements permit to fix QP initialization issues when combining tile groups from streams using different initial QP values.</w:t>
      </w:r>
    </w:p>
    <w:p w14:paraId="6E92304B" w14:textId="41EF4254" w:rsidR="00A12D22" w:rsidRDefault="00A22BCA" w:rsidP="006B0DD9">
      <w:r>
        <w:t>It is also asserted that the stream combination is simplified and complexity reduced by avoiding the rewriting of the headers of the combined</w:t>
      </w:r>
      <w:r w:rsidR="00A773DF" w:rsidRPr="00D22415">
        <w:t xml:space="preserve"> </w:t>
      </w:r>
      <w:r>
        <w:t>tile groups.</w:t>
      </w:r>
      <w:r w:rsidR="006B0DD9">
        <w:t xml:space="preserve"> </w:t>
      </w:r>
    </w:p>
    <w:p w14:paraId="7654CDF2" w14:textId="34CF101A" w:rsidR="00A773DF" w:rsidRPr="00D22415" w:rsidRDefault="00A773DF" w:rsidP="00A773DF"/>
    <w:p w14:paraId="6F0075A0" w14:textId="77777777" w:rsidR="000C3B6B" w:rsidRDefault="000C3B6B" w:rsidP="00573E19">
      <w:pPr>
        <w:pStyle w:val="Heading1"/>
      </w:pPr>
      <w:r>
        <w:t>Introduction</w:t>
      </w:r>
    </w:p>
    <w:p w14:paraId="36FF9D0D" w14:textId="562B55E2" w:rsidR="00A22BCA" w:rsidRDefault="00A22BCA" w:rsidP="00A22BCA">
      <w:r>
        <w:t xml:space="preserve">In OMAF, viewport dependent streaming may consist for example in assembling tile groups </w:t>
      </w:r>
      <w:r w:rsidR="00CE2C7D">
        <w:t xml:space="preserve">(TG) </w:t>
      </w:r>
      <w:r>
        <w:t>from different video streams of different qualities to emphasize a specific region with higher quality. It consists in taking tile groups from bitstream encoded with different initial QP values for instance.</w:t>
      </w:r>
    </w:p>
    <w:p w14:paraId="79D1416B" w14:textId="532A5FB6" w:rsidR="00FB71F3" w:rsidRDefault="00922340" w:rsidP="00FB71F3">
      <w:r>
        <w:t xml:space="preserve">This creates an issue if we want to merge </w:t>
      </w:r>
      <w:r w:rsidR="003D206A">
        <w:t>TG</w:t>
      </w:r>
      <w:r>
        <w:t xml:space="preserve">s from different videos </w:t>
      </w:r>
      <w:r w:rsidR="00FB71F3">
        <w:t>with different initial QP values</w:t>
      </w:r>
      <w:r>
        <w:t>. For example</w:t>
      </w:r>
      <w:r w:rsidR="00583648">
        <w:t>,</w:t>
      </w:r>
      <w:r w:rsidR="00A22BCA">
        <w:t xml:space="preserve"> in the figure below,</w:t>
      </w:r>
      <w:r w:rsidR="000C3B6B">
        <w:t xml:space="preserve"> </w:t>
      </w:r>
      <w:r w:rsidR="00A22BCA">
        <w:t>the first video has a high quality and its initial QP is a low value for example 20 (</w:t>
      </w:r>
      <w:r w:rsidR="00A22BCA" w:rsidRPr="007A7A4D">
        <w:rPr>
          <w:b/>
        </w:rPr>
        <w:t>init_qp_minus26</w:t>
      </w:r>
      <w:r w:rsidR="00A22BCA">
        <w:t xml:space="preserve"> = -6). The second video with a low quality </w:t>
      </w:r>
      <w:r w:rsidR="00583648">
        <w:t>has</w:t>
      </w:r>
      <w:r w:rsidR="00A22BCA">
        <w:t xml:space="preserve"> high value for its initial QP for example 40 (</w:t>
      </w:r>
      <w:r w:rsidR="00A22BCA" w:rsidRPr="007A7A4D">
        <w:rPr>
          <w:b/>
        </w:rPr>
        <w:t>init_qp_minus26</w:t>
      </w:r>
      <w:r w:rsidR="00A22BCA">
        <w:t xml:space="preserve"> = 14).  </w:t>
      </w:r>
    </w:p>
    <w:p w14:paraId="6E2E8B88" w14:textId="35D32E0D" w:rsidR="00A22BCA" w:rsidRDefault="00A22BCA" w:rsidP="00FB71F3"/>
    <w:p w14:paraId="019A7707" w14:textId="1AFA01EE" w:rsidR="00A22BCA" w:rsidRDefault="00A22BCA" w:rsidP="00FB71F3">
      <w:r>
        <w:rPr>
          <w:noProof/>
        </w:rPr>
        <w:lastRenderedPageBreak/>
        <w:drawing>
          <wp:inline distT="0" distB="0" distL="0" distR="0" wp14:anchorId="21FA7142" wp14:editId="4A13B8E8">
            <wp:extent cx="6241954" cy="207899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43633" cy="2079549"/>
                    </a:xfrm>
                    <a:prstGeom prst="rect">
                      <a:avLst/>
                    </a:prstGeom>
                    <a:noFill/>
                  </pic:spPr>
                </pic:pic>
              </a:graphicData>
            </a:graphic>
          </wp:inline>
        </w:drawing>
      </w:r>
    </w:p>
    <w:p w14:paraId="0D374D4B" w14:textId="66C89481" w:rsidR="00FB71F3" w:rsidRDefault="00A22BCA" w:rsidP="00A22BCA">
      <w:r>
        <w:t xml:space="preserve">We want to merge the TG 3 from first video with a high quality and the TG 4 from second video with a low quality in a new video. It is not possible to keep the same </w:t>
      </w:r>
      <w:r w:rsidRPr="007A7A4D">
        <w:rPr>
          <w:b/>
        </w:rPr>
        <w:t>tile_group_qp_delta</w:t>
      </w:r>
      <w:r>
        <w:t xml:space="preserve"> for the two TG because the QP value used to encode the blocks inside the two TGs are different. It is thus necessary</w:t>
      </w:r>
      <w:r w:rsidR="00FB71F3">
        <w:t xml:space="preserve"> to generate a new PPS with a new initial value (for example </w:t>
      </w:r>
      <w:r w:rsidR="00FB71F3" w:rsidRPr="007A7A4D">
        <w:rPr>
          <w:b/>
        </w:rPr>
        <w:t>init_qp_minus26</w:t>
      </w:r>
      <w:r w:rsidR="00FB71F3">
        <w:t xml:space="preserve"> = -6) and also to parse all the </w:t>
      </w:r>
      <w:r w:rsidR="00F61170">
        <w:t>TG</w:t>
      </w:r>
      <w:r w:rsidR="00FB71F3">
        <w:t xml:space="preserve"> headers and modify the value </w:t>
      </w:r>
      <w:r w:rsidR="00FB71F3" w:rsidRPr="007A7A4D">
        <w:rPr>
          <w:b/>
        </w:rPr>
        <w:t>tile_group_qp_delta</w:t>
      </w:r>
      <w:r w:rsidR="00FB71F3">
        <w:t xml:space="preserve"> of one </w:t>
      </w:r>
      <w:r w:rsidR="002E17B9">
        <w:t xml:space="preserve">of </w:t>
      </w:r>
      <w:r w:rsidR="00FB71F3">
        <w:t xml:space="preserve">the </w:t>
      </w:r>
      <w:r w:rsidR="00F61170">
        <w:t>TG</w:t>
      </w:r>
      <w:r w:rsidR="00FB71F3">
        <w:t xml:space="preserve"> inside each picture of the video (for example modifying the </w:t>
      </w:r>
      <w:r w:rsidR="00F61170">
        <w:t>TG</w:t>
      </w:r>
      <w:r w:rsidR="00FB71F3">
        <w:t xml:space="preserve"> and changing </w:t>
      </w:r>
      <w:r w:rsidR="00FB71F3" w:rsidRPr="007A7A4D">
        <w:rPr>
          <w:b/>
        </w:rPr>
        <w:t>tile_group_qp_delta</w:t>
      </w:r>
      <w:r w:rsidR="00FB71F3">
        <w:t xml:space="preserve"> to 20).  The first operation is not too complex because the non-VCL unit PPS are relatively small and not frequent and the headers are encoded with mostly fixed length values. The second operation is very complex and time consuming because it requires reading all the video bitstreams, decoding all the </w:t>
      </w:r>
      <w:r w:rsidR="00F61170">
        <w:t>TG</w:t>
      </w:r>
      <w:r w:rsidR="00FB71F3">
        <w:t xml:space="preserve"> headers which contains many variable length fields and rewriting the complete bitstream. Moreover, we can remark </w:t>
      </w:r>
      <w:r w:rsidR="002E17B9">
        <w:t xml:space="preserve">that </w:t>
      </w:r>
      <w:r w:rsidR="00FB71F3">
        <w:t xml:space="preserve">the value </w:t>
      </w:r>
      <w:r w:rsidR="00FB71F3" w:rsidRPr="007A7A4D">
        <w:rPr>
          <w:b/>
        </w:rPr>
        <w:t>tile_group_qp_delta</w:t>
      </w:r>
      <w:r w:rsidR="00FB71F3">
        <w:t xml:space="preserve"> for one </w:t>
      </w:r>
      <w:r w:rsidR="002E17B9">
        <w:t xml:space="preserve">of </w:t>
      </w:r>
      <w:r w:rsidR="00FB71F3">
        <w:t xml:space="preserve">the </w:t>
      </w:r>
      <w:r w:rsidR="00F61170">
        <w:t>TG</w:t>
      </w:r>
      <w:r w:rsidR="00FB71F3">
        <w:t xml:space="preserve"> will have a value far different from 0 and thus will use a large number of bits in its variable length encoding. </w:t>
      </w:r>
    </w:p>
    <w:p w14:paraId="737D51D8" w14:textId="37F60B34" w:rsidR="00F61170" w:rsidRDefault="00FB71F3" w:rsidP="00FB71F3">
      <w:r>
        <w:t xml:space="preserve">It is thus desirable to have a better encoding for the </w:t>
      </w:r>
      <w:r w:rsidR="00F61170">
        <w:t>TG</w:t>
      </w:r>
      <w:r>
        <w:t xml:space="preserve"> QP to allow an efficient merge of several videos allowing easy resolution of QP conflicts without requiring modification of the VCL units (and in par</w:t>
      </w:r>
      <w:r w:rsidR="00F61170">
        <w:t>ticular the TG headers).</w:t>
      </w:r>
    </w:p>
    <w:p w14:paraId="2A1F87CC" w14:textId="77777777" w:rsidR="00F61170" w:rsidRPr="005B217D" w:rsidRDefault="00F61170" w:rsidP="00F61170">
      <w:pPr>
        <w:pStyle w:val="Heading1"/>
        <w:rPr>
          <w:lang w:val="en-CA"/>
        </w:rPr>
      </w:pPr>
      <w:r>
        <w:rPr>
          <w:lang w:val="en-CA"/>
        </w:rPr>
        <w:t>Proposal</w:t>
      </w:r>
    </w:p>
    <w:p w14:paraId="06E178FD" w14:textId="15AB0005" w:rsidR="00A22BCA" w:rsidRDefault="00F61170" w:rsidP="00F61170">
      <w:pPr>
        <w:pStyle w:val="BodyText"/>
        <w:rPr>
          <w:rFonts w:ascii="Times New Roman" w:eastAsia="Times New Roman" w:hAnsi="Times New Roman"/>
          <w:lang w:val="en-US"/>
        </w:rPr>
      </w:pPr>
      <w:r w:rsidRPr="00F61170">
        <w:rPr>
          <w:rFonts w:ascii="Times New Roman" w:eastAsia="Times New Roman" w:hAnsi="Times New Roman"/>
          <w:lang w:val="en-US"/>
        </w:rPr>
        <w:t xml:space="preserve">In order to solve the problem </w:t>
      </w:r>
      <w:r w:rsidR="00A22BCA">
        <w:rPr>
          <w:rFonts w:ascii="Times New Roman" w:eastAsia="Times New Roman" w:hAnsi="Times New Roman"/>
          <w:lang w:val="en-US"/>
        </w:rPr>
        <w:t>describe</w:t>
      </w:r>
      <w:r w:rsidR="00CE2C7D">
        <w:rPr>
          <w:rFonts w:ascii="Times New Roman" w:eastAsia="Times New Roman" w:hAnsi="Times New Roman"/>
          <w:lang w:val="en-US"/>
        </w:rPr>
        <w:t>d</w:t>
      </w:r>
      <w:r w:rsidR="00A22BCA">
        <w:rPr>
          <w:rFonts w:ascii="Times New Roman" w:eastAsia="Times New Roman" w:hAnsi="Times New Roman"/>
          <w:lang w:val="en-US"/>
        </w:rPr>
        <w:t xml:space="preserve"> above</w:t>
      </w:r>
      <w:r w:rsidRPr="00F61170">
        <w:rPr>
          <w:rFonts w:ascii="Times New Roman" w:eastAsia="Times New Roman" w:hAnsi="Times New Roman"/>
          <w:lang w:val="en-US"/>
        </w:rPr>
        <w:t xml:space="preserve"> when merging videos, we propose to associate a QP offset </w:t>
      </w:r>
      <w:r w:rsidR="00A22BCA">
        <w:rPr>
          <w:rFonts w:ascii="Times New Roman" w:eastAsia="Times New Roman" w:hAnsi="Times New Roman"/>
          <w:lang w:val="en-US"/>
        </w:rPr>
        <w:t xml:space="preserve">to each tile group inside the PPS that will be added to the initial QP value and </w:t>
      </w:r>
      <w:r w:rsidR="00CE2C7D">
        <w:rPr>
          <w:rFonts w:ascii="Times New Roman" w:eastAsia="Times New Roman" w:hAnsi="Times New Roman"/>
          <w:lang w:val="en-US"/>
        </w:rPr>
        <w:t xml:space="preserve">to </w:t>
      </w:r>
      <w:r w:rsidR="00A22BCA">
        <w:rPr>
          <w:rFonts w:ascii="Times New Roman" w:eastAsia="Times New Roman" w:hAnsi="Times New Roman"/>
          <w:lang w:val="en-US"/>
        </w:rPr>
        <w:t xml:space="preserve">the tile group QP delta values. </w:t>
      </w:r>
    </w:p>
    <w:p w14:paraId="58F60A89" w14:textId="49F63F26" w:rsidR="00F61170" w:rsidRPr="00670DA5" w:rsidRDefault="00A22BCA" w:rsidP="00F61170">
      <w:pPr>
        <w:pStyle w:val="BodyText"/>
        <w:rPr>
          <w:rFonts w:ascii="Times New Roman" w:eastAsia="Times New Roman" w:hAnsi="Times New Roman"/>
          <w:lang w:val="en-US"/>
        </w:rPr>
      </w:pPr>
      <w:r>
        <w:rPr>
          <w:rFonts w:ascii="Times New Roman" w:eastAsia="Times New Roman" w:hAnsi="Times New Roman"/>
          <w:lang w:val="en-US"/>
        </w:rPr>
        <w:t>The syntax of the PPS is modified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61170" w:rsidRPr="00901B03" w14:paraId="792660FD" w14:textId="77777777" w:rsidTr="00A84708">
        <w:trPr>
          <w:cantSplit/>
          <w:jc w:val="center"/>
        </w:trPr>
        <w:tc>
          <w:tcPr>
            <w:tcW w:w="7920" w:type="dxa"/>
          </w:tcPr>
          <w:p w14:paraId="71FF166A" w14:textId="77777777" w:rsidR="00F61170" w:rsidRPr="00901B03" w:rsidRDefault="00F61170" w:rsidP="00A84708">
            <w:pPr>
              <w:pStyle w:val="tablesyntax"/>
              <w:keepNext w:val="0"/>
              <w:keepLines w:val="0"/>
              <w:spacing w:before="20" w:after="40"/>
              <w:rPr>
                <w:lang w:val="en-CA"/>
              </w:rPr>
            </w:pPr>
            <w:r w:rsidRPr="00901B03">
              <w:rPr>
                <w:lang w:val="en-CA"/>
              </w:rPr>
              <w:t>pic_parameter_set_rbsp( ) {</w:t>
            </w:r>
          </w:p>
        </w:tc>
        <w:tc>
          <w:tcPr>
            <w:tcW w:w="1157" w:type="dxa"/>
          </w:tcPr>
          <w:p w14:paraId="620BC8E2" w14:textId="77777777" w:rsidR="00F61170" w:rsidRPr="00901B03" w:rsidRDefault="00F61170" w:rsidP="00A84708">
            <w:pPr>
              <w:pStyle w:val="tableheading"/>
              <w:keepNext w:val="0"/>
              <w:keepLines w:val="0"/>
              <w:spacing w:before="20" w:after="40"/>
              <w:rPr>
                <w:lang w:val="en-CA"/>
              </w:rPr>
            </w:pPr>
            <w:r w:rsidRPr="00901B03">
              <w:rPr>
                <w:lang w:val="en-CA"/>
              </w:rPr>
              <w:t>Descriptor</w:t>
            </w:r>
          </w:p>
        </w:tc>
      </w:tr>
      <w:tr w:rsidR="00F61170" w:rsidRPr="00901B03" w14:paraId="3CB0C625" w14:textId="77777777" w:rsidTr="00A84708">
        <w:trPr>
          <w:cantSplit/>
          <w:jc w:val="center"/>
        </w:trPr>
        <w:tc>
          <w:tcPr>
            <w:tcW w:w="7920" w:type="dxa"/>
          </w:tcPr>
          <w:p w14:paraId="5063B069" w14:textId="77777777" w:rsidR="00F61170" w:rsidRPr="00901B03" w:rsidRDefault="00F61170" w:rsidP="00A84708">
            <w:pPr>
              <w:pStyle w:val="tablesyntax"/>
              <w:keepNext w:val="0"/>
              <w:keepLines w:val="0"/>
              <w:spacing w:before="20" w:after="40"/>
              <w:rPr>
                <w:lang w:val="en-CA"/>
              </w:rPr>
            </w:pPr>
            <w:r>
              <w:rPr>
                <w:lang w:val="en-CA"/>
              </w:rPr>
              <w:t>…</w:t>
            </w:r>
          </w:p>
        </w:tc>
        <w:tc>
          <w:tcPr>
            <w:tcW w:w="1157" w:type="dxa"/>
          </w:tcPr>
          <w:p w14:paraId="1B739891" w14:textId="77777777" w:rsidR="00F61170" w:rsidRPr="00901B03" w:rsidRDefault="00F61170" w:rsidP="00A84708">
            <w:pPr>
              <w:pStyle w:val="tableheading"/>
              <w:keepNext w:val="0"/>
              <w:keepLines w:val="0"/>
              <w:spacing w:before="20" w:after="40"/>
              <w:rPr>
                <w:lang w:val="en-CA"/>
              </w:rPr>
            </w:pPr>
          </w:p>
        </w:tc>
      </w:tr>
      <w:tr w:rsidR="00F61170" w:rsidRPr="00032495" w14:paraId="4DDDB8F1" w14:textId="77777777" w:rsidTr="00A84708">
        <w:trPr>
          <w:cantSplit/>
          <w:jc w:val="center"/>
        </w:trPr>
        <w:tc>
          <w:tcPr>
            <w:tcW w:w="7920" w:type="dxa"/>
          </w:tcPr>
          <w:p w14:paraId="64AE609E" w14:textId="77777777" w:rsidR="00F61170" w:rsidRPr="00684E08" w:rsidRDefault="00F61170" w:rsidP="00A84708">
            <w:pPr>
              <w:pStyle w:val="tablesyntax"/>
              <w:keepNext w:val="0"/>
              <w:keepLines w:val="0"/>
              <w:spacing w:before="20" w:after="40"/>
              <w:rPr>
                <w:bCs/>
                <w:noProof/>
                <w:lang w:eastAsia="ko-KR"/>
              </w:rPr>
            </w:pPr>
            <w:r w:rsidRPr="00684E08">
              <w:rPr>
                <w:bCs/>
                <w:noProof/>
                <w:lang w:eastAsia="ko-KR"/>
              </w:rPr>
              <w:tab/>
            </w:r>
            <w:r w:rsidRPr="00684E08">
              <w:rPr>
                <w:bCs/>
                <w:noProof/>
              </w:rPr>
              <w:t xml:space="preserve">if( </w:t>
            </w:r>
            <w:r w:rsidRPr="00684E08">
              <w:rPr>
                <w:noProof/>
              </w:rPr>
              <w:t>rect_tile_group_flag</w:t>
            </w:r>
            <w:r w:rsidRPr="00684E08">
              <w:rPr>
                <w:bCs/>
                <w:noProof/>
              </w:rPr>
              <w:t xml:space="preserve"> ) {</w:t>
            </w:r>
          </w:p>
        </w:tc>
        <w:tc>
          <w:tcPr>
            <w:tcW w:w="1157" w:type="dxa"/>
          </w:tcPr>
          <w:p w14:paraId="10BD6BD0" w14:textId="77777777" w:rsidR="00F61170" w:rsidRPr="00684E08" w:rsidRDefault="00F61170" w:rsidP="00A84708">
            <w:pPr>
              <w:pStyle w:val="tablecell"/>
              <w:keepNext w:val="0"/>
              <w:keepLines w:val="0"/>
              <w:spacing w:before="20" w:after="40"/>
              <w:jc w:val="center"/>
              <w:rPr>
                <w:noProof/>
                <w:lang w:eastAsia="ko-KR"/>
              </w:rPr>
            </w:pPr>
          </w:p>
        </w:tc>
      </w:tr>
      <w:tr w:rsidR="00F61170" w:rsidRPr="00F27207" w14:paraId="51F27402" w14:textId="77777777" w:rsidTr="00A84708">
        <w:trPr>
          <w:cantSplit/>
          <w:jc w:val="center"/>
        </w:trPr>
        <w:tc>
          <w:tcPr>
            <w:tcW w:w="7920" w:type="dxa"/>
          </w:tcPr>
          <w:p w14:paraId="4E0CE019" w14:textId="77777777" w:rsidR="00F61170" w:rsidRPr="00684E08" w:rsidRDefault="00F61170" w:rsidP="00A84708">
            <w:pPr>
              <w:pStyle w:val="tablesyntax"/>
              <w:keepNext w:val="0"/>
              <w:keepLines w:val="0"/>
              <w:spacing w:before="20" w:after="40"/>
              <w:rPr>
                <w:bCs/>
                <w:noProof/>
              </w:rPr>
            </w:pPr>
            <w:r w:rsidRPr="00684E08">
              <w:rPr>
                <w:b/>
                <w:bCs/>
                <w:noProof/>
              </w:rPr>
              <w:tab/>
            </w:r>
            <w:r w:rsidRPr="00684E08">
              <w:rPr>
                <w:b/>
                <w:bCs/>
                <w:noProof/>
              </w:rPr>
              <w:tab/>
              <w:t>signalled_tile_group_id_flag</w:t>
            </w:r>
          </w:p>
        </w:tc>
        <w:tc>
          <w:tcPr>
            <w:tcW w:w="1157" w:type="dxa"/>
          </w:tcPr>
          <w:p w14:paraId="5EFE0429" w14:textId="77777777" w:rsidR="00F61170" w:rsidRPr="00684E08" w:rsidRDefault="00F61170" w:rsidP="00A84708">
            <w:pPr>
              <w:pStyle w:val="tablecell"/>
              <w:keepNext w:val="0"/>
              <w:keepLines w:val="0"/>
              <w:spacing w:before="20" w:after="40"/>
              <w:jc w:val="center"/>
              <w:rPr>
                <w:noProof/>
              </w:rPr>
            </w:pPr>
            <w:r w:rsidRPr="00684E08">
              <w:rPr>
                <w:noProof/>
              </w:rPr>
              <w:t>u(1)</w:t>
            </w:r>
          </w:p>
        </w:tc>
      </w:tr>
      <w:tr w:rsidR="00F61170" w:rsidRPr="00080F71" w14:paraId="7291ACB7" w14:textId="77777777" w:rsidTr="00A84708">
        <w:trPr>
          <w:cantSplit/>
          <w:jc w:val="center"/>
        </w:trPr>
        <w:tc>
          <w:tcPr>
            <w:tcW w:w="7920" w:type="dxa"/>
          </w:tcPr>
          <w:p w14:paraId="5D5945C5" w14:textId="77777777" w:rsidR="00F61170" w:rsidRPr="00684E08" w:rsidRDefault="00F61170" w:rsidP="00A84708">
            <w:pPr>
              <w:pStyle w:val="tablesyntax"/>
              <w:keepNext w:val="0"/>
              <w:keepLines w:val="0"/>
              <w:spacing w:before="20" w:after="40"/>
              <w:rPr>
                <w:bCs/>
                <w:noProof/>
              </w:rPr>
            </w:pPr>
            <w:r w:rsidRPr="00684E08">
              <w:rPr>
                <w:bCs/>
                <w:noProof/>
              </w:rPr>
              <w:tab/>
            </w:r>
            <w:r w:rsidRPr="00684E08">
              <w:rPr>
                <w:bCs/>
                <w:noProof/>
              </w:rPr>
              <w:tab/>
              <w:t>if( signalled_tile_group_id_flag ) {</w:t>
            </w:r>
          </w:p>
        </w:tc>
        <w:tc>
          <w:tcPr>
            <w:tcW w:w="1157" w:type="dxa"/>
          </w:tcPr>
          <w:p w14:paraId="44D676A0" w14:textId="77777777" w:rsidR="00F61170" w:rsidRPr="00684E08" w:rsidRDefault="00F61170" w:rsidP="00A84708">
            <w:pPr>
              <w:pStyle w:val="tablecell"/>
              <w:keepNext w:val="0"/>
              <w:keepLines w:val="0"/>
              <w:spacing w:before="20" w:after="40"/>
              <w:jc w:val="center"/>
              <w:rPr>
                <w:noProof/>
              </w:rPr>
            </w:pPr>
          </w:p>
        </w:tc>
      </w:tr>
      <w:tr w:rsidR="00F61170" w:rsidRPr="00F27207" w14:paraId="41C5BF3B" w14:textId="77777777" w:rsidTr="00A84708">
        <w:trPr>
          <w:cantSplit/>
          <w:jc w:val="center"/>
        </w:trPr>
        <w:tc>
          <w:tcPr>
            <w:tcW w:w="7920" w:type="dxa"/>
          </w:tcPr>
          <w:p w14:paraId="599BEB74" w14:textId="77777777" w:rsidR="00F61170" w:rsidRPr="00684E08" w:rsidRDefault="00F61170" w:rsidP="00A84708">
            <w:pPr>
              <w:pStyle w:val="tablesyntax"/>
              <w:keepNext w:val="0"/>
              <w:keepLines w:val="0"/>
              <w:spacing w:before="20" w:after="40"/>
              <w:rPr>
                <w:bCs/>
                <w:noProof/>
              </w:rPr>
            </w:pPr>
            <w:r w:rsidRPr="00684E08">
              <w:rPr>
                <w:b/>
                <w:bCs/>
                <w:noProof/>
              </w:rPr>
              <w:tab/>
            </w:r>
            <w:r w:rsidRPr="00684E08">
              <w:rPr>
                <w:b/>
                <w:bCs/>
                <w:noProof/>
              </w:rPr>
              <w:tab/>
            </w:r>
            <w:r w:rsidRPr="00684E08">
              <w:rPr>
                <w:b/>
                <w:bCs/>
                <w:noProof/>
              </w:rPr>
              <w:tab/>
              <w:t>signalled_tile_group_id_length_minus1</w:t>
            </w:r>
          </w:p>
        </w:tc>
        <w:tc>
          <w:tcPr>
            <w:tcW w:w="1157" w:type="dxa"/>
          </w:tcPr>
          <w:p w14:paraId="4DA4AE76" w14:textId="77777777" w:rsidR="00F61170" w:rsidRPr="00684E08" w:rsidRDefault="00F61170" w:rsidP="00A84708">
            <w:pPr>
              <w:pStyle w:val="tablecell"/>
              <w:keepNext w:val="0"/>
              <w:keepLines w:val="0"/>
              <w:spacing w:before="20" w:after="40"/>
              <w:jc w:val="center"/>
              <w:rPr>
                <w:noProof/>
              </w:rPr>
            </w:pPr>
            <w:r w:rsidRPr="00684E08">
              <w:rPr>
                <w:noProof/>
              </w:rPr>
              <w:t>ue(v)</w:t>
            </w:r>
          </w:p>
        </w:tc>
      </w:tr>
      <w:tr w:rsidR="00F61170" w:rsidRPr="00F27207" w14:paraId="5E4C8E8E" w14:textId="77777777" w:rsidTr="00A84708">
        <w:trPr>
          <w:cantSplit/>
          <w:jc w:val="center"/>
        </w:trPr>
        <w:tc>
          <w:tcPr>
            <w:tcW w:w="7920" w:type="dxa"/>
          </w:tcPr>
          <w:p w14:paraId="5A461685" w14:textId="77777777" w:rsidR="00F61170" w:rsidRPr="00684E08" w:rsidRDefault="00F61170" w:rsidP="00A84708">
            <w:pPr>
              <w:pStyle w:val="tablesyntax"/>
              <w:keepNext w:val="0"/>
              <w:keepLines w:val="0"/>
              <w:spacing w:before="20" w:after="40"/>
              <w:rPr>
                <w:bCs/>
                <w:noProof/>
              </w:rPr>
            </w:pPr>
            <w:r w:rsidRPr="00684E08">
              <w:rPr>
                <w:b/>
                <w:bCs/>
                <w:noProof/>
              </w:rPr>
              <w:tab/>
            </w:r>
            <w:r w:rsidRPr="00684E08">
              <w:rPr>
                <w:b/>
                <w:bCs/>
                <w:noProof/>
              </w:rPr>
              <w:tab/>
            </w:r>
            <w:r w:rsidRPr="00684E08">
              <w:rPr>
                <w:b/>
                <w:bCs/>
                <w:noProof/>
              </w:rPr>
              <w:tab/>
            </w:r>
            <w:r w:rsidRPr="00684E08">
              <w:rPr>
                <w:noProof/>
              </w:rPr>
              <w:t>for( i = 0; i  &lt;=  num_tile_groups_in_pic_minus1; i++ )</w:t>
            </w:r>
          </w:p>
        </w:tc>
        <w:tc>
          <w:tcPr>
            <w:tcW w:w="1157" w:type="dxa"/>
          </w:tcPr>
          <w:p w14:paraId="4DDACF39" w14:textId="77777777" w:rsidR="00F61170" w:rsidRPr="00684E08" w:rsidRDefault="00F61170" w:rsidP="00A84708">
            <w:pPr>
              <w:pStyle w:val="tablecell"/>
              <w:keepNext w:val="0"/>
              <w:keepLines w:val="0"/>
              <w:spacing w:before="20" w:after="40"/>
              <w:jc w:val="center"/>
              <w:rPr>
                <w:noProof/>
              </w:rPr>
            </w:pPr>
          </w:p>
        </w:tc>
      </w:tr>
      <w:tr w:rsidR="00F61170" w:rsidRPr="00F27207" w14:paraId="70AFF900" w14:textId="77777777" w:rsidTr="00A84708">
        <w:trPr>
          <w:cantSplit/>
          <w:jc w:val="center"/>
        </w:trPr>
        <w:tc>
          <w:tcPr>
            <w:tcW w:w="7920" w:type="dxa"/>
          </w:tcPr>
          <w:p w14:paraId="3A05B70D" w14:textId="77777777" w:rsidR="00F61170" w:rsidRPr="00684E08" w:rsidRDefault="00F61170" w:rsidP="00A84708">
            <w:pPr>
              <w:pStyle w:val="tablesyntax"/>
              <w:keepNext w:val="0"/>
              <w:keepLines w:val="0"/>
              <w:spacing w:before="20" w:after="40"/>
              <w:rPr>
                <w:bCs/>
                <w:noProof/>
              </w:rPr>
            </w:pPr>
            <w:r w:rsidRPr="00684E08">
              <w:rPr>
                <w:b/>
                <w:bCs/>
                <w:noProof/>
              </w:rPr>
              <w:tab/>
            </w:r>
            <w:r w:rsidRPr="00684E08">
              <w:rPr>
                <w:b/>
                <w:bCs/>
                <w:noProof/>
              </w:rPr>
              <w:tab/>
            </w:r>
            <w:r w:rsidRPr="00684E08">
              <w:rPr>
                <w:b/>
                <w:bCs/>
                <w:noProof/>
              </w:rPr>
              <w:tab/>
            </w:r>
            <w:r w:rsidRPr="00684E08">
              <w:rPr>
                <w:b/>
                <w:bCs/>
                <w:noProof/>
              </w:rPr>
              <w:tab/>
              <w:t>tile_group_id</w:t>
            </w:r>
            <w:r w:rsidRPr="00684E08">
              <w:rPr>
                <w:bCs/>
                <w:noProof/>
              </w:rPr>
              <w:t>[ i ]</w:t>
            </w:r>
          </w:p>
        </w:tc>
        <w:tc>
          <w:tcPr>
            <w:tcW w:w="1157" w:type="dxa"/>
          </w:tcPr>
          <w:p w14:paraId="084C42EB" w14:textId="77777777" w:rsidR="00F61170" w:rsidRPr="00684E08" w:rsidRDefault="00F61170" w:rsidP="00A84708">
            <w:pPr>
              <w:pStyle w:val="tablecell"/>
              <w:keepNext w:val="0"/>
              <w:keepLines w:val="0"/>
              <w:spacing w:before="20" w:after="40"/>
              <w:jc w:val="center"/>
              <w:rPr>
                <w:noProof/>
              </w:rPr>
            </w:pPr>
            <w:r w:rsidRPr="00684E08">
              <w:rPr>
                <w:noProof/>
              </w:rPr>
              <w:t>u(v)</w:t>
            </w:r>
          </w:p>
        </w:tc>
      </w:tr>
      <w:tr w:rsidR="00F61170" w:rsidRPr="00F27207" w14:paraId="36746241" w14:textId="77777777" w:rsidTr="00A84708">
        <w:trPr>
          <w:cantSplit/>
          <w:jc w:val="center"/>
        </w:trPr>
        <w:tc>
          <w:tcPr>
            <w:tcW w:w="7920" w:type="dxa"/>
          </w:tcPr>
          <w:p w14:paraId="29F067B8" w14:textId="77777777" w:rsidR="00F61170" w:rsidRPr="00684E08" w:rsidRDefault="00F61170" w:rsidP="00A84708">
            <w:pPr>
              <w:pStyle w:val="tablesyntax"/>
              <w:keepNext w:val="0"/>
              <w:keepLines w:val="0"/>
              <w:spacing w:before="20" w:after="40"/>
              <w:rPr>
                <w:b/>
                <w:bCs/>
                <w:noProof/>
              </w:rPr>
            </w:pPr>
            <w:r w:rsidRPr="00684E08">
              <w:rPr>
                <w:b/>
                <w:bCs/>
                <w:noProof/>
              </w:rPr>
              <w:tab/>
              <w:t>}</w:t>
            </w:r>
          </w:p>
        </w:tc>
        <w:tc>
          <w:tcPr>
            <w:tcW w:w="1157" w:type="dxa"/>
          </w:tcPr>
          <w:p w14:paraId="06C7B4EB" w14:textId="77777777" w:rsidR="00F61170" w:rsidRDefault="00F61170" w:rsidP="00A84708">
            <w:pPr>
              <w:pStyle w:val="tablecell"/>
              <w:keepNext w:val="0"/>
              <w:keepLines w:val="0"/>
              <w:spacing w:before="20" w:after="40"/>
              <w:jc w:val="center"/>
              <w:rPr>
                <w:noProof/>
                <w:highlight w:val="yellow"/>
              </w:rPr>
            </w:pPr>
          </w:p>
        </w:tc>
      </w:tr>
      <w:tr w:rsidR="00F61170" w:rsidRPr="00684E08" w14:paraId="431C725B" w14:textId="77777777" w:rsidTr="00A84708">
        <w:trPr>
          <w:cantSplit/>
          <w:jc w:val="center"/>
        </w:trPr>
        <w:tc>
          <w:tcPr>
            <w:tcW w:w="7920" w:type="dxa"/>
          </w:tcPr>
          <w:p w14:paraId="29EA2B03" w14:textId="77777777" w:rsidR="00F61170" w:rsidRDefault="00F61170" w:rsidP="00A84708">
            <w:pPr>
              <w:pStyle w:val="tablesyntax"/>
              <w:keepNext w:val="0"/>
              <w:keepLines w:val="0"/>
              <w:spacing w:before="20" w:after="40"/>
              <w:rPr>
                <w:b/>
                <w:bCs/>
                <w:noProof/>
                <w:highlight w:val="yellow"/>
              </w:rPr>
            </w:pPr>
            <w:r>
              <w:rPr>
                <w:bCs/>
                <w:noProof/>
                <w:lang w:eastAsia="ko-KR"/>
              </w:rPr>
              <w:tab/>
            </w:r>
            <w:r w:rsidRPr="00684E08">
              <w:rPr>
                <w:bCs/>
                <w:noProof/>
                <w:highlight w:val="yellow"/>
              </w:rPr>
              <w:t xml:space="preserve">if( </w:t>
            </w:r>
            <w:r w:rsidRPr="00684E08">
              <w:rPr>
                <w:noProof/>
                <w:highlight w:val="yellow"/>
              </w:rPr>
              <w:t>rect_tile_group_flag</w:t>
            </w:r>
            <w:r w:rsidRPr="00684E08">
              <w:rPr>
                <w:bCs/>
                <w:noProof/>
                <w:highlight w:val="yellow"/>
              </w:rPr>
              <w:t xml:space="preserve"> ) {</w:t>
            </w:r>
          </w:p>
        </w:tc>
        <w:tc>
          <w:tcPr>
            <w:tcW w:w="1157" w:type="dxa"/>
          </w:tcPr>
          <w:p w14:paraId="1780CBF0" w14:textId="77777777" w:rsidR="00F61170" w:rsidRDefault="00F61170" w:rsidP="00A84708">
            <w:pPr>
              <w:pStyle w:val="tablecell"/>
              <w:keepNext w:val="0"/>
              <w:keepLines w:val="0"/>
              <w:spacing w:before="20" w:after="40"/>
              <w:jc w:val="center"/>
              <w:rPr>
                <w:noProof/>
                <w:highlight w:val="yellow"/>
              </w:rPr>
            </w:pPr>
          </w:p>
        </w:tc>
      </w:tr>
      <w:tr w:rsidR="00F61170" w:rsidRPr="00901B03" w14:paraId="65FA7370" w14:textId="77777777" w:rsidTr="00A84708">
        <w:trPr>
          <w:cantSplit/>
          <w:jc w:val="center"/>
        </w:trPr>
        <w:tc>
          <w:tcPr>
            <w:tcW w:w="7920" w:type="dxa"/>
          </w:tcPr>
          <w:p w14:paraId="355BE16E" w14:textId="77777777" w:rsidR="00F61170" w:rsidRPr="00901B03" w:rsidRDefault="00F61170" w:rsidP="00A84708">
            <w:pPr>
              <w:pStyle w:val="tablesyntax"/>
              <w:spacing w:before="20" w:after="40"/>
              <w:rPr>
                <w:lang w:val="en-CA"/>
              </w:rPr>
            </w:pPr>
            <w:r>
              <w:rPr>
                <w:b/>
                <w:bCs/>
                <w:noProof/>
                <w:highlight w:val="yellow"/>
              </w:rPr>
              <w:lastRenderedPageBreak/>
              <w:tab/>
            </w:r>
            <w:r>
              <w:rPr>
                <w:b/>
                <w:bCs/>
                <w:noProof/>
                <w:highlight w:val="yellow"/>
              </w:rPr>
              <w:tab/>
            </w:r>
            <w:r w:rsidRPr="0082617A">
              <w:rPr>
                <w:b/>
                <w:bCs/>
                <w:noProof/>
                <w:highlight w:val="yellow"/>
              </w:rPr>
              <w:t>signalled_</w:t>
            </w:r>
            <w:r>
              <w:rPr>
                <w:b/>
                <w:bCs/>
                <w:noProof/>
                <w:highlight w:val="yellow"/>
              </w:rPr>
              <w:t>qp_offset _</w:t>
            </w:r>
            <w:r w:rsidRPr="0082617A">
              <w:rPr>
                <w:b/>
                <w:bCs/>
                <w:noProof/>
                <w:highlight w:val="yellow"/>
              </w:rPr>
              <w:t>flag</w:t>
            </w:r>
          </w:p>
        </w:tc>
        <w:tc>
          <w:tcPr>
            <w:tcW w:w="1157" w:type="dxa"/>
          </w:tcPr>
          <w:p w14:paraId="20E400AB" w14:textId="77777777" w:rsidR="00F61170" w:rsidRPr="00901B03" w:rsidRDefault="00F61170" w:rsidP="00A84708">
            <w:pPr>
              <w:pStyle w:val="tablecell"/>
              <w:spacing w:before="20" w:after="40"/>
              <w:jc w:val="center"/>
              <w:rPr>
                <w:lang w:val="en-CA"/>
              </w:rPr>
            </w:pPr>
            <w:r w:rsidRPr="0082617A">
              <w:rPr>
                <w:noProof/>
                <w:highlight w:val="yellow"/>
              </w:rPr>
              <w:t>u(1)</w:t>
            </w:r>
          </w:p>
        </w:tc>
      </w:tr>
      <w:tr w:rsidR="00F61170" w:rsidRPr="00901B03" w14:paraId="722C8BC3" w14:textId="77777777" w:rsidTr="00A84708">
        <w:trPr>
          <w:cantSplit/>
          <w:jc w:val="center"/>
        </w:trPr>
        <w:tc>
          <w:tcPr>
            <w:tcW w:w="7920" w:type="dxa"/>
          </w:tcPr>
          <w:p w14:paraId="542B8F4A" w14:textId="77777777" w:rsidR="00F61170" w:rsidRPr="00901B03" w:rsidRDefault="00F61170" w:rsidP="00A84708">
            <w:pPr>
              <w:pStyle w:val="tablesyntax"/>
              <w:spacing w:before="20" w:after="40"/>
              <w:rPr>
                <w:lang w:val="en-CA"/>
              </w:rPr>
            </w:pPr>
            <w:r w:rsidRPr="00080F71">
              <w:rPr>
                <w:bCs/>
                <w:noProof/>
                <w:highlight w:val="yellow"/>
              </w:rPr>
              <w:tab/>
            </w:r>
            <w:r w:rsidRPr="00080F71">
              <w:rPr>
                <w:bCs/>
                <w:noProof/>
                <w:highlight w:val="yellow"/>
              </w:rPr>
              <w:tab/>
            </w:r>
            <w:r w:rsidRPr="00C34CCE">
              <w:rPr>
                <w:bCs/>
                <w:noProof/>
                <w:highlight w:val="yellow"/>
              </w:rPr>
              <w:t>if</w:t>
            </w:r>
            <w:r w:rsidRPr="0082617A">
              <w:rPr>
                <w:b/>
                <w:bCs/>
                <w:noProof/>
                <w:highlight w:val="yellow"/>
              </w:rPr>
              <w:t xml:space="preserve"> </w:t>
            </w:r>
            <w:r>
              <w:rPr>
                <w:b/>
                <w:bCs/>
                <w:noProof/>
                <w:highlight w:val="yellow"/>
              </w:rPr>
              <w:t>(</w:t>
            </w:r>
            <w:r w:rsidRPr="0082617A">
              <w:rPr>
                <w:b/>
                <w:bCs/>
                <w:noProof/>
                <w:highlight w:val="yellow"/>
              </w:rPr>
              <w:t>signalled_</w:t>
            </w:r>
            <w:r>
              <w:rPr>
                <w:b/>
                <w:bCs/>
                <w:noProof/>
                <w:highlight w:val="yellow"/>
              </w:rPr>
              <w:t>qp_offset _</w:t>
            </w:r>
            <w:r w:rsidRPr="0082617A">
              <w:rPr>
                <w:b/>
                <w:bCs/>
                <w:noProof/>
                <w:highlight w:val="yellow"/>
              </w:rPr>
              <w:t>flag</w:t>
            </w:r>
            <w:r w:rsidRPr="00080F71">
              <w:rPr>
                <w:bCs/>
                <w:noProof/>
                <w:highlight w:val="yellow"/>
              </w:rPr>
              <w:t>) {</w:t>
            </w:r>
          </w:p>
        </w:tc>
        <w:tc>
          <w:tcPr>
            <w:tcW w:w="1157" w:type="dxa"/>
          </w:tcPr>
          <w:p w14:paraId="2624F089" w14:textId="77777777" w:rsidR="00F61170" w:rsidRPr="00901B03" w:rsidRDefault="00F61170" w:rsidP="00A84708">
            <w:pPr>
              <w:pStyle w:val="tablecell"/>
              <w:spacing w:before="20" w:after="40"/>
              <w:jc w:val="center"/>
              <w:rPr>
                <w:lang w:val="en-CA"/>
              </w:rPr>
            </w:pPr>
          </w:p>
        </w:tc>
      </w:tr>
      <w:tr w:rsidR="00F61170" w:rsidRPr="00901B03" w14:paraId="352183D5" w14:textId="77777777" w:rsidTr="00A84708">
        <w:trPr>
          <w:cantSplit/>
          <w:jc w:val="center"/>
        </w:trPr>
        <w:tc>
          <w:tcPr>
            <w:tcW w:w="7920" w:type="dxa"/>
          </w:tcPr>
          <w:p w14:paraId="31FAA96F" w14:textId="77777777" w:rsidR="00F61170" w:rsidRDefault="00F61170" w:rsidP="00A84708">
            <w:pPr>
              <w:pStyle w:val="tablesyntax"/>
              <w:spacing w:before="20" w:after="40"/>
              <w:rPr>
                <w:b/>
                <w:bCs/>
                <w:noProof/>
                <w:highlight w:val="yellow"/>
              </w:rPr>
            </w:pPr>
            <w:r w:rsidRPr="00C34CCE">
              <w:rPr>
                <w:b/>
                <w:bCs/>
                <w:noProof/>
                <w:highlight w:val="yellow"/>
              </w:rPr>
              <w:tab/>
            </w:r>
            <w:r w:rsidRPr="00C34CCE">
              <w:rPr>
                <w:b/>
                <w:bCs/>
                <w:noProof/>
                <w:highlight w:val="yellow"/>
              </w:rPr>
              <w:tab/>
            </w:r>
            <w:r>
              <w:rPr>
                <w:b/>
                <w:bCs/>
                <w:noProof/>
                <w:highlight w:val="yellow"/>
              </w:rPr>
              <w:tab/>
            </w:r>
            <w:r w:rsidRPr="00C34CCE">
              <w:rPr>
                <w:noProof/>
                <w:highlight w:val="yellow"/>
              </w:rPr>
              <w:t xml:space="preserve">for( i = 0; i </w:t>
            </w:r>
            <w:r>
              <w:rPr>
                <w:noProof/>
                <w:highlight w:val="yellow"/>
              </w:rPr>
              <w:t xml:space="preserve"> </w:t>
            </w:r>
            <w:r w:rsidRPr="00C34CCE">
              <w:rPr>
                <w:noProof/>
                <w:highlight w:val="yellow"/>
              </w:rPr>
              <w:t>&lt;</w:t>
            </w:r>
            <w:r>
              <w:rPr>
                <w:noProof/>
                <w:highlight w:val="yellow"/>
              </w:rPr>
              <w:t>=</w:t>
            </w:r>
            <w:r w:rsidRPr="00C34CCE">
              <w:rPr>
                <w:noProof/>
                <w:highlight w:val="yellow"/>
              </w:rPr>
              <w:t xml:space="preserve"> </w:t>
            </w:r>
            <w:r>
              <w:rPr>
                <w:noProof/>
                <w:highlight w:val="yellow"/>
              </w:rPr>
              <w:t xml:space="preserve"> </w:t>
            </w:r>
            <w:r w:rsidRPr="00C34CCE">
              <w:rPr>
                <w:noProof/>
                <w:highlight w:val="yellow"/>
              </w:rPr>
              <w:t>num_tile_groups_in_pic_minus1; i++ )</w:t>
            </w:r>
          </w:p>
        </w:tc>
        <w:tc>
          <w:tcPr>
            <w:tcW w:w="1157" w:type="dxa"/>
          </w:tcPr>
          <w:p w14:paraId="7842C8E2" w14:textId="77777777" w:rsidR="00F61170" w:rsidRPr="0082617A" w:rsidRDefault="00F61170" w:rsidP="00A84708">
            <w:pPr>
              <w:pStyle w:val="tablecell"/>
              <w:spacing w:before="20" w:after="40"/>
              <w:jc w:val="center"/>
              <w:rPr>
                <w:noProof/>
                <w:highlight w:val="yellow"/>
              </w:rPr>
            </w:pPr>
          </w:p>
        </w:tc>
      </w:tr>
      <w:tr w:rsidR="00F61170" w:rsidRPr="00901B03" w14:paraId="5AC24836" w14:textId="77777777" w:rsidTr="00A84708">
        <w:trPr>
          <w:cantSplit/>
          <w:jc w:val="center"/>
        </w:trPr>
        <w:tc>
          <w:tcPr>
            <w:tcW w:w="7920" w:type="dxa"/>
          </w:tcPr>
          <w:p w14:paraId="61CB546C" w14:textId="77777777" w:rsidR="00F61170" w:rsidRPr="00C34CCE" w:rsidRDefault="00F61170" w:rsidP="00A84708">
            <w:pPr>
              <w:pStyle w:val="tablesyntax"/>
              <w:spacing w:before="20" w:after="40"/>
              <w:rPr>
                <w:b/>
                <w:bCs/>
                <w:noProof/>
                <w:highlight w:val="yellow"/>
              </w:rPr>
            </w:pPr>
            <w:r>
              <w:rPr>
                <w:b/>
                <w:bCs/>
                <w:noProof/>
                <w:highlight w:val="yellow"/>
              </w:rPr>
              <w:tab/>
            </w:r>
            <w:r>
              <w:rPr>
                <w:b/>
                <w:bCs/>
                <w:noProof/>
                <w:highlight w:val="yellow"/>
              </w:rPr>
              <w:tab/>
            </w:r>
            <w:r>
              <w:rPr>
                <w:b/>
                <w:bCs/>
                <w:noProof/>
                <w:highlight w:val="yellow"/>
              </w:rPr>
              <w:tab/>
            </w:r>
            <w:r>
              <w:rPr>
                <w:b/>
                <w:bCs/>
                <w:noProof/>
                <w:highlight w:val="yellow"/>
              </w:rPr>
              <w:tab/>
              <w:t>tile_group_qp_offset</w:t>
            </w:r>
            <w:r w:rsidRPr="0082617A">
              <w:rPr>
                <w:bCs/>
                <w:noProof/>
                <w:highlight w:val="yellow"/>
              </w:rPr>
              <w:t xml:space="preserve"> [ i ]</w:t>
            </w:r>
          </w:p>
        </w:tc>
        <w:tc>
          <w:tcPr>
            <w:tcW w:w="1157" w:type="dxa"/>
          </w:tcPr>
          <w:p w14:paraId="5072AF77" w14:textId="77777777" w:rsidR="00F61170" w:rsidRPr="0082617A" w:rsidRDefault="00F61170" w:rsidP="00A84708">
            <w:pPr>
              <w:pStyle w:val="tablecell"/>
              <w:spacing w:before="20" w:after="40"/>
              <w:jc w:val="center"/>
              <w:rPr>
                <w:noProof/>
                <w:highlight w:val="yellow"/>
              </w:rPr>
            </w:pPr>
            <w:r>
              <w:rPr>
                <w:noProof/>
                <w:highlight w:val="yellow"/>
              </w:rPr>
              <w:t>se(v)</w:t>
            </w:r>
          </w:p>
        </w:tc>
      </w:tr>
      <w:tr w:rsidR="00F61170" w:rsidRPr="00901B03" w14:paraId="3ADE4694" w14:textId="77777777" w:rsidTr="00A84708">
        <w:trPr>
          <w:cantSplit/>
          <w:jc w:val="center"/>
        </w:trPr>
        <w:tc>
          <w:tcPr>
            <w:tcW w:w="7920" w:type="dxa"/>
          </w:tcPr>
          <w:p w14:paraId="6A59339B" w14:textId="77777777" w:rsidR="00F61170" w:rsidRDefault="00F61170" w:rsidP="00A84708">
            <w:pPr>
              <w:pStyle w:val="tablesyntax"/>
              <w:spacing w:before="20" w:after="40"/>
              <w:rPr>
                <w:b/>
                <w:bCs/>
                <w:noProof/>
                <w:highlight w:val="yellow"/>
              </w:rPr>
            </w:pPr>
            <w:r>
              <w:rPr>
                <w:b/>
                <w:bCs/>
                <w:noProof/>
                <w:highlight w:val="yellow"/>
              </w:rPr>
              <w:tab/>
              <w:t>}</w:t>
            </w:r>
          </w:p>
        </w:tc>
        <w:tc>
          <w:tcPr>
            <w:tcW w:w="1157" w:type="dxa"/>
          </w:tcPr>
          <w:p w14:paraId="7B1DA20A" w14:textId="77777777" w:rsidR="00F61170" w:rsidRDefault="00F61170" w:rsidP="00A84708">
            <w:pPr>
              <w:pStyle w:val="tablecell"/>
              <w:spacing w:before="20" w:after="40"/>
              <w:jc w:val="center"/>
              <w:rPr>
                <w:noProof/>
                <w:highlight w:val="yellow"/>
              </w:rPr>
            </w:pPr>
          </w:p>
        </w:tc>
      </w:tr>
      <w:tr w:rsidR="00F61170" w:rsidRPr="00901B03" w14:paraId="53067C99" w14:textId="77777777" w:rsidTr="00A84708">
        <w:trPr>
          <w:cantSplit/>
          <w:jc w:val="center"/>
        </w:trPr>
        <w:tc>
          <w:tcPr>
            <w:tcW w:w="7920" w:type="dxa"/>
          </w:tcPr>
          <w:p w14:paraId="7C4679CC" w14:textId="77777777" w:rsidR="00F61170" w:rsidRDefault="00F61170" w:rsidP="00A84708">
            <w:pPr>
              <w:pStyle w:val="tablesyntax"/>
              <w:spacing w:before="20" w:after="40"/>
              <w:rPr>
                <w:b/>
                <w:bCs/>
                <w:noProof/>
                <w:highlight w:val="yellow"/>
              </w:rPr>
            </w:pPr>
          </w:p>
        </w:tc>
        <w:tc>
          <w:tcPr>
            <w:tcW w:w="1157" w:type="dxa"/>
          </w:tcPr>
          <w:p w14:paraId="36BB85BD" w14:textId="77777777" w:rsidR="00F61170" w:rsidRDefault="00F61170" w:rsidP="00A84708">
            <w:pPr>
              <w:pStyle w:val="tablecell"/>
              <w:spacing w:before="20" w:after="40"/>
              <w:jc w:val="center"/>
              <w:rPr>
                <w:noProof/>
                <w:highlight w:val="yellow"/>
              </w:rPr>
            </w:pPr>
          </w:p>
        </w:tc>
      </w:tr>
    </w:tbl>
    <w:p w14:paraId="5A85DB06" w14:textId="77777777" w:rsidR="00670DA5" w:rsidRDefault="00670DA5" w:rsidP="00670DA5">
      <w:pPr>
        <w:pStyle w:val="tablesyntax"/>
        <w:spacing w:before="20" w:after="40"/>
        <w:rPr>
          <w:b/>
          <w:bCs/>
          <w:i/>
          <w:noProof/>
          <w:highlight w:val="yellow"/>
        </w:rPr>
      </w:pPr>
    </w:p>
    <w:p w14:paraId="3C4D7795" w14:textId="68E52FC9" w:rsidR="00A22BCA" w:rsidRPr="00A22BCA" w:rsidRDefault="00A22BCA" w:rsidP="00573E19">
      <w:r>
        <w:t>The semantics of the new syntax element is the following:</w:t>
      </w:r>
    </w:p>
    <w:p w14:paraId="1A36E683" w14:textId="267A48F4" w:rsidR="00573E19" w:rsidRPr="00573E19" w:rsidRDefault="00573E19" w:rsidP="00573E19">
      <w:r w:rsidRPr="00573E19">
        <w:rPr>
          <w:b/>
        </w:rPr>
        <w:t>signalled_qp_offset_flag</w:t>
      </w:r>
      <w:r w:rsidRPr="00573E19">
        <w:t xml:space="preserve"> equal to 1 specifies the presence of tile_group_qp_offset[ i ] in the PPS. signalled_qp_offset_flag equal to 0 specifies the absence of the tile_group_qp_offset[ i ].</w:t>
      </w:r>
    </w:p>
    <w:p w14:paraId="4735EB3C" w14:textId="446E0B6C" w:rsidR="00573E19" w:rsidRPr="00573E19" w:rsidRDefault="00573E19" w:rsidP="00573E19">
      <w:r w:rsidRPr="00573E19">
        <w:rPr>
          <w:b/>
        </w:rPr>
        <w:t>tile_group_qp_offset[ i ]</w:t>
      </w:r>
      <w:r w:rsidRPr="00573E19">
        <w:t xml:space="preserve"> when present, specifies the offset value that applies to the initial value of TileGroupQp</w:t>
      </w:r>
      <w:r w:rsidRPr="00573E19">
        <w:rPr>
          <w:vertAlign w:val="subscript"/>
        </w:rPr>
        <w:t>Y</w:t>
      </w:r>
      <w:r w:rsidRPr="00573E19">
        <w:t xml:space="preserve"> for the i-th tile group. The value of tile_group_qp_offset[ </w:t>
      </w:r>
      <w:r w:rsidR="002E17B9">
        <w:t xml:space="preserve">i </w:t>
      </w:r>
      <w:r w:rsidRPr="00573E19">
        <w:t xml:space="preserve">] shall be in the range of </w:t>
      </w:r>
      <w:r w:rsidR="00773BFC">
        <w:rPr>
          <w:noProof/>
          <w:lang w:val="en-CA"/>
        </w:rPr>
        <w:t>−</w:t>
      </w:r>
      <w:r w:rsidRPr="00573E19">
        <w:t>QpBdOffsetY to</w:t>
      </w:r>
      <w:r w:rsidR="00773BFC">
        <w:t xml:space="preserve"> </w:t>
      </w:r>
      <w:r w:rsidRPr="00573E19">
        <w:t>+63, inclusive. When not present, the value of tile_group_qp_offset[ i ] is inferred to be equal 0 for each value of i in range of 0 to num_tile_groups_in_pic_minus1, inclusive.</w:t>
      </w:r>
    </w:p>
    <w:p w14:paraId="3AE6EAB9" w14:textId="77777777" w:rsidR="00F61170" w:rsidRPr="00573E19" w:rsidRDefault="00F61170" w:rsidP="00F61170"/>
    <w:p w14:paraId="07687D71" w14:textId="65E6F6B7" w:rsidR="00A22BCA" w:rsidRPr="001A79EE" w:rsidRDefault="00A22BCA" w:rsidP="00A22BCA">
      <w:pPr>
        <w:rPr>
          <w:lang w:val="en-GB"/>
        </w:rPr>
      </w:pPr>
      <w:r w:rsidRPr="001A79EE">
        <w:rPr>
          <w:lang w:val="en-GB"/>
        </w:rPr>
        <w:t>The syntax elements of the tile group header remain identical but the semantics of tile_group_qp_delta are the following:</w:t>
      </w:r>
    </w:p>
    <w:p w14:paraId="4EA11BDC" w14:textId="370F6E55" w:rsidR="00A22BCA" w:rsidRPr="001A79EE" w:rsidRDefault="00A22BCA" w:rsidP="00A22BCA">
      <w:pPr>
        <w:rPr>
          <w:lang w:val="en-GB"/>
        </w:rPr>
      </w:pPr>
      <w:r w:rsidRPr="00A22BCA">
        <w:rPr>
          <w:b/>
          <w:lang w:val="en-GB"/>
        </w:rPr>
        <w:t>tile_group_qp_delta</w:t>
      </w:r>
      <w:r w:rsidRPr="001A79EE">
        <w:rPr>
          <w:lang w:val="en-GB"/>
        </w:rPr>
        <w:t xml:space="preserve"> specifies the initial value of </w:t>
      </w:r>
      <w:r w:rsidR="006B23ED">
        <w:rPr>
          <w:noProof/>
          <w:lang w:val="en-CA"/>
        </w:rPr>
        <w:t>Qp</w:t>
      </w:r>
      <w:r w:rsidR="006B23ED">
        <w:rPr>
          <w:noProof/>
          <w:vertAlign w:val="subscript"/>
          <w:lang w:val="en-CA"/>
        </w:rPr>
        <w:t>Y</w:t>
      </w:r>
      <w:r w:rsidRPr="001A79EE">
        <w:rPr>
          <w:lang w:val="en-GB"/>
        </w:rPr>
        <w:t xml:space="preserve"> to be used for the coding blocks in the tile group until modified by the value of CuQpDeltaVal in the coding unit layer. The initial value of the </w:t>
      </w:r>
      <w:r w:rsidR="006B23ED">
        <w:rPr>
          <w:noProof/>
          <w:lang w:val="en-CA"/>
        </w:rPr>
        <w:t>Qp</w:t>
      </w:r>
      <w:r w:rsidR="006B23ED">
        <w:rPr>
          <w:noProof/>
          <w:vertAlign w:val="subscript"/>
          <w:lang w:val="en-CA"/>
        </w:rPr>
        <w:t>Y</w:t>
      </w:r>
      <w:r w:rsidRPr="001A79EE">
        <w:rPr>
          <w:lang w:val="en-GB"/>
        </w:rPr>
        <w:t xml:space="preserve"> quantization parameter for the tile group, </w:t>
      </w:r>
      <w:r w:rsidR="006B23ED">
        <w:rPr>
          <w:noProof/>
          <w:lang w:val="en-CA"/>
        </w:rPr>
        <w:t>TileGroupQp</w:t>
      </w:r>
      <w:r w:rsidR="006B23ED">
        <w:rPr>
          <w:noProof/>
          <w:vertAlign w:val="subscript"/>
          <w:lang w:val="en-CA"/>
        </w:rPr>
        <w:t>Y</w:t>
      </w:r>
      <w:r w:rsidR="006B23ED" w:rsidRPr="001A79EE" w:rsidDel="006B23ED">
        <w:rPr>
          <w:lang w:val="en-GB"/>
        </w:rPr>
        <w:t xml:space="preserve"> </w:t>
      </w:r>
      <w:r w:rsidRPr="001A79EE">
        <w:rPr>
          <w:lang w:val="en-GB"/>
        </w:rPr>
        <w:t>, is derived as follows:</w:t>
      </w:r>
    </w:p>
    <w:p w14:paraId="15B6AF86" w14:textId="66088406" w:rsidR="00A22BCA" w:rsidRPr="001A79EE" w:rsidRDefault="006B23ED" w:rsidP="00A22BCA">
      <w:pPr>
        <w:rPr>
          <w:lang w:val="en-GB"/>
        </w:rPr>
      </w:pPr>
      <w:r>
        <w:rPr>
          <w:noProof/>
          <w:lang w:val="en-CA"/>
        </w:rPr>
        <w:t>TileGroupQp</w:t>
      </w:r>
      <w:r>
        <w:rPr>
          <w:noProof/>
          <w:vertAlign w:val="subscript"/>
          <w:lang w:val="en-CA"/>
        </w:rPr>
        <w:t>Y</w:t>
      </w:r>
      <w:r w:rsidRPr="001A79EE" w:rsidDel="006B23ED">
        <w:rPr>
          <w:lang w:val="en-GB"/>
        </w:rPr>
        <w:t xml:space="preserve"> </w:t>
      </w:r>
      <w:r w:rsidR="00A22BCA" w:rsidRPr="001A79EE">
        <w:rPr>
          <w:lang w:val="en-GB"/>
        </w:rPr>
        <w:t xml:space="preserve"> = 26 + init_qp_minus26 + </w:t>
      </w:r>
      <w:r w:rsidR="00A22BCA" w:rsidRPr="00A22BCA">
        <w:rPr>
          <w:highlight w:val="yellow"/>
          <w:lang w:val="en-GB"/>
        </w:rPr>
        <w:t>tile_group_qp_offset [ tileGroupQpIdx ]</w:t>
      </w:r>
      <w:r w:rsidR="00A22BCA" w:rsidRPr="001A79EE">
        <w:rPr>
          <w:lang w:val="en-GB"/>
        </w:rPr>
        <w:t xml:space="preserve"> + tile_group_qp_delta</w:t>
      </w:r>
      <w:r w:rsidR="00A22BCA" w:rsidRPr="001A79EE">
        <w:rPr>
          <w:lang w:val="en-GB"/>
        </w:rPr>
        <w:tab/>
      </w:r>
    </w:p>
    <w:p w14:paraId="1C787109" w14:textId="6FBDCF84" w:rsidR="00A22BCA" w:rsidRDefault="00A22BCA" w:rsidP="00A22BCA">
      <w:pPr>
        <w:rPr>
          <w:lang w:val="en-GB"/>
        </w:rPr>
      </w:pPr>
      <w:r w:rsidRPr="001A79EE">
        <w:rPr>
          <w:lang w:val="en-GB"/>
        </w:rPr>
        <w:t xml:space="preserve">The value of </w:t>
      </w:r>
      <w:r w:rsidR="006B23ED">
        <w:rPr>
          <w:noProof/>
          <w:lang w:val="en-CA"/>
        </w:rPr>
        <w:t>TileGroupQp</w:t>
      </w:r>
      <w:r w:rsidR="006B23ED">
        <w:rPr>
          <w:noProof/>
          <w:vertAlign w:val="subscript"/>
          <w:lang w:val="en-CA"/>
        </w:rPr>
        <w:t>Y</w:t>
      </w:r>
      <w:r w:rsidR="006B23ED" w:rsidRPr="001A79EE" w:rsidDel="006B23ED">
        <w:rPr>
          <w:lang w:val="en-GB"/>
        </w:rPr>
        <w:t xml:space="preserve"> </w:t>
      </w:r>
      <w:r w:rsidRPr="001A79EE">
        <w:rPr>
          <w:lang w:val="en-GB"/>
        </w:rPr>
        <w:t>shall be in the range of −QpBdOffsetY to +63, inclusive.</w:t>
      </w:r>
    </w:p>
    <w:p w14:paraId="593A81A7" w14:textId="5FCEE606" w:rsidR="00A22BCA" w:rsidRPr="00A22BCA" w:rsidRDefault="00A22BCA" w:rsidP="00A22BCA">
      <w:pPr>
        <w:rPr>
          <w:highlight w:val="yellow"/>
          <w:lang w:val="en-GB"/>
        </w:rPr>
      </w:pPr>
      <w:r w:rsidRPr="00A22BCA">
        <w:rPr>
          <w:highlight w:val="yellow"/>
          <w:lang w:val="en-GB"/>
        </w:rPr>
        <w:t xml:space="preserve">The variable </w:t>
      </w:r>
      <w:r w:rsidR="006B23ED" w:rsidRPr="00A22BCA">
        <w:rPr>
          <w:highlight w:val="yellow"/>
          <w:lang w:val="en-GB"/>
        </w:rPr>
        <w:t>tileGroupQpIdx</w:t>
      </w:r>
      <w:r w:rsidRPr="00A22BCA">
        <w:rPr>
          <w:highlight w:val="yellow"/>
          <w:lang w:val="en-GB"/>
        </w:rPr>
        <w:t xml:space="preserve"> which specifies the index of the tile group is derived as follows:</w:t>
      </w:r>
    </w:p>
    <w:p w14:paraId="1EC96F5B" w14:textId="3AECD797" w:rsidR="00A22BCA" w:rsidRDefault="00A22BCA" w:rsidP="00A22BCA">
      <w:pPr>
        <w:ind w:left="360"/>
        <w:contextualSpacing/>
        <w:jc w:val="left"/>
        <w:rPr>
          <w:rFonts w:eastAsia="MS Mincho"/>
          <w:lang w:val="en-CA" w:eastAsia="ja-JP"/>
        </w:rPr>
      </w:pPr>
      <w:r w:rsidRPr="00A22BCA">
        <w:rPr>
          <w:highlight w:val="yellow"/>
          <w:lang w:val="en-GB"/>
        </w:rPr>
        <w:t xml:space="preserve">tileGroupQpIdx </w:t>
      </w:r>
      <w:r w:rsidRPr="00A22BCA">
        <w:rPr>
          <w:rFonts w:eastAsia="MS Mincho"/>
          <w:highlight w:val="yellow"/>
          <w:lang w:val="en-CA" w:eastAsia="ja-JP"/>
        </w:rPr>
        <w:t>= 0</w:t>
      </w:r>
      <w:r w:rsidRPr="00A22BCA">
        <w:rPr>
          <w:rFonts w:eastAsia="MS Mincho"/>
          <w:highlight w:val="yellow"/>
          <w:lang w:val="en-CA" w:eastAsia="ja-JP"/>
        </w:rPr>
        <w:br/>
        <w:t>while( tile_group_address  !=  tile_group_id[ </w:t>
      </w:r>
      <w:r w:rsidRPr="00A22BCA">
        <w:rPr>
          <w:highlight w:val="yellow"/>
          <w:lang w:val="en-GB"/>
        </w:rPr>
        <w:t>tileGroupQpIdx</w:t>
      </w:r>
      <w:r w:rsidR="006B23ED">
        <w:rPr>
          <w:highlight w:val="yellow"/>
          <w:lang w:val="en-GB"/>
        </w:rPr>
        <w:t xml:space="preserve"> </w:t>
      </w:r>
      <w:r w:rsidRPr="00A22BCA">
        <w:rPr>
          <w:rFonts w:eastAsia="MS Mincho"/>
          <w:highlight w:val="yellow"/>
          <w:lang w:val="en-CA" w:eastAsia="ja-JP"/>
        </w:rPr>
        <w:t>] )</w:t>
      </w:r>
      <w:r w:rsidRPr="00A22BCA">
        <w:rPr>
          <w:rFonts w:eastAsia="MS Mincho"/>
          <w:highlight w:val="yellow"/>
          <w:lang w:val="en-CA" w:eastAsia="ja-JP"/>
        </w:rPr>
        <w:br/>
      </w:r>
      <w:r w:rsidRPr="00A22BCA">
        <w:rPr>
          <w:rFonts w:eastAsia="MS Mincho"/>
          <w:highlight w:val="yellow"/>
          <w:lang w:val="en-CA" w:eastAsia="ja-JP"/>
        </w:rPr>
        <w:tab/>
      </w:r>
      <w:r w:rsidRPr="00A22BCA">
        <w:rPr>
          <w:highlight w:val="yellow"/>
          <w:lang w:val="en-GB"/>
        </w:rPr>
        <w:t>tileGroupQpIdx</w:t>
      </w:r>
      <w:r w:rsidRPr="00A22BCA">
        <w:rPr>
          <w:rFonts w:eastAsia="MS Mincho"/>
          <w:highlight w:val="yellow"/>
          <w:lang w:val="en-CA" w:eastAsia="ja-JP"/>
        </w:rPr>
        <w:t xml:space="preserve"> ++</w:t>
      </w:r>
    </w:p>
    <w:p w14:paraId="61719DEF" w14:textId="77777777" w:rsidR="00A22BCA" w:rsidRPr="001A79EE" w:rsidRDefault="00A22BCA" w:rsidP="00A22BCA">
      <w:pPr>
        <w:ind w:left="360"/>
        <w:contextualSpacing/>
        <w:jc w:val="left"/>
        <w:rPr>
          <w:rFonts w:eastAsia="MS Mincho"/>
          <w:lang w:val="en-CA" w:eastAsia="ja-JP"/>
        </w:rPr>
      </w:pPr>
    </w:p>
    <w:p w14:paraId="7BF447E4" w14:textId="56A36E98" w:rsidR="00F61170" w:rsidRDefault="00A22BCA" w:rsidP="00A22BCA">
      <w:pPr>
        <w:pStyle w:val="Heading1"/>
        <w:rPr>
          <w:lang w:val="en-CA"/>
        </w:rPr>
      </w:pPr>
      <w:r>
        <w:rPr>
          <w:lang w:val="en-CA"/>
        </w:rPr>
        <w:t>Example</w:t>
      </w:r>
    </w:p>
    <w:p w14:paraId="02665434" w14:textId="7716DF67" w:rsidR="00A22BCA" w:rsidRPr="00A22BCA" w:rsidRDefault="00A22BCA" w:rsidP="00F61170">
      <w:pPr>
        <w:pStyle w:val="BodyText"/>
        <w:rPr>
          <w:rFonts w:ascii="Times New Roman" w:eastAsia="Times New Roman" w:hAnsi="Times New Roman"/>
          <w:lang w:val="en-CA"/>
        </w:rPr>
      </w:pPr>
      <w:r>
        <w:rPr>
          <w:noProof/>
          <w:szCs w:val="22"/>
          <w:lang w:val="en-US"/>
        </w:rPr>
        <w:drawing>
          <wp:inline distT="0" distB="0" distL="0" distR="0" wp14:anchorId="12788746" wp14:editId="01266B57">
            <wp:extent cx="6198235" cy="2572299"/>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0247" cy="2573134"/>
                    </a:xfrm>
                    <a:prstGeom prst="rect">
                      <a:avLst/>
                    </a:prstGeom>
                    <a:noFill/>
                  </pic:spPr>
                </pic:pic>
              </a:graphicData>
            </a:graphic>
          </wp:inline>
        </w:drawing>
      </w:r>
    </w:p>
    <w:p w14:paraId="69000678" w14:textId="3396FCCA" w:rsidR="00F61170" w:rsidRPr="00F61170" w:rsidRDefault="00F61170" w:rsidP="00F61170">
      <w:pPr>
        <w:pStyle w:val="BodyText"/>
        <w:rPr>
          <w:rFonts w:ascii="Times New Roman" w:eastAsia="Times New Roman" w:hAnsi="Times New Roman"/>
          <w:lang w:val="en-US"/>
        </w:rPr>
      </w:pPr>
      <w:r w:rsidRPr="00F61170">
        <w:rPr>
          <w:rFonts w:ascii="Times New Roman" w:eastAsia="Times New Roman" w:hAnsi="Times New Roman"/>
          <w:lang w:val="en-US"/>
        </w:rPr>
        <w:t xml:space="preserve">The figure </w:t>
      </w:r>
      <w:r w:rsidR="00A22BCA">
        <w:rPr>
          <w:rFonts w:ascii="Times New Roman" w:eastAsia="Times New Roman" w:hAnsi="Times New Roman"/>
          <w:lang w:val="en-US"/>
        </w:rPr>
        <w:t xml:space="preserve">above shows </w:t>
      </w:r>
      <w:r w:rsidRPr="00F61170">
        <w:rPr>
          <w:rFonts w:ascii="Times New Roman" w:eastAsia="Times New Roman" w:hAnsi="Times New Roman"/>
          <w:lang w:val="en-US"/>
        </w:rPr>
        <w:t>how</w:t>
      </w:r>
      <w:r w:rsidR="00CE2C7D">
        <w:rPr>
          <w:rFonts w:ascii="Times New Roman" w:eastAsia="Times New Roman" w:hAnsi="Times New Roman"/>
          <w:lang w:val="en-US"/>
        </w:rPr>
        <w:t xml:space="preserve"> </w:t>
      </w:r>
      <w:r w:rsidRPr="00F61170">
        <w:rPr>
          <w:rFonts w:ascii="Times New Roman" w:eastAsia="Times New Roman" w:hAnsi="Times New Roman"/>
          <w:lang w:val="en-US"/>
        </w:rPr>
        <w:t xml:space="preserve">this </w:t>
      </w:r>
      <w:r w:rsidR="00A22BCA">
        <w:rPr>
          <w:rFonts w:ascii="Times New Roman" w:eastAsia="Times New Roman" w:hAnsi="Times New Roman"/>
          <w:lang w:val="en-US"/>
        </w:rPr>
        <w:t>proposal solves the issues presented in previous example.</w:t>
      </w:r>
      <w:r w:rsidRPr="00F61170">
        <w:rPr>
          <w:rFonts w:ascii="Times New Roman" w:eastAsia="Times New Roman" w:hAnsi="Times New Roman"/>
          <w:lang w:val="en-US"/>
        </w:rPr>
        <w:t xml:space="preserve"> </w:t>
      </w:r>
      <w:r w:rsidR="00A22BCA">
        <w:rPr>
          <w:rFonts w:ascii="Times New Roman" w:eastAsia="Times New Roman" w:hAnsi="Times New Roman"/>
          <w:lang w:val="en-US"/>
        </w:rPr>
        <w:t xml:space="preserve">The bitstream </w:t>
      </w:r>
      <w:r w:rsidR="00CE2C7D">
        <w:rPr>
          <w:rFonts w:ascii="Times New Roman" w:eastAsia="Times New Roman" w:hAnsi="Times New Roman"/>
          <w:lang w:val="en-US"/>
        </w:rPr>
        <w:t xml:space="preserve">resulting </w:t>
      </w:r>
      <w:r w:rsidR="00A22BCA">
        <w:rPr>
          <w:rFonts w:ascii="Times New Roman" w:eastAsia="Times New Roman" w:hAnsi="Times New Roman"/>
          <w:lang w:val="en-US"/>
        </w:rPr>
        <w:t xml:space="preserve">from the combination of the tile groups from the two bitstreams contains a PPS with an initial QP value equal to 20. The PPS provides also QP offsets for the tile groups that correct the initial QP of the tile </w:t>
      </w:r>
      <w:r w:rsidR="00A22BCA">
        <w:rPr>
          <w:rFonts w:ascii="Times New Roman" w:eastAsia="Times New Roman" w:hAnsi="Times New Roman"/>
          <w:lang w:val="en-US"/>
        </w:rPr>
        <w:lastRenderedPageBreak/>
        <w:t xml:space="preserve">groups so that it corresponds to the initial QP of the originated stream. As a result, the </w:t>
      </w:r>
      <w:r w:rsidR="006B23ED">
        <w:rPr>
          <w:noProof/>
          <w:lang w:val="en-CA"/>
        </w:rPr>
        <w:t>Qp</w:t>
      </w:r>
      <w:r w:rsidR="006B23ED">
        <w:rPr>
          <w:noProof/>
          <w:vertAlign w:val="subscript"/>
          <w:lang w:val="en-CA"/>
        </w:rPr>
        <w:t>Y</w:t>
      </w:r>
      <w:r w:rsidR="00A22BCA">
        <w:rPr>
          <w:rFonts w:ascii="Times New Roman" w:eastAsia="Times New Roman" w:hAnsi="Times New Roman"/>
          <w:lang w:val="en-US"/>
        </w:rPr>
        <w:t xml:space="preserve"> is correct without having to rewrite the tile_group_qp_delta of the tile group headers.</w:t>
      </w:r>
      <w:r w:rsidRPr="00F61170">
        <w:rPr>
          <w:rFonts w:ascii="Times New Roman" w:eastAsia="Times New Roman" w:hAnsi="Times New Roman"/>
          <w:lang w:val="en-US"/>
        </w:rPr>
        <w:t xml:space="preserve"> </w:t>
      </w:r>
    </w:p>
    <w:p w14:paraId="41051843" w14:textId="70C30283" w:rsidR="00F61170" w:rsidRPr="00F61170" w:rsidRDefault="00A22BCA" w:rsidP="00F61170">
      <w:pPr>
        <w:pStyle w:val="BodyText"/>
        <w:rPr>
          <w:rFonts w:ascii="Times New Roman" w:eastAsia="Times New Roman" w:hAnsi="Times New Roman"/>
          <w:lang w:val="en-US"/>
        </w:rPr>
      </w:pPr>
      <w:r>
        <w:rPr>
          <w:rFonts w:ascii="Times New Roman" w:eastAsia="Times New Roman" w:hAnsi="Times New Roman"/>
          <w:lang w:val="en-US"/>
        </w:rPr>
        <w:t xml:space="preserve">The proposal </w:t>
      </w:r>
      <w:r w:rsidR="007A7A4D">
        <w:rPr>
          <w:rFonts w:ascii="Times New Roman" w:eastAsia="Times New Roman" w:hAnsi="Times New Roman"/>
          <w:lang w:val="en-US"/>
        </w:rPr>
        <w:t xml:space="preserve">allows </w:t>
      </w:r>
      <w:r w:rsidR="00CE2C7D">
        <w:rPr>
          <w:rFonts w:ascii="Times New Roman" w:eastAsia="Times New Roman" w:hAnsi="Times New Roman"/>
          <w:lang w:val="en-US"/>
        </w:rPr>
        <w:t>solving</w:t>
      </w:r>
      <w:r w:rsidR="00F61170" w:rsidRPr="00F61170">
        <w:rPr>
          <w:rFonts w:ascii="Times New Roman" w:eastAsia="Times New Roman" w:hAnsi="Times New Roman"/>
          <w:lang w:val="en-US"/>
        </w:rPr>
        <w:t xml:space="preserve"> the </w:t>
      </w:r>
      <w:r>
        <w:rPr>
          <w:rFonts w:ascii="Times New Roman" w:eastAsia="Times New Roman" w:hAnsi="Times New Roman"/>
          <w:lang w:val="en-US"/>
        </w:rPr>
        <w:t xml:space="preserve">issue </w:t>
      </w:r>
      <w:r w:rsidR="00F61170" w:rsidRPr="00F61170">
        <w:rPr>
          <w:rFonts w:ascii="Times New Roman" w:eastAsia="Times New Roman" w:hAnsi="Times New Roman"/>
          <w:lang w:val="en-US"/>
        </w:rPr>
        <w:t xml:space="preserve">of </w:t>
      </w:r>
      <w:r>
        <w:rPr>
          <w:rFonts w:ascii="Times New Roman" w:eastAsia="Times New Roman" w:hAnsi="Times New Roman"/>
          <w:lang w:val="en-US"/>
        </w:rPr>
        <w:t>tile groups</w:t>
      </w:r>
      <w:r w:rsidR="00F61170" w:rsidRPr="00F61170">
        <w:rPr>
          <w:rFonts w:ascii="Times New Roman" w:eastAsia="Times New Roman" w:hAnsi="Times New Roman"/>
          <w:lang w:val="en-US"/>
        </w:rPr>
        <w:t xml:space="preserve"> QP value with</w:t>
      </w:r>
      <w:r>
        <w:rPr>
          <w:rFonts w:ascii="Times New Roman" w:eastAsia="Times New Roman" w:hAnsi="Times New Roman"/>
          <w:lang w:val="en-US"/>
        </w:rPr>
        <w:t>out</w:t>
      </w:r>
      <w:r w:rsidR="00F61170" w:rsidRPr="00F61170">
        <w:rPr>
          <w:rFonts w:ascii="Times New Roman" w:eastAsia="Times New Roman" w:hAnsi="Times New Roman"/>
          <w:lang w:val="en-US"/>
        </w:rPr>
        <w:t xml:space="preserve"> modification of the </w:t>
      </w:r>
      <w:r>
        <w:rPr>
          <w:rFonts w:ascii="Times New Roman" w:eastAsia="Times New Roman" w:hAnsi="Times New Roman"/>
          <w:lang w:val="en-US"/>
        </w:rPr>
        <w:t>tile group</w:t>
      </w:r>
      <w:r w:rsidR="00F61170" w:rsidRPr="00F61170">
        <w:rPr>
          <w:rFonts w:ascii="Times New Roman" w:eastAsia="Times New Roman" w:hAnsi="Times New Roman"/>
          <w:lang w:val="en-US"/>
        </w:rPr>
        <w:t xml:space="preserve"> </w:t>
      </w:r>
      <w:r>
        <w:rPr>
          <w:rFonts w:ascii="Times New Roman" w:eastAsia="Times New Roman" w:hAnsi="Times New Roman"/>
          <w:lang w:val="en-US"/>
        </w:rPr>
        <w:t xml:space="preserve">NAL </w:t>
      </w:r>
      <w:r w:rsidR="00F61170" w:rsidRPr="00F61170">
        <w:rPr>
          <w:rFonts w:ascii="Times New Roman" w:eastAsia="Times New Roman" w:hAnsi="Times New Roman"/>
          <w:lang w:val="en-US"/>
        </w:rPr>
        <w:t>unit</w:t>
      </w:r>
      <w:r>
        <w:rPr>
          <w:rFonts w:ascii="Times New Roman" w:eastAsia="Times New Roman" w:hAnsi="Times New Roman"/>
          <w:lang w:val="en-US"/>
        </w:rPr>
        <w:t>. Only the PPS is rewritten which reduces the complexity of bitstream merging and also simplif</w:t>
      </w:r>
      <w:r w:rsidR="00CE2C7D">
        <w:rPr>
          <w:rFonts w:ascii="Times New Roman" w:eastAsia="Times New Roman" w:hAnsi="Times New Roman"/>
          <w:lang w:val="en-US"/>
        </w:rPr>
        <w:t>ies</w:t>
      </w:r>
      <w:r>
        <w:rPr>
          <w:rFonts w:ascii="Times New Roman" w:eastAsia="Times New Roman" w:hAnsi="Times New Roman"/>
          <w:lang w:val="en-US"/>
        </w:rPr>
        <w:t xml:space="preserve"> some applications </w:t>
      </w:r>
      <w:r w:rsidR="00CE2C7D">
        <w:rPr>
          <w:rFonts w:ascii="Times New Roman" w:eastAsia="Times New Roman" w:hAnsi="Times New Roman"/>
          <w:lang w:val="en-US"/>
        </w:rPr>
        <w:t xml:space="preserve">like </w:t>
      </w:r>
      <w:r>
        <w:rPr>
          <w:rFonts w:ascii="Times New Roman" w:eastAsia="Times New Roman" w:hAnsi="Times New Roman"/>
          <w:lang w:val="en-US"/>
        </w:rPr>
        <w:t xml:space="preserve">for </w:t>
      </w:r>
      <w:r w:rsidR="00CE2C7D">
        <w:rPr>
          <w:rFonts w:ascii="Times New Roman" w:eastAsia="Times New Roman" w:hAnsi="Times New Roman"/>
          <w:lang w:val="en-US"/>
        </w:rPr>
        <w:t xml:space="preserve">example </w:t>
      </w:r>
      <w:r>
        <w:rPr>
          <w:rFonts w:ascii="Times New Roman" w:eastAsia="Times New Roman" w:hAnsi="Times New Roman"/>
          <w:lang w:val="en-US"/>
        </w:rPr>
        <w:t xml:space="preserve">viewport dependent streaming. </w:t>
      </w:r>
    </w:p>
    <w:p w14:paraId="11AB6667" w14:textId="68292734" w:rsidR="0079592A" w:rsidRPr="00F61170" w:rsidRDefault="0079592A" w:rsidP="009234A5">
      <w:pPr>
        <w:rPr>
          <w:i/>
          <w:szCs w:val="22"/>
          <w:lang w:val="en-GB"/>
        </w:rPr>
      </w:pPr>
    </w:p>
    <w:p w14:paraId="0FB5322D" w14:textId="04AE570D" w:rsidR="00712F60" w:rsidRPr="00356653" w:rsidRDefault="001F2594" w:rsidP="00A83253">
      <w:pPr>
        <w:pStyle w:val="Heading1"/>
        <w:rPr>
          <w:lang w:val="en-CA"/>
        </w:rPr>
      </w:pPr>
      <w:r w:rsidRPr="005B217D">
        <w:rPr>
          <w:lang w:val="en-CA"/>
        </w:rPr>
        <w:t>Patent rights declaration</w:t>
      </w:r>
      <w:r w:rsidR="00B94B06" w:rsidRPr="005B217D">
        <w:rPr>
          <w:lang w:val="en-CA"/>
        </w:rPr>
        <w:t>(s)</w:t>
      </w:r>
    </w:p>
    <w:p w14:paraId="32EAF635" w14:textId="6F87ABF3" w:rsidR="007F1F8B" w:rsidRDefault="00356653" w:rsidP="009234A5">
      <w:pPr>
        <w:rPr>
          <w:szCs w:val="22"/>
          <w:lang w:val="en-CA"/>
        </w:rPr>
      </w:pPr>
      <w:r w:rsidRPr="00203570">
        <w:rPr>
          <w:b/>
          <w:szCs w:val="22"/>
          <w:lang w:val="en-CA"/>
        </w:rPr>
        <w:t>Canon</w:t>
      </w:r>
      <w:r>
        <w:rPr>
          <w:b/>
          <w:szCs w:val="22"/>
          <w:lang w:val="en-CA"/>
        </w:rPr>
        <w:t xml:space="preserve"> Research Centre France</w:t>
      </w:r>
      <w:r w:rsidRPr="00203570">
        <w:rPr>
          <w:b/>
          <w:szCs w:val="22"/>
          <w:lang w:val="en-CA"/>
        </w:rPr>
        <w:t xml:space="preserve">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1F2594" w:rsidRPr="005B217D">
        <w:rPr>
          <w:b/>
          <w:szCs w:val="22"/>
          <w:lang w:val="en-CA"/>
        </w:rPr>
        <w:t>.</w:t>
      </w:r>
    </w:p>
    <w:sectPr w:rsidR="007F1F8B"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E3CD0" w14:textId="77777777" w:rsidR="006F3CA5" w:rsidRDefault="006F3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309E3F2" w:rsidR="000B4FF9" w:rsidRPr="006F3CA5" w:rsidRDefault="000B4FF9" w:rsidP="006F3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87B2B" w14:textId="77777777" w:rsidR="006F3CA5" w:rsidRDefault="006F3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BEF47" w14:textId="77777777" w:rsidR="006F3CA5" w:rsidRDefault="006F3C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CC0F4" w14:textId="77777777" w:rsidR="006F3CA5" w:rsidRDefault="006F3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08C5B" w14:textId="77777777" w:rsidR="006F3CA5" w:rsidRDefault="006F3C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C74F2"/>
    <w:multiLevelType w:val="multilevel"/>
    <w:tmpl w:val="003E8AB8"/>
    <w:styleLink w:val="StyleBulleted"/>
    <w:lvl w:ilvl="0">
      <w:start w:val="1"/>
      <w:numFmt w:val="bullet"/>
      <w:pStyle w:val="ListBullet"/>
      <w:lvlText w:val=""/>
      <w:lvlJc w:val="left"/>
      <w:pPr>
        <w:tabs>
          <w:tab w:val="num" w:pos="720"/>
        </w:tabs>
        <w:ind w:left="720" w:hanging="360"/>
      </w:pPr>
      <w:rPr>
        <w:rFonts w:ascii="Symbol" w:eastAsia="MS Mincho"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DD6C83"/>
    <w:multiLevelType w:val="multilevel"/>
    <w:tmpl w:val="003E8AB8"/>
    <w:numStyleLink w:val="StyleBulleted"/>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lvl w:ilvl="0">
        <w:start w:val="1"/>
        <w:numFmt w:val="bullet"/>
        <w:pStyle w:val="ListBullet"/>
        <w:lvlText w:val=""/>
        <w:lvlJc w:val="left"/>
        <w:pPr>
          <w:tabs>
            <w:tab w:val="num" w:pos="720"/>
          </w:tabs>
          <w:ind w:left="720" w:hanging="360"/>
        </w:pPr>
        <w:rPr>
          <w:rFonts w:ascii="Symbol" w:eastAsia="MS Mincho"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332"/>
    <w:rsid w:val="000B1C6B"/>
    <w:rsid w:val="000B4FF9"/>
    <w:rsid w:val="000C09AC"/>
    <w:rsid w:val="000C3B6B"/>
    <w:rsid w:val="000E00F3"/>
    <w:rsid w:val="000F158C"/>
    <w:rsid w:val="00102F3D"/>
    <w:rsid w:val="00124E38"/>
    <w:rsid w:val="0012546C"/>
    <w:rsid w:val="0012580B"/>
    <w:rsid w:val="00131F90"/>
    <w:rsid w:val="0013458C"/>
    <w:rsid w:val="0013526E"/>
    <w:rsid w:val="00141881"/>
    <w:rsid w:val="00146152"/>
    <w:rsid w:val="00155526"/>
    <w:rsid w:val="00160282"/>
    <w:rsid w:val="00171371"/>
    <w:rsid w:val="00172BA7"/>
    <w:rsid w:val="00175A24"/>
    <w:rsid w:val="00184F27"/>
    <w:rsid w:val="0018775F"/>
    <w:rsid w:val="00187E58"/>
    <w:rsid w:val="001A297E"/>
    <w:rsid w:val="001A368E"/>
    <w:rsid w:val="001A7329"/>
    <w:rsid w:val="001A792F"/>
    <w:rsid w:val="001B4E28"/>
    <w:rsid w:val="001C3525"/>
    <w:rsid w:val="001C3AFB"/>
    <w:rsid w:val="001D1BD2"/>
    <w:rsid w:val="001E0248"/>
    <w:rsid w:val="001E02BE"/>
    <w:rsid w:val="001E3B37"/>
    <w:rsid w:val="001E4438"/>
    <w:rsid w:val="001F2594"/>
    <w:rsid w:val="002055A6"/>
    <w:rsid w:val="00206460"/>
    <w:rsid w:val="002069B4"/>
    <w:rsid w:val="00215DFC"/>
    <w:rsid w:val="002212DF"/>
    <w:rsid w:val="00222CD4"/>
    <w:rsid w:val="00225016"/>
    <w:rsid w:val="002253CA"/>
    <w:rsid w:val="002264A6"/>
    <w:rsid w:val="00227BA7"/>
    <w:rsid w:val="0023011C"/>
    <w:rsid w:val="00235B9A"/>
    <w:rsid w:val="002375C1"/>
    <w:rsid w:val="00237E53"/>
    <w:rsid w:val="002449D7"/>
    <w:rsid w:val="00245A5A"/>
    <w:rsid w:val="00256E88"/>
    <w:rsid w:val="00263398"/>
    <w:rsid w:val="00263B99"/>
    <w:rsid w:val="00266F06"/>
    <w:rsid w:val="00275BCF"/>
    <w:rsid w:val="00291E36"/>
    <w:rsid w:val="00292257"/>
    <w:rsid w:val="002A54E0"/>
    <w:rsid w:val="002B1595"/>
    <w:rsid w:val="002B191D"/>
    <w:rsid w:val="002B2E83"/>
    <w:rsid w:val="002D0AF6"/>
    <w:rsid w:val="002E17B9"/>
    <w:rsid w:val="002F164D"/>
    <w:rsid w:val="003021BC"/>
    <w:rsid w:val="00306206"/>
    <w:rsid w:val="00317D85"/>
    <w:rsid w:val="00327C56"/>
    <w:rsid w:val="003315A1"/>
    <w:rsid w:val="003373EC"/>
    <w:rsid w:val="00342FF4"/>
    <w:rsid w:val="00344E5A"/>
    <w:rsid w:val="00346148"/>
    <w:rsid w:val="00356653"/>
    <w:rsid w:val="00360FE1"/>
    <w:rsid w:val="003669EA"/>
    <w:rsid w:val="003706CC"/>
    <w:rsid w:val="00375EAD"/>
    <w:rsid w:val="00377710"/>
    <w:rsid w:val="00396AEA"/>
    <w:rsid w:val="003A2D8E"/>
    <w:rsid w:val="003A7CE6"/>
    <w:rsid w:val="003C20E4"/>
    <w:rsid w:val="003D206A"/>
    <w:rsid w:val="003D56D8"/>
    <w:rsid w:val="003D6342"/>
    <w:rsid w:val="003E6F90"/>
    <w:rsid w:val="003E73ED"/>
    <w:rsid w:val="003F2243"/>
    <w:rsid w:val="003F5D0F"/>
    <w:rsid w:val="00414101"/>
    <w:rsid w:val="004219CF"/>
    <w:rsid w:val="004234F0"/>
    <w:rsid w:val="004237FD"/>
    <w:rsid w:val="00433DDB"/>
    <w:rsid w:val="00435A29"/>
    <w:rsid w:val="00437619"/>
    <w:rsid w:val="00465A1E"/>
    <w:rsid w:val="004922C8"/>
    <w:rsid w:val="0049445A"/>
    <w:rsid w:val="004A2A63"/>
    <w:rsid w:val="004B210C"/>
    <w:rsid w:val="004D405F"/>
    <w:rsid w:val="004D78AF"/>
    <w:rsid w:val="004E4F4F"/>
    <w:rsid w:val="004E6789"/>
    <w:rsid w:val="004F61E3"/>
    <w:rsid w:val="00502E10"/>
    <w:rsid w:val="0051015C"/>
    <w:rsid w:val="00516CF1"/>
    <w:rsid w:val="005230AE"/>
    <w:rsid w:val="00531AE9"/>
    <w:rsid w:val="00550A66"/>
    <w:rsid w:val="00567EC7"/>
    <w:rsid w:val="00570013"/>
    <w:rsid w:val="00573E19"/>
    <w:rsid w:val="005753EC"/>
    <w:rsid w:val="005801A2"/>
    <w:rsid w:val="00583648"/>
    <w:rsid w:val="005952A5"/>
    <w:rsid w:val="005A33A1"/>
    <w:rsid w:val="005B217D"/>
    <w:rsid w:val="005C385F"/>
    <w:rsid w:val="005C784E"/>
    <w:rsid w:val="005D7DCF"/>
    <w:rsid w:val="005E1AC6"/>
    <w:rsid w:val="005F6F1B"/>
    <w:rsid w:val="00615995"/>
    <w:rsid w:val="00616155"/>
    <w:rsid w:val="00624B33"/>
    <w:rsid w:val="0063041A"/>
    <w:rsid w:val="00630AA2"/>
    <w:rsid w:val="00646707"/>
    <w:rsid w:val="00657F7E"/>
    <w:rsid w:val="00662E58"/>
    <w:rsid w:val="006637F2"/>
    <w:rsid w:val="006642A5"/>
    <w:rsid w:val="00664DCF"/>
    <w:rsid w:val="00670DA5"/>
    <w:rsid w:val="00687820"/>
    <w:rsid w:val="006B0DD9"/>
    <w:rsid w:val="006B23ED"/>
    <w:rsid w:val="006C5D39"/>
    <w:rsid w:val="006D6D9B"/>
    <w:rsid w:val="006E2810"/>
    <w:rsid w:val="006E5417"/>
    <w:rsid w:val="006F0794"/>
    <w:rsid w:val="006F1CFD"/>
    <w:rsid w:val="006F24B7"/>
    <w:rsid w:val="006F3CA5"/>
    <w:rsid w:val="006F7528"/>
    <w:rsid w:val="007023DE"/>
    <w:rsid w:val="00712F60"/>
    <w:rsid w:val="00716450"/>
    <w:rsid w:val="00716F07"/>
    <w:rsid w:val="00720E3B"/>
    <w:rsid w:val="0074393F"/>
    <w:rsid w:val="00745F6B"/>
    <w:rsid w:val="0075175B"/>
    <w:rsid w:val="007554F5"/>
    <w:rsid w:val="0075585E"/>
    <w:rsid w:val="00770571"/>
    <w:rsid w:val="00773BFC"/>
    <w:rsid w:val="007768FF"/>
    <w:rsid w:val="007824D3"/>
    <w:rsid w:val="007924B1"/>
    <w:rsid w:val="0079592A"/>
    <w:rsid w:val="00796EE3"/>
    <w:rsid w:val="007A0F60"/>
    <w:rsid w:val="007A7A4D"/>
    <w:rsid w:val="007A7D29"/>
    <w:rsid w:val="007B4AB8"/>
    <w:rsid w:val="007D1181"/>
    <w:rsid w:val="007E01A3"/>
    <w:rsid w:val="007E6D8C"/>
    <w:rsid w:val="007F1F8B"/>
    <w:rsid w:val="007F67A1"/>
    <w:rsid w:val="00811C05"/>
    <w:rsid w:val="00814C75"/>
    <w:rsid w:val="008206C8"/>
    <w:rsid w:val="0086387C"/>
    <w:rsid w:val="00874A6C"/>
    <w:rsid w:val="00876C65"/>
    <w:rsid w:val="008A4B4C"/>
    <w:rsid w:val="008C239F"/>
    <w:rsid w:val="008E480C"/>
    <w:rsid w:val="00907757"/>
    <w:rsid w:val="00920BA3"/>
    <w:rsid w:val="009212B0"/>
    <w:rsid w:val="00921FA1"/>
    <w:rsid w:val="00922340"/>
    <w:rsid w:val="009234A5"/>
    <w:rsid w:val="00933453"/>
    <w:rsid w:val="009336F7"/>
    <w:rsid w:val="0093636C"/>
    <w:rsid w:val="009374A7"/>
    <w:rsid w:val="00947605"/>
    <w:rsid w:val="00955F6D"/>
    <w:rsid w:val="00977C16"/>
    <w:rsid w:val="0098551D"/>
    <w:rsid w:val="00985DCB"/>
    <w:rsid w:val="0099518F"/>
    <w:rsid w:val="009A523D"/>
    <w:rsid w:val="009B02A1"/>
    <w:rsid w:val="009B3361"/>
    <w:rsid w:val="009B7F3F"/>
    <w:rsid w:val="009D7CE6"/>
    <w:rsid w:val="009E2C4F"/>
    <w:rsid w:val="009F496B"/>
    <w:rsid w:val="00A01439"/>
    <w:rsid w:val="00A02E61"/>
    <w:rsid w:val="00A05CFF"/>
    <w:rsid w:val="00A12D22"/>
    <w:rsid w:val="00A13048"/>
    <w:rsid w:val="00A216A4"/>
    <w:rsid w:val="00A22BCA"/>
    <w:rsid w:val="00A46843"/>
    <w:rsid w:val="00A56B97"/>
    <w:rsid w:val="00A6093D"/>
    <w:rsid w:val="00A767DC"/>
    <w:rsid w:val="00A76A6D"/>
    <w:rsid w:val="00A773DF"/>
    <w:rsid w:val="00A83253"/>
    <w:rsid w:val="00AA6E84"/>
    <w:rsid w:val="00AB1A1C"/>
    <w:rsid w:val="00AB5F83"/>
    <w:rsid w:val="00AD05A8"/>
    <w:rsid w:val="00AE341B"/>
    <w:rsid w:val="00AE68FD"/>
    <w:rsid w:val="00AF4751"/>
    <w:rsid w:val="00B01905"/>
    <w:rsid w:val="00B07CA7"/>
    <w:rsid w:val="00B1279A"/>
    <w:rsid w:val="00B3640F"/>
    <w:rsid w:val="00B4194A"/>
    <w:rsid w:val="00B437E8"/>
    <w:rsid w:val="00B4699D"/>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0DCE"/>
    <w:rsid w:val="00C3723B"/>
    <w:rsid w:val="00C42466"/>
    <w:rsid w:val="00C606C9"/>
    <w:rsid w:val="00C80288"/>
    <w:rsid w:val="00C84003"/>
    <w:rsid w:val="00C90650"/>
    <w:rsid w:val="00C97D78"/>
    <w:rsid w:val="00CB62EE"/>
    <w:rsid w:val="00CC2AAE"/>
    <w:rsid w:val="00CC3AE2"/>
    <w:rsid w:val="00CC5A42"/>
    <w:rsid w:val="00CD0EAB"/>
    <w:rsid w:val="00CD5404"/>
    <w:rsid w:val="00CE2C7D"/>
    <w:rsid w:val="00CE5E02"/>
    <w:rsid w:val="00CF34DB"/>
    <w:rsid w:val="00CF3917"/>
    <w:rsid w:val="00CF558F"/>
    <w:rsid w:val="00D010C0"/>
    <w:rsid w:val="00D073E2"/>
    <w:rsid w:val="00D419A4"/>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43C6"/>
    <w:rsid w:val="00E47F2D"/>
    <w:rsid w:val="00E54511"/>
    <w:rsid w:val="00E60EDC"/>
    <w:rsid w:val="00E61DAC"/>
    <w:rsid w:val="00E709E6"/>
    <w:rsid w:val="00E72B80"/>
    <w:rsid w:val="00E75FE3"/>
    <w:rsid w:val="00E86C4C"/>
    <w:rsid w:val="00E907A3"/>
    <w:rsid w:val="00EA5AE0"/>
    <w:rsid w:val="00EB56E1"/>
    <w:rsid w:val="00EB7AB1"/>
    <w:rsid w:val="00EC0687"/>
    <w:rsid w:val="00EE7CD8"/>
    <w:rsid w:val="00EF37F6"/>
    <w:rsid w:val="00EF48CC"/>
    <w:rsid w:val="00F00801"/>
    <w:rsid w:val="00F14FB7"/>
    <w:rsid w:val="00F2488D"/>
    <w:rsid w:val="00F24B2D"/>
    <w:rsid w:val="00F45188"/>
    <w:rsid w:val="00F601A0"/>
    <w:rsid w:val="00F61170"/>
    <w:rsid w:val="00F712E9"/>
    <w:rsid w:val="00F73032"/>
    <w:rsid w:val="00F848FC"/>
    <w:rsid w:val="00F906F6"/>
    <w:rsid w:val="00F90C9D"/>
    <w:rsid w:val="00F9282A"/>
    <w:rsid w:val="00F96BAD"/>
    <w:rsid w:val="00FA139D"/>
    <w:rsid w:val="00FA60F5"/>
    <w:rsid w:val="00FB0E84"/>
    <w:rsid w:val="00FB71F3"/>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922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64" w:lineRule="auto"/>
      <w:textAlignment w:val="auto"/>
    </w:pPr>
    <w:rPr>
      <w:rFonts w:ascii="Tahoma" w:eastAsia="MS Mincho" w:hAnsi="Tahoma"/>
      <w:lang w:val="en-GB"/>
    </w:rPr>
  </w:style>
  <w:style w:type="character" w:customStyle="1" w:styleId="BodyTextChar">
    <w:name w:val="Body Text Char"/>
    <w:basedOn w:val="DefaultParagraphFont"/>
    <w:link w:val="BodyText"/>
    <w:rsid w:val="00922340"/>
    <w:rPr>
      <w:rFonts w:ascii="Tahoma" w:eastAsia="MS Mincho" w:hAnsi="Tahoma"/>
      <w:sz w:val="22"/>
      <w:lang w:val="en-GB"/>
    </w:rPr>
  </w:style>
  <w:style w:type="paragraph" w:customStyle="1" w:styleId="tableheading">
    <w:name w:val="table heading"/>
    <w:basedOn w:val="Normal"/>
    <w:rsid w:val="009223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9223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922340"/>
    <w:rPr>
      <w:lang w:val="en-GB"/>
    </w:rPr>
  </w:style>
  <w:style w:type="paragraph" w:customStyle="1" w:styleId="tablesyntax">
    <w:name w:val="table syntax"/>
    <w:basedOn w:val="Normal"/>
    <w:link w:val="tablesyntaxChar"/>
    <w:rsid w:val="0092234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numbering" w:customStyle="1" w:styleId="StyleBulleted">
    <w:name w:val="Style Bulleted"/>
    <w:basedOn w:val="NoList"/>
    <w:rsid w:val="00922340"/>
    <w:pPr>
      <w:numPr>
        <w:numId w:val="12"/>
      </w:numPr>
    </w:pPr>
  </w:style>
  <w:style w:type="paragraph" w:styleId="ListBullet">
    <w:name w:val="List Bullet"/>
    <w:basedOn w:val="Normal"/>
    <w:rsid w:val="00922340"/>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64" w:lineRule="auto"/>
      <w:ind w:left="714" w:hanging="357"/>
      <w:textAlignment w:val="auto"/>
    </w:pPr>
    <w:rPr>
      <w:rFonts w:ascii="Tahoma" w:eastAsia="MS Mincho" w:hAnsi="Tahoma"/>
      <w:lang w:val="en-GB"/>
    </w:rPr>
  </w:style>
  <w:style w:type="character" w:styleId="CommentReference">
    <w:name w:val="annotation reference"/>
    <w:rsid w:val="00F61170"/>
    <w:rPr>
      <w:sz w:val="16"/>
      <w:szCs w:val="16"/>
    </w:rPr>
  </w:style>
  <w:style w:type="paragraph" w:styleId="CommentText">
    <w:name w:val="annotation text"/>
    <w:basedOn w:val="Normal"/>
    <w:link w:val="CommentTextChar"/>
    <w:rsid w:val="00F61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ascii="Tahoma" w:eastAsia="MS Mincho" w:hAnsi="Tahoma"/>
      <w:sz w:val="20"/>
      <w:lang w:val="en-GB"/>
    </w:rPr>
  </w:style>
  <w:style w:type="character" w:customStyle="1" w:styleId="CommentTextChar">
    <w:name w:val="Comment Text Char"/>
    <w:basedOn w:val="DefaultParagraphFont"/>
    <w:link w:val="CommentText"/>
    <w:rsid w:val="00F61170"/>
    <w:rPr>
      <w:rFonts w:ascii="Tahoma" w:eastAsia="MS Mincho" w:hAnsi="Tahom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583148">
      <w:bodyDiv w:val="1"/>
      <w:marLeft w:val="0"/>
      <w:marRight w:val="0"/>
      <w:marTop w:val="0"/>
      <w:marBottom w:val="0"/>
      <w:divBdr>
        <w:top w:val="none" w:sz="0" w:space="0" w:color="auto"/>
        <w:left w:val="none" w:sz="0" w:space="0" w:color="auto"/>
        <w:bottom w:val="none" w:sz="0" w:space="0" w:color="auto"/>
        <w:right w:val="none" w:sz="0" w:space="0" w:color="auto"/>
      </w:divBdr>
      <w:divsChild>
        <w:div w:id="1423069312">
          <w:marLeft w:val="274"/>
          <w:marRight w:val="0"/>
          <w:marTop w:val="12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3454321">
      <w:bodyDiv w:val="1"/>
      <w:marLeft w:val="0"/>
      <w:marRight w:val="0"/>
      <w:marTop w:val="0"/>
      <w:marBottom w:val="0"/>
      <w:divBdr>
        <w:top w:val="none" w:sz="0" w:space="0" w:color="auto"/>
        <w:left w:val="none" w:sz="0" w:space="0" w:color="auto"/>
        <w:bottom w:val="none" w:sz="0" w:space="0" w:color="auto"/>
        <w:right w:val="none" w:sz="0" w:space="0" w:color="auto"/>
      </w:divBdr>
      <w:divsChild>
        <w:div w:id="708604125">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rederic.maze@crf.canon.fr"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eric.nassor@crf.canon.fr"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nael.ouedraogo@crf.canon.fr"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1022</Words>
  <Characters>5755</Characters>
  <Application>Microsoft Office Word</Application>
  <DocSecurity>0</DocSecurity>
  <Lines>47</Lines>
  <Paragraphs>13</Paragraphs>
  <ScaleCrop>false</ScaleCrop>
  <Company/>
  <LinksUpToDate>false</LinksUpToDate>
  <CharactersWithSpaces>6764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2019-03-12T16:19:00Z</dcterms:created>
  <dcterms:modified xsi:type="dcterms:W3CDTF">2019-03-12T16:19:00Z</dcterms:modified>
</cp:coreProperties>
</file>