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2F1175C" w:rsidR="008A4B4C" w:rsidRPr="005B217D" w:rsidRDefault="00E61DAC" w:rsidP="008A0B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A0B28">
              <w:rPr>
                <w:lang w:val="en-CA"/>
              </w:rPr>
              <w:t>0115</w:t>
            </w:r>
            <w:r w:rsidR="00B131A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AA9047" w:rsidR="00E61DAC" w:rsidRPr="005B217D" w:rsidRDefault="00004F7E" w:rsidP="008A0B28">
            <w:pPr>
              <w:spacing w:before="60" w:after="60"/>
              <w:rPr>
                <w:b/>
                <w:szCs w:val="22"/>
                <w:lang w:val="en-CA"/>
              </w:rPr>
            </w:pPr>
            <w:r>
              <w:rPr>
                <w:b/>
                <w:szCs w:val="22"/>
                <w:lang w:val="en-CA"/>
              </w:rPr>
              <w:t>AHG14</w:t>
            </w:r>
            <w:r w:rsidR="008A0B28">
              <w:rPr>
                <w:b/>
                <w:szCs w:val="22"/>
                <w:lang w:val="en-CA"/>
              </w:rPr>
              <w:t>/AHG17</w:t>
            </w:r>
            <w:r>
              <w:rPr>
                <w:b/>
                <w:szCs w:val="22"/>
                <w:lang w:val="en-CA"/>
              </w:rPr>
              <w:t xml:space="preserve">: </w:t>
            </w:r>
            <w:r w:rsidR="008A0B28">
              <w:rPr>
                <w:b/>
                <w:szCs w:val="22"/>
                <w:lang w:val="en-CA"/>
              </w:rPr>
              <w:t>GDR – Gradual decoding refresh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FCD3A8" w:rsidR="00E61DAC" w:rsidRPr="005B217D" w:rsidRDefault="0013458C" w:rsidP="00004F7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93A6A9" w:rsidR="00E61DAC" w:rsidRPr="005B217D" w:rsidRDefault="00E61DAC" w:rsidP="00004F7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D25B54" w:rsidR="00E61DAC" w:rsidRPr="005B217D" w:rsidRDefault="00B131AA" w:rsidP="007C39AD">
            <w:pPr>
              <w:spacing w:before="60" w:after="60"/>
              <w:rPr>
                <w:szCs w:val="22"/>
                <w:lang w:val="en-CA"/>
              </w:rPr>
            </w:pPr>
            <w:r>
              <w:rPr>
                <w:b/>
                <w:szCs w:val="22"/>
                <w:lang w:val="en-CA"/>
              </w:rPr>
              <w:t>Hendry</w:t>
            </w:r>
            <w:r>
              <w:rPr>
                <w:b/>
                <w:szCs w:val="22"/>
                <w:lang w:val="en-CA"/>
              </w:rPr>
              <w:br/>
            </w:r>
            <w:r w:rsidRPr="00DC507C">
              <w:rPr>
                <w:b/>
                <w:szCs w:val="22"/>
                <w:lang w:val="en-CA"/>
              </w:rPr>
              <w:t>Ye-Kui Wang</w:t>
            </w:r>
            <w:r>
              <w:rPr>
                <w:b/>
                <w:szCs w:val="22"/>
                <w:lang w:val="en-CA"/>
              </w:rPr>
              <w:br/>
              <w:t>Jianle Chen</w:t>
            </w:r>
            <w:r>
              <w:rPr>
                <w:b/>
                <w:szCs w:val="22"/>
                <w:lang w:val="en-CA"/>
              </w:rPr>
              <w:br/>
              <w:t>Seungwook Hong</w:t>
            </w:r>
            <w:r>
              <w:rPr>
                <w:b/>
                <w:szCs w:val="22"/>
                <w:lang w:val="en-CA"/>
              </w:rPr>
              <w:br/>
            </w:r>
            <w:r>
              <w:rPr>
                <w:szCs w:val="22"/>
                <w:lang w:val="en-CA"/>
              </w:rPr>
              <w:t>10180 Telesis Court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9B2FAF" w:rsidR="00E61DAC" w:rsidRPr="005B217D" w:rsidRDefault="00E61DAC" w:rsidP="00D5637E">
            <w:pPr>
              <w:spacing w:before="60" w:after="60"/>
              <w:rPr>
                <w:szCs w:val="22"/>
                <w:lang w:val="en-CA"/>
              </w:rPr>
            </w:pPr>
            <w:r w:rsidRPr="005B217D">
              <w:rPr>
                <w:szCs w:val="22"/>
                <w:lang w:val="en-CA"/>
              </w:rPr>
              <w:br/>
            </w:r>
            <w:r w:rsidRPr="005B217D">
              <w:rPr>
                <w:szCs w:val="22"/>
                <w:lang w:val="en-CA"/>
              </w:rPr>
              <w:br/>
            </w:r>
            <w:hyperlink r:id="rId9" w:history="1">
              <w:r w:rsidR="00B131AA" w:rsidRPr="00701D33">
                <w:rPr>
                  <w:rStyle w:val="Hyperlink"/>
                  <w:szCs w:val="22"/>
                  <w:lang w:val="en-CA"/>
                </w:rPr>
                <w:t>fnu.hendry@huawei.com</w:t>
              </w:r>
            </w:hyperlink>
            <w:r w:rsidR="00B131AA">
              <w:rPr>
                <w:rStyle w:val="Hyperlink"/>
                <w:szCs w:val="22"/>
                <w:lang w:val="en-CA"/>
              </w:rPr>
              <w:br/>
            </w:r>
            <w:hyperlink r:id="rId10" w:history="1">
              <w:r w:rsidR="00B131AA" w:rsidRPr="00701D33">
                <w:rPr>
                  <w:rStyle w:val="Hyperlink"/>
                  <w:szCs w:val="22"/>
                  <w:lang w:val="en-CA"/>
                </w:rPr>
                <w:t>yekui.wang@huawei.com</w:t>
              </w:r>
            </w:hyperlink>
            <w:r w:rsidR="00B131AA">
              <w:rPr>
                <w:rStyle w:val="Hyperlink"/>
                <w:szCs w:val="22"/>
                <w:lang w:val="en-CA"/>
              </w:rPr>
              <w:br/>
            </w:r>
            <w:hyperlink r:id="rId11" w:history="1">
              <w:r w:rsidR="00B131AA" w:rsidRPr="00701D33">
                <w:rPr>
                  <w:rStyle w:val="Hyperlink"/>
                  <w:szCs w:val="22"/>
                  <w:lang w:val="en-CA"/>
                </w:rPr>
                <w:t>jianle.chen@huawei.com</w:t>
              </w:r>
            </w:hyperlink>
            <w:r w:rsidR="00B131AA">
              <w:rPr>
                <w:rStyle w:val="Hyperlink"/>
                <w:szCs w:val="22"/>
                <w:lang w:val="en-CA"/>
              </w:rPr>
              <w:br/>
            </w:r>
            <w:hyperlink r:id="rId12" w:history="1">
              <w:r w:rsidR="00B131AA">
                <w:rPr>
                  <w:rStyle w:val="Hyperlink"/>
                  <w:szCs w:val="22"/>
                  <w:lang w:val="en-CA"/>
                </w:rPr>
                <w:t>seungwook.hong</w:t>
              </w:r>
              <w:r w:rsidR="00B131AA" w:rsidRPr="00701D33">
                <w:rPr>
                  <w:rStyle w:val="Hyperlink"/>
                  <w:szCs w:val="22"/>
                  <w:lang w:val="en-CA"/>
                </w:rPr>
                <w:t>@huawei.com</w:t>
              </w:r>
            </w:hyperlink>
            <w:r w:rsidR="00B131AA">
              <w:rPr>
                <w:rStyle w:val="Hyperlink"/>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C79915" w:rsidR="00E61DAC" w:rsidRPr="005B217D" w:rsidRDefault="00004F7E">
            <w:pPr>
              <w:spacing w:before="60" w:after="60"/>
              <w:rPr>
                <w:szCs w:val="22"/>
                <w:lang w:val="en-CA"/>
              </w:rPr>
            </w:pPr>
            <w:r w:rsidRPr="00DE5605">
              <w:rPr>
                <w:szCs w:val="22"/>
                <w:lang w:val="en-CA"/>
              </w:rPr>
              <w:t>Huawei Technologies Co., 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1F8CEF" w14:textId="393FD2D5" w:rsidR="00283FAE" w:rsidRDefault="00283FAE" w:rsidP="00C97D78">
      <w:pPr>
        <w:rPr>
          <w:lang w:val="en-CA"/>
        </w:rPr>
      </w:pPr>
      <w:r>
        <w:rPr>
          <w:lang w:val="en-CA"/>
        </w:rPr>
        <w:t xml:space="preserve">This contribution proposes </w:t>
      </w:r>
      <w:r w:rsidR="00D76EA4">
        <w:rPr>
          <w:lang w:val="en-CA"/>
        </w:rPr>
        <w:t xml:space="preserve">a </w:t>
      </w:r>
      <w:r>
        <w:rPr>
          <w:lang w:val="en-CA"/>
        </w:rPr>
        <w:t xml:space="preserve">design for supporting </w:t>
      </w:r>
      <w:r w:rsidR="002754A0">
        <w:rPr>
          <w:lang w:val="en-CA"/>
        </w:rPr>
        <w:t>gradual decoding refresh</w:t>
      </w:r>
      <w:r w:rsidR="001919A4">
        <w:rPr>
          <w:lang w:val="en-CA"/>
        </w:rPr>
        <w:t xml:space="preserve"> (GDR)</w:t>
      </w:r>
      <w:r w:rsidR="002754A0">
        <w:rPr>
          <w:lang w:val="en-CA"/>
        </w:rPr>
        <w:t xml:space="preserve"> </w:t>
      </w:r>
      <w:r>
        <w:rPr>
          <w:lang w:val="en-CA"/>
        </w:rPr>
        <w:t>for VVC.</w:t>
      </w:r>
      <w:r w:rsidR="00274153">
        <w:rPr>
          <w:lang w:val="en-CA"/>
        </w:rPr>
        <w:t xml:space="preserve"> It is asserted that techniques for supporting GDR that are being studied in AHG14 </w:t>
      </w:r>
      <w:r w:rsidR="00D76EA4">
        <w:rPr>
          <w:lang w:val="en-CA"/>
        </w:rPr>
        <w:t xml:space="preserve">are </w:t>
      </w:r>
      <w:r w:rsidR="00274153">
        <w:rPr>
          <w:lang w:val="en-CA"/>
        </w:rPr>
        <w:t xml:space="preserve">unnecessarily complex. </w:t>
      </w:r>
      <w:r w:rsidR="00D76EA4">
        <w:rPr>
          <w:lang w:val="en-CA"/>
        </w:rPr>
        <w:t>I</w:t>
      </w:r>
      <w:r w:rsidR="00274153">
        <w:rPr>
          <w:lang w:val="en-CA"/>
        </w:rPr>
        <w:t>t is also asserted that the use of con</w:t>
      </w:r>
      <w:r w:rsidR="008A0B28">
        <w:rPr>
          <w:lang w:val="en-CA"/>
        </w:rPr>
        <w:t>s</w:t>
      </w:r>
      <w:r w:rsidR="001919A4">
        <w:rPr>
          <w:lang w:val="en-CA"/>
        </w:rPr>
        <w:t xml:space="preserve">trained intra prediction </w:t>
      </w:r>
      <w:r w:rsidR="00D76EA4">
        <w:rPr>
          <w:lang w:val="en-CA"/>
        </w:rPr>
        <w:t xml:space="preserve">(CIP) </w:t>
      </w:r>
      <w:r w:rsidR="001919A4">
        <w:rPr>
          <w:lang w:val="en-CA"/>
        </w:rPr>
        <w:t>and encoder constraints on motion vector search causes sub-optimal coding performance.</w:t>
      </w:r>
    </w:p>
    <w:p w14:paraId="60EB196A" w14:textId="28B5946D" w:rsidR="001919A4" w:rsidRDefault="001919A4" w:rsidP="00C97D78">
      <w:pPr>
        <w:rPr>
          <w:lang w:val="en-CA"/>
        </w:rPr>
      </w:pPr>
      <w:r>
        <w:rPr>
          <w:lang w:val="en-CA"/>
        </w:rPr>
        <w:t xml:space="preserve">The proposed </w:t>
      </w:r>
      <w:r w:rsidR="009A3493">
        <w:rPr>
          <w:lang w:val="en-CA"/>
        </w:rPr>
        <w:t xml:space="preserve">GDR design </w:t>
      </w:r>
      <w:r>
        <w:rPr>
          <w:lang w:val="en-CA"/>
        </w:rPr>
        <w:t>is summarized as follows:</w:t>
      </w:r>
    </w:p>
    <w:p w14:paraId="0EF8CD26" w14:textId="12668530" w:rsidR="001919A4" w:rsidRDefault="001919A4" w:rsidP="001919A4">
      <w:pPr>
        <w:pStyle w:val="ListParagraph"/>
        <w:numPr>
          <w:ilvl w:val="0"/>
          <w:numId w:val="43"/>
        </w:numPr>
        <w:contextualSpacing w:val="0"/>
        <w:rPr>
          <w:lang w:val="en-CA"/>
        </w:rPr>
      </w:pPr>
      <w:r>
        <w:rPr>
          <w:lang w:val="en-CA"/>
        </w:rPr>
        <w:t>A new VCL NAL unit with type</w:t>
      </w:r>
      <w:r w:rsidR="00D76EA4">
        <w:rPr>
          <w:lang w:val="en-CA"/>
        </w:rPr>
        <w:t>,</w:t>
      </w:r>
      <w:r>
        <w:rPr>
          <w:lang w:val="en-CA"/>
        </w:rPr>
        <w:t xml:space="preserve"> GDR_NUT</w:t>
      </w:r>
      <w:r w:rsidR="00D76EA4">
        <w:rPr>
          <w:lang w:val="en-CA"/>
        </w:rPr>
        <w:t>,</w:t>
      </w:r>
      <w:r>
        <w:rPr>
          <w:lang w:val="en-CA"/>
        </w:rPr>
        <w:t xml:space="preserve"> is defined. </w:t>
      </w:r>
      <w:r w:rsidR="00F717A1">
        <w:rPr>
          <w:lang w:val="en-CA"/>
        </w:rPr>
        <w:t>A p</w:t>
      </w:r>
      <w:r>
        <w:rPr>
          <w:lang w:val="en-CA"/>
        </w:rPr>
        <w:t>icture with VLC NAL unit</w:t>
      </w:r>
      <w:r w:rsidR="00D76EA4">
        <w:rPr>
          <w:lang w:val="en-CA"/>
        </w:rPr>
        <w:t>s</w:t>
      </w:r>
      <w:r>
        <w:rPr>
          <w:lang w:val="en-CA"/>
        </w:rPr>
        <w:t xml:space="preserve"> of type GDR</w:t>
      </w:r>
      <w:r w:rsidR="00A46F53">
        <w:rPr>
          <w:lang w:val="en-CA"/>
        </w:rPr>
        <w:t>_</w:t>
      </w:r>
      <w:r>
        <w:rPr>
          <w:lang w:val="en-CA"/>
        </w:rPr>
        <w:t xml:space="preserve">NUT is </w:t>
      </w:r>
      <w:r w:rsidR="00F717A1">
        <w:rPr>
          <w:lang w:val="en-CA"/>
        </w:rPr>
        <w:t xml:space="preserve">a </w:t>
      </w:r>
      <w:r>
        <w:rPr>
          <w:lang w:val="en-CA"/>
        </w:rPr>
        <w:t xml:space="preserve">GDR picture and </w:t>
      </w:r>
      <w:r w:rsidR="00F717A1">
        <w:rPr>
          <w:lang w:val="en-CA"/>
        </w:rPr>
        <w:t>is</w:t>
      </w:r>
      <w:r>
        <w:rPr>
          <w:lang w:val="en-CA"/>
        </w:rPr>
        <w:t xml:space="preserve"> the first picture in </w:t>
      </w:r>
      <w:r w:rsidR="00D76EA4">
        <w:rPr>
          <w:lang w:val="en-CA"/>
        </w:rPr>
        <w:t xml:space="preserve">a </w:t>
      </w:r>
      <w:r>
        <w:rPr>
          <w:lang w:val="en-CA"/>
        </w:rPr>
        <w:t>GDR period.</w:t>
      </w:r>
    </w:p>
    <w:p w14:paraId="4E798268" w14:textId="7C8B26C3" w:rsidR="001919A4" w:rsidRDefault="00D76EA4" w:rsidP="001919A4">
      <w:pPr>
        <w:pStyle w:val="ListParagraph"/>
        <w:numPr>
          <w:ilvl w:val="0"/>
          <w:numId w:val="43"/>
        </w:numPr>
        <w:contextualSpacing w:val="0"/>
        <w:rPr>
          <w:lang w:val="en-CA"/>
        </w:rPr>
      </w:pPr>
      <w:r>
        <w:rPr>
          <w:lang w:val="en-CA"/>
        </w:rPr>
        <w:t>The a</w:t>
      </w:r>
      <w:r w:rsidR="001919A4">
        <w:rPr>
          <w:lang w:val="en-CA"/>
        </w:rPr>
        <w:t xml:space="preserve">ccess unit containing a GDR picture </w:t>
      </w:r>
      <w:r>
        <w:rPr>
          <w:lang w:val="en-CA"/>
        </w:rPr>
        <w:t xml:space="preserve">may </w:t>
      </w:r>
      <w:r w:rsidR="001919A4">
        <w:rPr>
          <w:lang w:val="en-CA"/>
        </w:rPr>
        <w:t xml:space="preserve">start a </w:t>
      </w:r>
      <w:r w:rsidR="00F717A1">
        <w:rPr>
          <w:lang w:val="en-CA"/>
        </w:rPr>
        <w:t xml:space="preserve">CVS </w:t>
      </w:r>
      <w:r>
        <w:rPr>
          <w:lang w:val="en-CA"/>
        </w:rPr>
        <w:t xml:space="preserve">and consequently </w:t>
      </w:r>
      <w:r w:rsidR="009A3493">
        <w:rPr>
          <w:lang w:val="en-CA"/>
        </w:rPr>
        <w:t>may</w:t>
      </w:r>
      <w:r>
        <w:rPr>
          <w:lang w:val="en-CA"/>
        </w:rPr>
        <w:t xml:space="preserve"> start a bitstream</w:t>
      </w:r>
      <w:r w:rsidR="001919A4">
        <w:rPr>
          <w:lang w:val="en-CA"/>
        </w:rPr>
        <w:t>.</w:t>
      </w:r>
    </w:p>
    <w:p w14:paraId="2B33988E" w14:textId="758C69FD" w:rsidR="001919A4" w:rsidRDefault="001919A4" w:rsidP="001919A4">
      <w:pPr>
        <w:pStyle w:val="ListParagraph"/>
        <w:numPr>
          <w:ilvl w:val="0"/>
          <w:numId w:val="43"/>
        </w:numPr>
        <w:contextualSpacing w:val="0"/>
        <w:rPr>
          <w:lang w:val="en-CA"/>
        </w:rPr>
      </w:pPr>
      <w:r>
        <w:rPr>
          <w:lang w:val="en-CA"/>
        </w:rPr>
        <w:t>A flag called gdr_enabled_flag is signalled in the SPS to indicate whether GDR picture</w:t>
      </w:r>
      <w:r w:rsidR="00D76EA4">
        <w:rPr>
          <w:lang w:val="en-CA"/>
        </w:rPr>
        <w:t>s</w:t>
      </w:r>
      <w:r>
        <w:rPr>
          <w:lang w:val="en-CA"/>
        </w:rPr>
        <w:t xml:space="preserve"> may </w:t>
      </w:r>
      <w:r w:rsidR="00D76EA4">
        <w:rPr>
          <w:lang w:val="en-CA"/>
        </w:rPr>
        <w:t xml:space="preserve">be </w:t>
      </w:r>
      <w:r>
        <w:rPr>
          <w:lang w:val="en-CA"/>
        </w:rPr>
        <w:t xml:space="preserve">present </w:t>
      </w:r>
      <w:r w:rsidR="00D76EA4">
        <w:rPr>
          <w:lang w:val="en-CA"/>
        </w:rPr>
        <w:t>in CVSs referring to the SPS</w:t>
      </w:r>
      <w:r>
        <w:rPr>
          <w:lang w:val="en-CA"/>
        </w:rPr>
        <w:t>.</w:t>
      </w:r>
    </w:p>
    <w:p w14:paraId="15A7B160" w14:textId="16AA109E" w:rsidR="001919A4" w:rsidRDefault="001919A4" w:rsidP="001919A4">
      <w:pPr>
        <w:pStyle w:val="ListParagraph"/>
        <w:numPr>
          <w:ilvl w:val="0"/>
          <w:numId w:val="43"/>
        </w:numPr>
        <w:contextualSpacing w:val="0"/>
        <w:rPr>
          <w:lang w:val="en-CA"/>
        </w:rPr>
      </w:pPr>
      <w:r>
        <w:rPr>
          <w:lang w:val="en-CA"/>
        </w:rPr>
        <w:t xml:space="preserve">When decoding starts from </w:t>
      </w:r>
      <w:r w:rsidR="00D76EA4">
        <w:rPr>
          <w:lang w:val="en-CA"/>
        </w:rPr>
        <w:t xml:space="preserve">a </w:t>
      </w:r>
      <w:r>
        <w:rPr>
          <w:lang w:val="en-CA"/>
        </w:rPr>
        <w:t>GDR picture, the GDR picture is treated similar</w:t>
      </w:r>
      <w:r w:rsidR="00D76EA4">
        <w:rPr>
          <w:lang w:val="en-CA"/>
        </w:rPr>
        <w:t>ly</w:t>
      </w:r>
      <w:r>
        <w:rPr>
          <w:lang w:val="en-CA"/>
        </w:rPr>
        <w:t xml:space="preserve"> to CRA picture treatment.</w:t>
      </w:r>
    </w:p>
    <w:p w14:paraId="131E4D0E" w14:textId="0DB024EC" w:rsidR="001919A4" w:rsidRDefault="00D76EA4" w:rsidP="001919A4">
      <w:pPr>
        <w:pStyle w:val="ListParagraph"/>
        <w:numPr>
          <w:ilvl w:val="0"/>
          <w:numId w:val="43"/>
        </w:numPr>
        <w:contextualSpacing w:val="0"/>
        <w:rPr>
          <w:lang w:val="en-CA"/>
        </w:rPr>
      </w:pPr>
      <w:r>
        <w:rPr>
          <w:lang w:val="en-CA"/>
        </w:rPr>
        <w:t>Progressive i</w:t>
      </w:r>
      <w:r w:rsidR="001919A4">
        <w:rPr>
          <w:lang w:val="en-CA"/>
        </w:rPr>
        <w:t xml:space="preserve">ntra refresh for GDR is </w:t>
      </w:r>
      <w:r>
        <w:rPr>
          <w:lang w:val="en-CA"/>
        </w:rPr>
        <w:t xml:space="preserve">performed based on intra coding of entire </w:t>
      </w:r>
      <w:r w:rsidR="001919A4">
        <w:rPr>
          <w:lang w:val="en-CA"/>
        </w:rPr>
        <w:t>tile group</w:t>
      </w:r>
      <w:r>
        <w:rPr>
          <w:lang w:val="en-CA"/>
        </w:rPr>
        <w:t>s</w:t>
      </w:r>
      <w:r w:rsidR="001919A4">
        <w:rPr>
          <w:lang w:val="en-CA"/>
        </w:rPr>
        <w:t>.</w:t>
      </w:r>
    </w:p>
    <w:p w14:paraId="2346A711" w14:textId="3A52BEF5" w:rsidR="001919A4" w:rsidRDefault="001919A4" w:rsidP="001919A4">
      <w:pPr>
        <w:pStyle w:val="ListParagraph"/>
        <w:numPr>
          <w:ilvl w:val="0"/>
          <w:numId w:val="43"/>
        </w:numPr>
        <w:contextualSpacing w:val="0"/>
        <w:rPr>
          <w:lang w:val="en-CA"/>
        </w:rPr>
      </w:pPr>
      <w:r>
        <w:rPr>
          <w:lang w:val="en-CA"/>
        </w:rPr>
        <w:t>N</w:t>
      </w:r>
      <w:r w:rsidR="00D76EA4">
        <w:rPr>
          <w:lang w:val="en-CA"/>
        </w:rPr>
        <w:t>either</w:t>
      </w:r>
      <w:r>
        <w:rPr>
          <w:lang w:val="en-CA"/>
        </w:rPr>
        <w:t xml:space="preserve"> CIP nor </w:t>
      </w:r>
      <w:r w:rsidR="00D76EA4">
        <w:rPr>
          <w:lang w:val="en-CA"/>
        </w:rPr>
        <w:t xml:space="preserve">constraining of MVs </w:t>
      </w:r>
      <w:r>
        <w:rPr>
          <w:lang w:val="en-CA"/>
        </w:rPr>
        <w:t xml:space="preserve">is needed. Instead, </w:t>
      </w:r>
      <w:r w:rsidR="00FA056D">
        <w:rPr>
          <w:lang w:val="en-CA"/>
        </w:rPr>
        <w:t xml:space="preserve">the TMVP derivation process and the interpolation processes are modified such that </w:t>
      </w:r>
      <w:r w:rsidR="004238B1">
        <w:rPr>
          <w:lang w:val="en-CA"/>
        </w:rPr>
        <w:t>a</w:t>
      </w:r>
      <w:r w:rsidR="00FA056D">
        <w:rPr>
          <w:lang w:val="en-CA"/>
        </w:rPr>
        <w:t xml:space="preserve"> boundary of </w:t>
      </w:r>
      <w:r w:rsidR="00D76EA4">
        <w:rPr>
          <w:lang w:val="en-CA"/>
        </w:rPr>
        <w:t xml:space="preserve">the </w:t>
      </w:r>
      <w:r>
        <w:rPr>
          <w:lang w:val="en-CA"/>
        </w:rPr>
        <w:t xml:space="preserve">refreshed region in </w:t>
      </w:r>
      <w:r w:rsidR="00FA056D">
        <w:rPr>
          <w:lang w:val="en-CA"/>
        </w:rPr>
        <w:t xml:space="preserve">a </w:t>
      </w:r>
      <w:r>
        <w:rPr>
          <w:lang w:val="en-CA"/>
        </w:rPr>
        <w:t>reference picture</w:t>
      </w:r>
      <w:r w:rsidR="00FA056D">
        <w:rPr>
          <w:lang w:val="en-CA"/>
        </w:rPr>
        <w:t xml:space="preserve"> is </w:t>
      </w:r>
      <w:r w:rsidR="004238B1">
        <w:rPr>
          <w:lang w:val="en-CA"/>
        </w:rPr>
        <w:t>treated</w:t>
      </w:r>
      <w:r w:rsidR="00FA056D">
        <w:rPr>
          <w:lang w:val="en-CA"/>
        </w:rPr>
        <w:t xml:space="preserve"> </w:t>
      </w:r>
      <w:r w:rsidR="000F59E0">
        <w:rPr>
          <w:lang w:val="en-CA"/>
        </w:rPr>
        <w:t xml:space="preserve">as if </w:t>
      </w:r>
      <w:r w:rsidR="00F717A1">
        <w:rPr>
          <w:lang w:val="en-CA"/>
        </w:rPr>
        <w:t xml:space="preserve">it </w:t>
      </w:r>
      <w:r w:rsidR="000F59E0">
        <w:rPr>
          <w:lang w:val="en-CA"/>
        </w:rPr>
        <w:t xml:space="preserve">were a </w:t>
      </w:r>
      <w:r w:rsidR="00FA056D">
        <w:rPr>
          <w:lang w:val="en-CA"/>
        </w:rPr>
        <w:t>picture boundary</w:t>
      </w:r>
      <w:r w:rsidR="000F59E0">
        <w:rPr>
          <w:lang w:val="en-CA"/>
        </w:rPr>
        <w:t xml:space="preserve"> in decoding of a current block referring to that reference picture for inter prediction</w:t>
      </w:r>
      <w:r>
        <w:rPr>
          <w:lang w:val="en-CA"/>
        </w:rPr>
        <w:t>.</w:t>
      </w:r>
    </w:p>
    <w:p w14:paraId="20EA39F4" w14:textId="2E617486" w:rsidR="001919A4" w:rsidRPr="001919A4" w:rsidRDefault="001919A4" w:rsidP="001919A4">
      <w:pPr>
        <w:pStyle w:val="ListParagraph"/>
        <w:numPr>
          <w:ilvl w:val="0"/>
          <w:numId w:val="43"/>
        </w:numPr>
        <w:contextualSpacing w:val="0"/>
        <w:rPr>
          <w:lang w:val="en-CA"/>
        </w:rPr>
      </w:pPr>
      <w:r>
        <w:rPr>
          <w:lang w:val="en-CA"/>
        </w:rPr>
        <w:t xml:space="preserve">A flag called loop_filter_across_refreshed_region_enabled_flag is define to specify the </w:t>
      </w:r>
      <w:r w:rsidR="004238B1">
        <w:rPr>
          <w:lang w:val="en-CA"/>
        </w:rPr>
        <w:t>in-</w:t>
      </w:r>
      <w:r>
        <w:rPr>
          <w:lang w:val="en-CA"/>
        </w:rPr>
        <w:t xml:space="preserve">loop filter </w:t>
      </w:r>
      <w:r w:rsidR="004238B1">
        <w:rPr>
          <w:lang w:val="en-CA"/>
        </w:rPr>
        <w:t xml:space="preserve">operations </w:t>
      </w:r>
      <w:r>
        <w:rPr>
          <w:lang w:val="en-CA"/>
        </w:rPr>
        <w:t xml:space="preserve">at the boundary </w:t>
      </w:r>
      <w:r w:rsidR="004238B1">
        <w:rPr>
          <w:lang w:val="en-CA"/>
        </w:rPr>
        <w:t>between the</w:t>
      </w:r>
      <w:r>
        <w:rPr>
          <w:lang w:val="en-CA"/>
        </w:rPr>
        <w:t xml:space="preserve"> refreshed </w:t>
      </w:r>
      <w:r w:rsidR="004238B1">
        <w:rPr>
          <w:lang w:val="en-CA"/>
        </w:rPr>
        <w:t xml:space="preserve">region </w:t>
      </w:r>
      <w:r>
        <w:rPr>
          <w:lang w:val="en-CA"/>
        </w:rPr>
        <w:t xml:space="preserve">and </w:t>
      </w:r>
      <w:r w:rsidR="004238B1">
        <w:rPr>
          <w:lang w:val="en-CA"/>
        </w:rPr>
        <w:t xml:space="preserve">the </w:t>
      </w:r>
      <w:r>
        <w:rPr>
          <w:lang w:val="en-CA"/>
        </w:rPr>
        <w:t>un-refreshed region.</w:t>
      </w:r>
    </w:p>
    <w:p w14:paraId="31156D5C" w14:textId="22E5D440" w:rsidR="0067148A" w:rsidRPr="0067148A" w:rsidRDefault="0067148A" w:rsidP="0067148A">
      <w:pPr>
        <w:rPr>
          <w:szCs w:val="22"/>
          <w:lang w:val="en-CA"/>
        </w:rPr>
      </w:pPr>
      <w:bookmarkStart w:id="0" w:name="_GoBack"/>
      <w:bookmarkEnd w:id="0"/>
      <w:r w:rsidRPr="0067148A">
        <w:rPr>
          <w:szCs w:val="22"/>
          <w:lang w:val="en-CA"/>
        </w:rPr>
        <w:t>Text changes are provided in the attachment of this contribution.</w:t>
      </w:r>
    </w:p>
    <w:p w14:paraId="7D2AC1F0" w14:textId="66F4D1C5" w:rsidR="00745F6B" w:rsidRPr="005B217D" w:rsidRDefault="00745F6B" w:rsidP="00E11923">
      <w:pPr>
        <w:pStyle w:val="Heading1"/>
        <w:rPr>
          <w:lang w:val="en-CA"/>
        </w:rPr>
      </w:pPr>
      <w:r w:rsidRPr="005B217D">
        <w:rPr>
          <w:lang w:val="en-CA"/>
        </w:rPr>
        <w:t>Introduction</w:t>
      </w:r>
    </w:p>
    <w:p w14:paraId="42B3C699" w14:textId="6ED96185" w:rsidR="002754A0" w:rsidRDefault="002754A0" w:rsidP="004234F0">
      <w:pPr>
        <w:rPr>
          <w:szCs w:val="22"/>
          <w:lang w:val="en-CA"/>
        </w:rPr>
      </w:pPr>
      <w:r>
        <w:rPr>
          <w:szCs w:val="22"/>
          <w:lang w:val="en-CA"/>
        </w:rPr>
        <w:t>Techniques for supporting gradual decoding refresh (GDR), which is also called p</w:t>
      </w:r>
      <w:r w:rsidR="000576F8">
        <w:rPr>
          <w:szCs w:val="22"/>
          <w:lang w:val="en-CA"/>
        </w:rPr>
        <w:t>rogressive intra refresh</w:t>
      </w:r>
      <w:r>
        <w:rPr>
          <w:szCs w:val="22"/>
          <w:lang w:val="en-CA"/>
        </w:rPr>
        <w:t xml:space="preserve"> (PIR),</w:t>
      </w:r>
      <w:r w:rsidR="000576F8">
        <w:rPr>
          <w:szCs w:val="22"/>
          <w:lang w:val="en-CA"/>
        </w:rPr>
        <w:t xml:space="preserve"> for VVC ha</w:t>
      </w:r>
      <w:r w:rsidR="00E45CF7">
        <w:rPr>
          <w:szCs w:val="22"/>
          <w:lang w:val="en-CA"/>
        </w:rPr>
        <w:t>ve</w:t>
      </w:r>
      <w:r w:rsidR="000576F8">
        <w:rPr>
          <w:szCs w:val="22"/>
          <w:lang w:val="en-CA"/>
        </w:rPr>
        <w:t xml:space="preserve"> been proposed </w:t>
      </w:r>
      <w:r w:rsidR="00E45CF7">
        <w:rPr>
          <w:szCs w:val="22"/>
          <w:lang w:val="en-CA"/>
        </w:rPr>
        <w:t>since</w:t>
      </w:r>
      <w:r>
        <w:rPr>
          <w:szCs w:val="22"/>
          <w:lang w:val="en-CA"/>
        </w:rPr>
        <w:t xml:space="preserve"> the 11</w:t>
      </w:r>
      <w:r w:rsidRPr="002754A0">
        <w:rPr>
          <w:szCs w:val="22"/>
          <w:vertAlign w:val="superscript"/>
          <w:lang w:val="en-CA"/>
        </w:rPr>
        <w:t>th</w:t>
      </w:r>
      <w:r>
        <w:rPr>
          <w:szCs w:val="22"/>
          <w:lang w:val="en-CA"/>
        </w:rPr>
        <w:t xml:space="preserve"> JVET meeting by contributions </w:t>
      </w:r>
      <w:r>
        <w:rPr>
          <w:szCs w:val="22"/>
          <w:lang w:val="en-CA"/>
        </w:rPr>
        <w:fldChar w:fldCharType="begin"/>
      </w:r>
      <w:r>
        <w:rPr>
          <w:szCs w:val="22"/>
          <w:lang w:val="en-CA"/>
        </w:rPr>
        <w:instrText xml:space="preserve"> REF _Ref2536491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 </w:t>
      </w:r>
      <w:r>
        <w:rPr>
          <w:szCs w:val="22"/>
          <w:lang w:val="en-CA"/>
        </w:rPr>
        <w:fldChar w:fldCharType="begin"/>
      </w:r>
      <w:r>
        <w:rPr>
          <w:szCs w:val="22"/>
          <w:lang w:val="en-CA"/>
        </w:rPr>
        <w:instrText xml:space="preserve"> REF _Ref3233908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w:t>
      </w:r>
      <w:r w:rsidR="00E45CF7">
        <w:rPr>
          <w:szCs w:val="22"/>
          <w:lang w:val="en-CA"/>
        </w:rPr>
        <w:t xml:space="preserve">are </w:t>
      </w:r>
      <w:r>
        <w:rPr>
          <w:szCs w:val="22"/>
          <w:lang w:val="en-CA"/>
        </w:rPr>
        <w:t xml:space="preserve">currently being </w:t>
      </w:r>
      <w:r w:rsidR="00F717A1">
        <w:rPr>
          <w:szCs w:val="22"/>
          <w:lang w:val="en-CA"/>
        </w:rPr>
        <w:t>studied</w:t>
      </w:r>
      <w:r>
        <w:rPr>
          <w:szCs w:val="22"/>
          <w:lang w:val="en-CA"/>
        </w:rPr>
        <w:t xml:space="preserve"> by AHG14. </w:t>
      </w:r>
      <w:r w:rsidR="00E45CF7">
        <w:rPr>
          <w:szCs w:val="22"/>
          <w:lang w:val="en-CA"/>
        </w:rPr>
        <w:t>The d</w:t>
      </w:r>
      <w:r>
        <w:rPr>
          <w:szCs w:val="22"/>
          <w:lang w:val="en-CA"/>
        </w:rPr>
        <w:t>iscussion</w:t>
      </w:r>
      <w:r w:rsidR="00E45CF7">
        <w:rPr>
          <w:szCs w:val="22"/>
          <w:lang w:val="en-CA"/>
        </w:rPr>
        <w:t>s</w:t>
      </w:r>
      <w:r>
        <w:rPr>
          <w:szCs w:val="22"/>
          <w:lang w:val="en-CA"/>
        </w:rPr>
        <w:t xml:space="preserve"> on this topic ha</w:t>
      </w:r>
      <w:r w:rsidR="00E45CF7">
        <w:rPr>
          <w:szCs w:val="22"/>
          <w:lang w:val="en-CA"/>
        </w:rPr>
        <w:t>ve</w:t>
      </w:r>
      <w:r>
        <w:rPr>
          <w:szCs w:val="22"/>
          <w:lang w:val="en-CA"/>
        </w:rPr>
        <w:t xml:space="preserve"> been mostly in regards to the following questions:</w:t>
      </w:r>
    </w:p>
    <w:p w14:paraId="1996BDB3" w14:textId="69400C70" w:rsidR="002754A0" w:rsidRDefault="002754A0" w:rsidP="00A46F53">
      <w:pPr>
        <w:pStyle w:val="ListParagraph"/>
        <w:numPr>
          <w:ilvl w:val="0"/>
          <w:numId w:val="25"/>
        </w:numPr>
        <w:contextualSpacing w:val="0"/>
        <w:rPr>
          <w:szCs w:val="22"/>
          <w:lang w:val="en-CA"/>
        </w:rPr>
      </w:pPr>
      <w:r>
        <w:rPr>
          <w:szCs w:val="22"/>
          <w:lang w:val="en-CA"/>
        </w:rPr>
        <w:t xml:space="preserve">What </w:t>
      </w:r>
      <w:r w:rsidR="00E45CF7">
        <w:rPr>
          <w:szCs w:val="22"/>
          <w:lang w:val="en-CA"/>
        </w:rPr>
        <w:t xml:space="preserve">are the </w:t>
      </w:r>
      <w:r w:rsidR="00426EA7">
        <w:rPr>
          <w:szCs w:val="22"/>
          <w:lang w:val="en-CA"/>
        </w:rPr>
        <w:t xml:space="preserve">problem(s) and </w:t>
      </w:r>
      <w:r w:rsidR="00E45CF7">
        <w:rPr>
          <w:szCs w:val="22"/>
          <w:lang w:val="en-CA"/>
        </w:rPr>
        <w:t xml:space="preserve">which </w:t>
      </w:r>
      <w:r>
        <w:rPr>
          <w:szCs w:val="22"/>
          <w:lang w:val="en-CA"/>
        </w:rPr>
        <w:t>use</w:t>
      </w:r>
      <w:r w:rsidR="00E45CF7">
        <w:rPr>
          <w:szCs w:val="22"/>
          <w:lang w:val="en-CA"/>
        </w:rPr>
        <w:t xml:space="preserve"> </w:t>
      </w:r>
      <w:r>
        <w:rPr>
          <w:szCs w:val="22"/>
          <w:lang w:val="en-CA"/>
        </w:rPr>
        <w:t>case</w:t>
      </w:r>
      <w:r w:rsidR="00426EA7">
        <w:rPr>
          <w:szCs w:val="22"/>
          <w:lang w:val="en-CA"/>
        </w:rPr>
        <w:t xml:space="preserve">(s) </w:t>
      </w:r>
      <w:r>
        <w:rPr>
          <w:szCs w:val="22"/>
          <w:lang w:val="en-CA"/>
        </w:rPr>
        <w:t>need this feature?</w:t>
      </w:r>
    </w:p>
    <w:p w14:paraId="5AEEC655" w14:textId="592A0C2A" w:rsidR="002754A0" w:rsidRDefault="00E45CF7" w:rsidP="00A46F53">
      <w:pPr>
        <w:pStyle w:val="ListParagraph"/>
        <w:numPr>
          <w:ilvl w:val="0"/>
          <w:numId w:val="25"/>
        </w:numPr>
        <w:contextualSpacing w:val="0"/>
        <w:rPr>
          <w:szCs w:val="22"/>
          <w:lang w:val="en-CA"/>
        </w:rPr>
      </w:pPr>
      <w:r>
        <w:rPr>
          <w:szCs w:val="22"/>
          <w:lang w:val="en-CA"/>
        </w:rPr>
        <w:lastRenderedPageBreak/>
        <w:t>Are</w:t>
      </w:r>
      <w:r w:rsidR="00426EA7">
        <w:rPr>
          <w:szCs w:val="22"/>
          <w:lang w:val="en-CA"/>
        </w:rPr>
        <w:t xml:space="preserve"> there </w:t>
      </w:r>
      <w:r>
        <w:rPr>
          <w:szCs w:val="22"/>
          <w:lang w:val="en-CA"/>
        </w:rPr>
        <w:t xml:space="preserve">any </w:t>
      </w:r>
      <w:r w:rsidR="00426EA7">
        <w:rPr>
          <w:szCs w:val="22"/>
          <w:lang w:val="en-CA"/>
        </w:rPr>
        <w:t>other know</w:t>
      </w:r>
      <w:r>
        <w:rPr>
          <w:szCs w:val="22"/>
          <w:lang w:val="en-CA"/>
        </w:rPr>
        <w:t>n</w:t>
      </w:r>
      <w:r w:rsidR="00426EA7">
        <w:rPr>
          <w:szCs w:val="22"/>
          <w:lang w:val="en-CA"/>
        </w:rPr>
        <w:t xml:space="preserve"> techniques that can be used instead of using GDR as it has been show</w:t>
      </w:r>
      <w:r>
        <w:rPr>
          <w:szCs w:val="22"/>
          <w:lang w:val="en-CA"/>
        </w:rPr>
        <w:t>n that</w:t>
      </w:r>
      <w:r w:rsidR="00426EA7">
        <w:rPr>
          <w:szCs w:val="22"/>
          <w:lang w:val="en-CA"/>
        </w:rPr>
        <w:t xml:space="preserve"> the technique cost</w:t>
      </w:r>
      <w:r>
        <w:rPr>
          <w:szCs w:val="22"/>
          <w:lang w:val="en-CA"/>
        </w:rPr>
        <w:t>s</w:t>
      </w:r>
      <w:r w:rsidR="00426EA7">
        <w:rPr>
          <w:szCs w:val="22"/>
          <w:lang w:val="en-CA"/>
        </w:rPr>
        <w:t xml:space="preserve"> coding performance significantly? For example, can DU based system be used to address the claimed problem(s)?</w:t>
      </w:r>
    </w:p>
    <w:p w14:paraId="572DB5FB" w14:textId="10FB9018" w:rsidR="00426EA7" w:rsidRPr="002754A0" w:rsidRDefault="00426EA7" w:rsidP="00A46F53">
      <w:pPr>
        <w:pStyle w:val="ListParagraph"/>
        <w:numPr>
          <w:ilvl w:val="0"/>
          <w:numId w:val="25"/>
        </w:numPr>
        <w:contextualSpacing w:val="0"/>
        <w:rPr>
          <w:szCs w:val="22"/>
          <w:lang w:val="en-CA"/>
        </w:rPr>
      </w:pPr>
      <w:r>
        <w:rPr>
          <w:szCs w:val="22"/>
          <w:lang w:val="en-CA"/>
        </w:rPr>
        <w:t>Can the current technique</w:t>
      </w:r>
      <w:r w:rsidR="00E45CF7">
        <w:rPr>
          <w:szCs w:val="22"/>
          <w:lang w:val="en-CA"/>
        </w:rPr>
        <w:t>s</w:t>
      </w:r>
      <w:r>
        <w:rPr>
          <w:szCs w:val="22"/>
          <w:lang w:val="en-CA"/>
        </w:rPr>
        <w:t xml:space="preserve"> for performing GDR that </w:t>
      </w:r>
      <w:r w:rsidR="00E45CF7">
        <w:rPr>
          <w:szCs w:val="22"/>
          <w:lang w:val="en-CA"/>
        </w:rPr>
        <w:t xml:space="preserve">is </w:t>
      </w:r>
      <w:r>
        <w:rPr>
          <w:szCs w:val="22"/>
          <w:lang w:val="en-CA"/>
        </w:rPr>
        <w:t>being studied in AHG14 be improved?</w:t>
      </w:r>
    </w:p>
    <w:p w14:paraId="1539A21D" w14:textId="7F9D4CF4" w:rsidR="001F2594" w:rsidRDefault="00426EA7" w:rsidP="009234A5">
      <w:pPr>
        <w:rPr>
          <w:szCs w:val="22"/>
          <w:lang w:val="en-CA"/>
        </w:rPr>
      </w:pPr>
      <w:r>
        <w:rPr>
          <w:szCs w:val="22"/>
          <w:lang w:val="en-CA"/>
        </w:rPr>
        <w:t>It was asserted that GDR is useful to reduce</w:t>
      </w:r>
      <w:r w:rsidR="009A3493">
        <w:rPr>
          <w:szCs w:val="22"/>
          <w:lang w:val="en-CA"/>
        </w:rPr>
        <w:t xml:space="preserve"> the</w:t>
      </w:r>
      <w:r>
        <w:rPr>
          <w:szCs w:val="22"/>
          <w:lang w:val="en-CA"/>
        </w:rPr>
        <w:t xml:space="preserve"> end-to-end delay </w:t>
      </w:r>
      <w:r>
        <w:rPr>
          <w:szCs w:val="22"/>
          <w:lang w:val="en-CA"/>
        </w:rPr>
        <w:fldChar w:fldCharType="begin"/>
      </w:r>
      <w:r>
        <w:rPr>
          <w:szCs w:val="22"/>
          <w:lang w:val="en-CA"/>
        </w:rPr>
        <w:instrText xml:space="preserve"> REF _Ref3234854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fldChar w:fldCharType="begin"/>
      </w:r>
      <w:r>
        <w:rPr>
          <w:szCs w:val="22"/>
          <w:lang w:val="en-CA"/>
        </w:rPr>
        <w:instrText xml:space="preserve"> REF _Ref3234859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JVET-N</w:t>
      </w:r>
      <w:r w:rsidR="007C39AD">
        <w:rPr>
          <w:szCs w:val="22"/>
          <w:lang w:val="en-CA"/>
        </w:rPr>
        <w:t>0114</w:t>
      </w:r>
      <w:r>
        <w:rPr>
          <w:szCs w:val="22"/>
          <w:lang w:val="en-CA"/>
        </w:rPr>
        <w:t xml:space="preserve"> provides </w:t>
      </w:r>
      <w:r w:rsidR="00E45CF7">
        <w:rPr>
          <w:szCs w:val="22"/>
          <w:lang w:val="en-CA"/>
        </w:rPr>
        <w:t xml:space="preserve">an in-depth </w:t>
      </w:r>
      <w:r>
        <w:rPr>
          <w:szCs w:val="22"/>
          <w:lang w:val="en-CA"/>
        </w:rPr>
        <w:t>analysis showing that indeed GDR is useful for reducing the end-to-end delay</w:t>
      </w:r>
      <w:r w:rsidR="0037380C">
        <w:rPr>
          <w:szCs w:val="22"/>
          <w:lang w:val="en-CA"/>
        </w:rPr>
        <w:t>.</w:t>
      </w:r>
    </w:p>
    <w:p w14:paraId="437F6D43" w14:textId="4E6C6C87" w:rsidR="0037380C" w:rsidRDefault="00027D34" w:rsidP="00027D34">
      <w:pPr>
        <w:rPr>
          <w:lang w:val="en-CA"/>
        </w:rPr>
      </w:pPr>
      <w:r>
        <w:rPr>
          <w:szCs w:val="22"/>
          <w:lang w:val="en-CA"/>
        </w:rPr>
        <w:t xml:space="preserve">JVET-M0529 </w:t>
      </w:r>
      <w:r>
        <w:rPr>
          <w:szCs w:val="22"/>
          <w:lang w:val="en-CA"/>
        </w:rPr>
        <w:fldChar w:fldCharType="begin"/>
      </w:r>
      <w:r>
        <w:rPr>
          <w:szCs w:val="22"/>
          <w:lang w:val="en-CA"/>
        </w:rPr>
        <w:instrText xml:space="preserve"> REF _Ref3235401 \r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t xml:space="preserve"> proposed that </w:t>
      </w:r>
      <w:r>
        <w:rPr>
          <w:lang w:val="en-CA"/>
        </w:rPr>
        <w:t>the indication of the recovery point is specified in VVC</w:t>
      </w:r>
      <w:r w:rsidR="009A3493">
        <w:rPr>
          <w:lang w:val="en-CA"/>
        </w:rPr>
        <w:t xml:space="preserve"> more "normatively" than using SEI messages</w:t>
      </w:r>
      <w:r>
        <w:rPr>
          <w:lang w:val="en-CA"/>
        </w:rPr>
        <w:t>.</w:t>
      </w:r>
    </w:p>
    <w:p w14:paraId="52005106" w14:textId="3D7384A9" w:rsidR="00E04619" w:rsidRDefault="0026148B" w:rsidP="00E04619">
      <w:pPr>
        <w:pStyle w:val="Heading1"/>
        <w:rPr>
          <w:lang w:val="en-CA"/>
        </w:rPr>
      </w:pPr>
      <w:r>
        <w:rPr>
          <w:lang w:val="en-CA"/>
        </w:rPr>
        <w:t>Analysis and d</w:t>
      </w:r>
      <w:r w:rsidR="00E04619">
        <w:rPr>
          <w:lang w:val="en-CA"/>
        </w:rPr>
        <w:t>iscussions</w:t>
      </w:r>
    </w:p>
    <w:p w14:paraId="316AA7F9" w14:textId="735B1112" w:rsidR="00E04619" w:rsidRDefault="00E04619" w:rsidP="00E04619">
      <w:pPr>
        <w:pStyle w:val="Heading2"/>
        <w:rPr>
          <w:lang w:val="en-CA"/>
        </w:rPr>
      </w:pPr>
      <w:r>
        <w:rPr>
          <w:lang w:val="en-CA"/>
        </w:rPr>
        <w:t>Existing technique</w:t>
      </w:r>
      <w:r w:rsidR="00A373AA">
        <w:rPr>
          <w:lang w:val="en-CA"/>
        </w:rPr>
        <w:t>s</w:t>
      </w:r>
      <w:r>
        <w:rPr>
          <w:lang w:val="en-CA"/>
        </w:rPr>
        <w:t xml:space="preserve"> for GDR</w:t>
      </w:r>
    </w:p>
    <w:p w14:paraId="716AD1E9" w14:textId="77777777" w:rsidR="00E04619" w:rsidRDefault="00E04619" w:rsidP="00E04619">
      <w:pPr>
        <w:rPr>
          <w:szCs w:val="22"/>
          <w:lang w:val="en-CA"/>
        </w:rPr>
      </w:pPr>
      <w:r>
        <w:rPr>
          <w:szCs w:val="22"/>
          <w:lang w:val="en-CA"/>
        </w:rPr>
        <w:t xml:space="preserve">Techniques for supporting GDR that are currently being studied in AHG14 are mainly based on contributions </w:t>
      </w:r>
      <w:r>
        <w:rPr>
          <w:szCs w:val="22"/>
          <w:lang w:val="en-CA"/>
        </w:rPr>
        <w:fldChar w:fldCharType="begin"/>
      </w:r>
      <w:r>
        <w:rPr>
          <w:szCs w:val="22"/>
          <w:lang w:val="en-CA"/>
        </w:rPr>
        <w:instrText xml:space="preserve"> REF _Ref2536491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 </w:t>
      </w:r>
      <w:r>
        <w:rPr>
          <w:szCs w:val="22"/>
          <w:lang w:val="en-CA"/>
        </w:rPr>
        <w:fldChar w:fldCharType="begin"/>
      </w:r>
      <w:r>
        <w:rPr>
          <w:szCs w:val="22"/>
          <w:lang w:val="en-CA"/>
        </w:rPr>
        <w:instrText xml:space="preserve"> REF _Ref3233908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The techniques can be briefly summarized as follows:</w:t>
      </w:r>
    </w:p>
    <w:p w14:paraId="3161D578" w14:textId="77777777" w:rsidR="00E04619" w:rsidRDefault="00E04619" w:rsidP="00A46F53">
      <w:pPr>
        <w:pStyle w:val="ListParagraph"/>
        <w:numPr>
          <w:ilvl w:val="0"/>
          <w:numId w:val="15"/>
        </w:numPr>
        <w:contextualSpacing w:val="0"/>
      </w:pPr>
      <w:r>
        <w:t>Intra prediction mode forced on coding unit on column basis.</w:t>
      </w:r>
    </w:p>
    <w:p w14:paraId="11473B75" w14:textId="05BD7FB6" w:rsidR="00E04619" w:rsidRDefault="00E04619" w:rsidP="00A46F53">
      <w:pPr>
        <w:pStyle w:val="ListParagraph"/>
        <w:numPr>
          <w:ilvl w:val="0"/>
          <w:numId w:val="15"/>
        </w:numPr>
        <w:contextualSpacing w:val="0"/>
      </w:pPr>
      <w:r>
        <w:t>Constrained Intra Prediction (CIP) is enabled to ensure reconstruction of intra CU.</w:t>
      </w:r>
    </w:p>
    <w:p w14:paraId="74C0A954" w14:textId="7E8C1F83" w:rsidR="00E04619" w:rsidRDefault="00E04619" w:rsidP="00A46F53">
      <w:pPr>
        <w:pStyle w:val="ListParagraph"/>
        <w:numPr>
          <w:ilvl w:val="0"/>
          <w:numId w:val="15"/>
        </w:numPr>
        <w:contextualSpacing w:val="0"/>
      </w:pPr>
      <w:r>
        <w:t>Encoder constraint are applied to constraint motion vectors to point within the refreshed area while taking into account an additional margin to avoid filters error spreading (6 pixels for instance).</w:t>
      </w:r>
    </w:p>
    <w:p w14:paraId="77F10518" w14:textId="3F782042" w:rsidR="00E04619" w:rsidRDefault="000E13D8" w:rsidP="00A46F53">
      <w:pPr>
        <w:pStyle w:val="ListParagraph"/>
        <w:numPr>
          <w:ilvl w:val="0"/>
          <w:numId w:val="15"/>
        </w:numPr>
        <w:contextualSpacing w:val="0"/>
      </w:pPr>
      <w:r>
        <w:t>F</w:t>
      </w:r>
      <w:r w:rsidR="00E04619">
        <w:t xml:space="preserve">ormer reference pictures </w:t>
      </w:r>
      <w:r>
        <w:t xml:space="preserve">are removed </w:t>
      </w:r>
      <w:r w:rsidR="00E04619">
        <w:t>when re-looping the intra column.</w:t>
      </w:r>
    </w:p>
    <w:p w14:paraId="745D4F8B" w14:textId="273BB038" w:rsidR="00E04619" w:rsidRDefault="00E04619" w:rsidP="00A46F53">
      <w:pPr>
        <w:pStyle w:val="ListParagraph"/>
        <w:numPr>
          <w:ilvl w:val="0"/>
          <w:numId w:val="15"/>
        </w:numPr>
        <w:contextualSpacing w:val="0"/>
      </w:pPr>
      <w:r>
        <w:t>Disabling of Adaptive Loop Filter</w:t>
      </w:r>
      <w:r w:rsidR="000E13D8">
        <w:t xml:space="preserve"> (ALF)</w:t>
      </w:r>
      <w:r>
        <w:t xml:space="preserve"> at CTU level for CTU including Intra refresh pixels.</w:t>
      </w:r>
    </w:p>
    <w:p w14:paraId="5D20802E" w14:textId="133E31CF" w:rsidR="00377362" w:rsidRDefault="00377362" w:rsidP="00377362">
      <w:r>
        <w:t xml:space="preserve">Using the above techniques, the reported performance degradation by </w:t>
      </w:r>
      <w:r>
        <w:fldChar w:fldCharType="begin"/>
      </w:r>
      <w:r>
        <w:instrText xml:space="preserve"> REF _Ref3233908 \r \h </w:instrText>
      </w:r>
      <w:r>
        <w:fldChar w:fldCharType="separate"/>
      </w:r>
      <w:r>
        <w:t>[4]</w:t>
      </w:r>
      <w:r>
        <w:fldChar w:fldCharType="end"/>
      </w:r>
      <w:r>
        <w:t xml:space="preserve"> is about </w:t>
      </w:r>
      <w:r>
        <w:rPr>
          <w:lang w:val="en-CA"/>
        </w:rPr>
        <w:t xml:space="preserve">21.29% for luma in average and by </w:t>
      </w:r>
      <w:r>
        <w:rPr>
          <w:lang w:val="en-CA"/>
        </w:rPr>
        <w:fldChar w:fldCharType="begin"/>
      </w:r>
      <w:r>
        <w:rPr>
          <w:lang w:val="en-CA"/>
        </w:rPr>
        <w:instrText xml:space="preserve"> REF _Ref3234859 \r \h </w:instrText>
      </w:r>
      <w:r>
        <w:rPr>
          <w:lang w:val="en-CA"/>
        </w:rPr>
      </w:r>
      <w:r>
        <w:rPr>
          <w:lang w:val="en-CA"/>
        </w:rPr>
        <w:fldChar w:fldCharType="separate"/>
      </w:r>
      <w:r>
        <w:rPr>
          <w:lang w:val="en-CA"/>
        </w:rPr>
        <w:t>[3]</w:t>
      </w:r>
      <w:r>
        <w:rPr>
          <w:lang w:val="en-CA"/>
        </w:rPr>
        <w:fldChar w:fldCharType="end"/>
      </w:r>
      <w:r>
        <w:rPr>
          <w:lang w:val="en-CA"/>
        </w:rPr>
        <w:t xml:space="preserve"> is about 28.66% for luma in average </w:t>
      </w:r>
      <w:r w:rsidR="00545D39">
        <w:rPr>
          <w:lang w:val="en-CA"/>
        </w:rPr>
        <w:t>against a low-delay B reference with a comparable Intra period of 32</w:t>
      </w:r>
      <w:r>
        <w:t>.</w:t>
      </w:r>
      <w:r w:rsidR="00545D39">
        <w:t xml:space="preserve"> Note that the performance loss difference between </w:t>
      </w:r>
      <w:r w:rsidR="00545D39">
        <w:fldChar w:fldCharType="begin"/>
      </w:r>
      <w:r w:rsidR="00545D39">
        <w:instrText xml:space="preserve"> REF _Ref3233908 \r \h </w:instrText>
      </w:r>
      <w:r w:rsidR="00545D39">
        <w:fldChar w:fldCharType="separate"/>
      </w:r>
      <w:r w:rsidR="00545D39">
        <w:t>[4]</w:t>
      </w:r>
      <w:r w:rsidR="00545D39">
        <w:fldChar w:fldCharType="end"/>
      </w:r>
      <w:r w:rsidR="00545D39">
        <w:t xml:space="preserve"> and </w:t>
      </w:r>
      <w:r w:rsidR="009A3493">
        <w:rPr>
          <w:lang w:val="en-CA"/>
        </w:rPr>
        <w:fldChar w:fldCharType="begin"/>
      </w:r>
      <w:r w:rsidR="009A3493">
        <w:rPr>
          <w:lang w:val="en-CA"/>
        </w:rPr>
        <w:instrText xml:space="preserve"> REF _Ref3234859 \r \h </w:instrText>
      </w:r>
      <w:r w:rsidR="009A3493">
        <w:rPr>
          <w:lang w:val="en-CA"/>
        </w:rPr>
      </w:r>
      <w:r w:rsidR="009A3493">
        <w:rPr>
          <w:lang w:val="en-CA"/>
        </w:rPr>
        <w:fldChar w:fldCharType="separate"/>
      </w:r>
      <w:r w:rsidR="009A3493">
        <w:rPr>
          <w:lang w:val="en-CA"/>
        </w:rPr>
        <w:t>[3]</w:t>
      </w:r>
      <w:r w:rsidR="009A3493">
        <w:rPr>
          <w:lang w:val="en-CA"/>
        </w:rPr>
        <w:fldChar w:fldCharType="end"/>
      </w:r>
      <w:r w:rsidR="00545D39">
        <w:t xml:space="preserve"> is probably due the referencing structure that is used for the tests.</w:t>
      </w:r>
    </w:p>
    <w:p w14:paraId="20644B3B" w14:textId="54099483" w:rsidR="00710AFF" w:rsidRDefault="00A373AA" w:rsidP="00377362">
      <w:r>
        <w:t xml:space="preserve">Some normative changes were proposed in the effort to </w:t>
      </w:r>
      <w:r w:rsidR="009A3493">
        <w:t xml:space="preserve">reduce </w:t>
      </w:r>
      <w:r>
        <w:t xml:space="preserve">the performance loss. The proposed normative changes </w:t>
      </w:r>
      <w:r w:rsidR="009A3493">
        <w:t xml:space="preserve">reportedly </w:t>
      </w:r>
      <w:r>
        <w:t xml:space="preserve">provide improvement of </w:t>
      </w:r>
      <w:r>
        <w:rPr>
          <w:lang w:val="en-CA"/>
        </w:rPr>
        <w:t xml:space="preserve">5.26% against the encoder-only modification (i.e., against the reported performance loss of 21.29%). </w:t>
      </w:r>
      <w:r>
        <w:t>These normative changes include:</w:t>
      </w:r>
    </w:p>
    <w:p w14:paraId="5869DA32" w14:textId="77777777" w:rsidR="00A373AA" w:rsidRDefault="00A373AA" w:rsidP="00A46F53">
      <w:pPr>
        <w:pStyle w:val="ListParagraph"/>
        <w:numPr>
          <w:ilvl w:val="0"/>
          <w:numId w:val="16"/>
        </w:numPr>
        <w:contextualSpacing w:val="0"/>
        <w:rPr>
          <w:lang w:val="en-CA"/>
        </w:rPr>
      </w:pPr>
      <w:r>
        <w:rPr>
          <w:lang w:val="en-CA"/>
        </w:rPr>
        <w:t xml:space="preserve">Avoid the transmission of </w:t>
      </w:r>
      <w:r w:rsidRPr="00063098">
        <w:rPr>
          <w:i/>
          <w:iCs/>
        </w:rPr>
        <w:t>pred_mode_flag</w:t>
      </w:r>
      <w:r>
        <w:rPr>
          <w:i/>
          <w:iCs/>
        </w:rPr>
        <w:t xml:space="preserve"> </w:t>
      </w:r>
      <w:r>
        <w:rPr>
          <w:lang w:val="en-CA"/>
        </w:rPr>
        <w:t>for Coding Unit with at least one pixel within the Intra Refresh Area.</w:t>
      </w:r>
    </w:p>
    <w:p w14:paraId="6FE486C7" w14:textId="77777777" w:rsidR="00A373AA" w:rsidRDefault="00A373AA" w:rsidP="00A46F53">
      <w:pPr>
        <w:pStyle w:val="ListParagraph"/>
        <w:numPr>
          <w:ilvl w:val="0"/>
          <w:numId w:val="16"/>
        </w:numPr>
        <w:contextualSpacing w:val="0"/>
        <w:rPr>
          <w:lang w:val="en-CA"/>
        </w:rPr>
      </w:pPr>
      <w:r>
        <w:rPr>
          <w:lang w:val="en-CA"/>
        </w:rPr>
        <w:t>Enable the Constrained Intra Prediction (CIP) tool adaptively depending on the position and direction of the Intra Refresh Area.</w:t>
      </w:r>
    </w:p>
    <w:p w14:paraId="2D137F99" w14:textId="77777777" w:rsidR="00A373AA" w:rsidRDefault="00A373AA" w:rsidP="00A46F53">
      <w:pPr>
        <w:pStyle w:val="ListParagraph"/>
        <w:numPr>
          <w:ilvl w:val="0"/>
          <w:numId w:val="16"/>
        </w:numPr>
        <w:contextualSpacing w:val="0"/>
        <w:rPr>
          <w:lang w:val="en-CA"/>
        </w:rPr>
      </w:pPr>
      <w:r>
        <w:rPr>
          <w:lang w:val="en-CA"/>
        </w:rPr>
        <w:t>Disabling of Deblocking Filter at the Intra Refresh boundary.</w:t>
      </w:r>
    </w:p>
    <w:p w14:paraId="1D8ADEB8" w14:textId="6A699C49" w:rsidR="00A373AA" w:rsidRPr="00314CA6" w:rsidRDefault="00A373AA" w:rsidP="00377362">
      <w:pPr>
        <w:rPr>
          <w:szCs w:val="22"/>
        </w:rPr>
      </w:pPr>
      <w:r>
        <w:t xml:space="preserve">In </w:t>
      </w:r>
      <w:r w:rsidRPr="00314CA6">
        <w:rPr>
          <w:szCs w:val="22"/>
        </w:rPr>
        <w:t>our observation, the existing techniques have at least the following issues:</w:t>
      </w:r>
    </w:p>
    <w:p w14:paraId="21B4DD0C" w14:textId="00174B87" w:rsidR="00A373AA" w:rsidRPr="00314CA6" w:rsidRDefault="00A373AA" w:rsidP="00A373AA">
      <w:pPr>
        <w:widowControl w:val="0"/>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314CA6">
        <w:rPr>
          <w:szCs w:val="22"/>
        </w:rPr>
        <w:t>Forc</w:t>
      </w:r>
      <w:r w:rsidR="00314CA6" w:rsidRPr="00314CA6">
        <w:rPr>
          <w:szCs w:val="22"/>
        </w:rPr>
        <w:t>ing intra prediction mode for CU on column basis may cause coding sub-optimality as it interfere</w:t>
      </w:r>
      <w:r w:rsidR="00F717A1">
        <w:rPr>
          <w:szCs w:val="22"/>
        </w:rPr>
        <w:t>s</w:t>
      </w:r>
      <w:r w:rsidR="00314CA6" w:rsidRPr="00314CA6">
        <w:rPr>
          <w:szCs w:val="22"/>
        </w:rPr>
        <w:t xml:space="preserve"> with coding block splitting algorithm. Furthermore, it seems to cause complicated implementation since one need</w:t>
      </w:r>
      <w:r w:rsidR="00F717A1">
        <w:rPr>
          <w:szCs w:val="22"/>
        </w:rPr>
        <w:t>s</w:t>
      </w:r>
      <w:r w:rsidR="00314CA6" w:rsidRPr="00314CA6">
        <w:rPr>
          <w:szCs w:val="22"/>
        </w:rPr>
        <w:t xml:space="preserve"> to trace the refresh direction at CU granularity.</w:t>
      </w:r>
    </w:p>
    <w:p w14:paraId="6D43F1D0" w14:textId="77777777" w:rsidR="00314CA6" w:rsidRPr="00314CA6" w:rsidRDefault="00314CA6" w:rsidP="00314CA6">
      <w:pPr>
        <w:widowControl w:val="0"/>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314CA6">
        <w:rPr>
          <w:szCs w:val="22"/>
          <w:lang w:val="en-CA"/>
        </w:rPr>
        <w:t>The refreshed region that is coded only with intra-prediction is not CTU size, instead it can go smaller than CTU size, down to minimum CU size. This makes the implementation unnecessary complicated as it may need indication at block level.</w:t>
      </w:r>
    </w:p>
    <w:p w14:paraId="3BA80FCD" w14:textId="684D1348" w:rsidR="00A373AA" w:rsidRPr="00314CA6" w:rsidRDefault="00A373AA" w:rsidP="00A373AA">
      <w:pPr>
        <w:widowControl w:val="0"/>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314CA6">
        <w:rPr>
          <w:szCs w:val="22"/>
          <w:lang w:val="en-CA"/>
        </w:rPr>
        <w:t>The use of CIP</w:t>
      </w:r>
      <w:r w:rsidR="00314CA6" w:rsidRPr="00314CA6">
        <w:rPr>
          <w:szCs w:val="22"/>
          <w:lang w:val="en-CA"/>
        </w:rPr>
        <w:t xml:space="preserve"> is harmful to intra blocks in the un-refreshed region</w:t>
      </w:r>
      <w:r w:rsidRPr="00314CA6">
        <w:rPr>
          <w:szCs w:val="22"/>
          <w:lang w:val="en-CA"/>
        </w:rPr>
        <w:t>. Although it is necessary to code refreshed region that is coded with intra-prediction with some constraints to prevent any samples from un</w:t>
      </w:r>
      <w:r w:rsidR="00314CA6" w:rsidRPr="00314CA6">
        <w:rPr>
          <w:szCs w:val="22"/>
          <w:lang w:val="en-CA"/>
        </w:rPr>
        <w:t>-</w:t>
      </w:r>
      <w:r w:rsidRPr="00314CA6">
        <w:rPr>
          <w:szCs w:val="22"/>
          <w:lang w:val="en-CA"/>
        </w:rPr>
        <w:t>refreshed region to be used for spatial reference, when CIP is used, it is picture based, meaning that all intra blocks in the picture must also be coded as CIP intra blocks. This consequently causes performance degradation.</w:t>
      </w:r>
      <w:r w:rsidR="00314CA6" w:rsidRPr="00314CA6">
        <w:rPr>
          <w:szCs w:val="22"/>
          <w:lang w:val="en-CA"/>
        </w:rPr>
        <w:t xml:space="preserve"> The proposed normative change such that CIP is used adaptively depending on the position and direction of the intra refresh area</w:t>
      </w:r>
      <w:r w:rsidR="00314CA6">
        <w:rPr>
          <w:szCs w:val="22"/>
          <w:lang w:val="en-CA"/>
        </w:rPr>
        <w:t xml:space="preserve"> requires additional complexity as it is necessary </w:t>
      </w:r>
      <w:r w:rsidR="00314CA6">
        <w:rPr>
          <w:szCs w:val="22"/>
          <w:lang w:val="en-CA"/>
        </w:rPr>
        <w:lastRenderedPageBreak/>
        <w:t>to trace the intra refresh direction.</w:t>
      </w:r>
    </w:p>
    <w:p w14:paraId="6BFFB932" w14:textId="7598939B" w:rsidR="00314CA6" w:rsidRPr="00314CA6" w:rsidRDefault="00A373AA" w:rsidP="00314CA6">
      <w:pPr>
        <w:widowControl w:val="0"/>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314CA6">
        <w:rPr>
          <w:szCs w:val="22"/>
          <w:lang w:val="en-CA"/>
        </w:rPr>
        <w:t>The use of encoder constraint to limit motion search prevent</w:t>
      </w:r>
      <w:r w:rsidR="00314CA6">
        <w:rPr>
          <w:szCs w:val="22"/>
          <w:lang w:val="en-CA"/>
        </w:rPr>
        <w:t>s</w:t>
      </w:r>
      <w:r w:rsidRPr="00314CA6">
        <w:rPr>
          <w:szCs w:val="22"/>
          <w:lang w:val="en-CA"/>
        </w:rPr>
        <w:t xml:space="preserve"> encoder to choose the best motion vector if samples of the reference block associated with the motion vector are not completely within the refreshed region in the reference picture.</w:t>
      </w:r>
      <w:r w:rsidR="00314CA6">
        <w:rPr>
          <w:szCs w:val="22"/>
          <w:lang w:val="en-CA"/>
        </w:rPr>
        <w:t xml:space="preserve"> </w:t>
      </w:r>
      <w:r w:rsidR="00314CA6" w:rsidRPr="00314CA6">
        <w:rPr>
          <w:szCs w:val="22"/>
          <w:lang w:val="en-CA"/>
        </w:rPr>
        <w:t xml:space="preserve">Figure </w:t>
      </w:r>
      <w:r w:rsidR="00314CA6">
        <w:rPr>
          <w:szCs w:val="22"/>
          <w:lang w:val="en-CA"/>
        </w:rPr>
        <w:t>1</w:t>
      </w:r>
      <w:r w:rsidR="00314CA6" w:rsidRPr="00314CA6">
        <w:rPr>
          <w:szCs w:val="22"/>
          <w:lang w:val="en-CA"/>
        </w:rPr>
        <w:t xml:space="preserve"> illustrates the reason for non-optimality in motion search when using encoder restriction for supporting GDR. During motion search process, the encoder is constrained to not select any motion vector which resulted in some of samples of the reference block located outside the refreshed region, even if that reference block is the best reference block in rate-distortion cost criteria.</w:t>
      </w:r>
    </w:p>
    <w:p w14:paraId="4C709DDD" w14:textId="77777777" w:rsidR="00314CA6" w:rsidRDefault="00314CA6" w:rsidP="00314CA6">
      <w:pPr>
        <w:jc w:val="center"/>
        <w:rPr>
          <w:sz w:val="20"/>
        </w:rPr>
      </w:pPr>
      <w:r>
        <w:rPr>
          <w:noProof/>
          <w:sz w:val="20"/>
          <w:lang w:val="en-CA" w:eastAsia="zh-CN"/>
        </w:rPr>
        <w:drawing>
          <wp:inline distT="0" distB="0" distL="0" distR="0" wp14:anchorId="16EF1110" wp14:editId="551B7E1D">
            <wp:extent cx="4032914" cy="2249134"/>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6421" cy="2256667"/>
                    </a:xfrm>
                    <a:prstGeom prst="rect">
                      <a:avLst/>
                    </a:prstGeom>
                    <a:noFill/>
                    <a:ln>
                      <a:noFill/>
                    </a:ln>
                  </pic:spPr>
                </pic:pic>
              </a:graphicData>
            </a:graphic>
          </wp:inline>
        </w:drawing>
      </w:r>
    </w:p>
    <w:p w14:paraId="1764F3F1" w14:textId="39CA5D20" w:rsidR="00314CA6" w:rsidRDefault="00314CA6" w:rsidP="00314CA6">
      <w:pPr>
        <w:jc w:val="center"/>
        <w:rPr>
          <w:szCs w:val="22"/>
          <w:lang w:val="en-CA"/>
        </w:rPr>
      </w:pPr>
      <w:r>
        <w:rPr>
          <w:szCs w:val="22"/>
          <w:lang w:val="en-CA"/>
        </w:rPr>
        <w:t>Figure 1 – Problem with encoder constraints for motion search.</w:t>
      </w:r>
    </w:p>
    <w:p w14:paraId="107ED273" w14:textId="53269137" w:rsidR="00FE16D5" w:rsidRDefault="00314CA6" w:rsidP="00FE16D5">
      <w:pPr>
        <w:pStyle w:val="Heading2"/>
        <w:rPr>
          <w:lang w:val="en-CA"/>
        </w:rPr>
      </w:pPr>
      <w:r>
        <w:rPr>
          <w:szCs w:val="22"/>
          <w:lang w:val="en-CA"/>
        </w:rPr>
        <w:t xml:space="preserve"> </w:t>
      </w:r>
      <w:r w:rsidR="00FE16D5">
        <w:rPr>
          <w:szCs w:val="22"/>
          <w:lang w:val="en-CA"/>
        </w:rPr>
        <w:t xml:space="preserve">Normative indication for </w:t>
      </w:r>
      <w:r w:rsidR="00FE16D5">
        <w:rPr>
          <w:lang w:val="en-CA"/>
        </w:rPr>
        <w:t>GDR</w:t>
      </w:r>
    </w:p>
    <w:p w14:paraId="4B200587" w14:textId="128AE17C" w:rsidR="00FE16D5" w:rsidRPr="00FE16D5" w:rsidRDefault="00FE16D5" w:rsidP="00FE16D5">
      <w:pPr>
        <w:rPr>
          <w:szCs w:val="22"/>
        </w:rPr>
      </w:pPr>
      <w:r>
        <w:rPr>
          <w:szCs w:val="22"/>
        </w:rPr>
        <w:t xml:space="preserve">Normative indication proposed by </w:t>
      </w:r>
      <w:r>
        <w:rPr>
          <w:szCs w:val="22"/>
        </w:rPr>
        <w:fldChar w:fldCharType="begin"/>
      </w:r>
      <w:r>
        <w:rPr>
          <w:szCs w:val="22"/>
        </w:rPr>
        <w:instrText xml:space="preserve"> REF _Ref3235401 \r \h </w:instrText>
      </w:r>
      <w:r>
        <w:rPr>
          <w:szCs w:val="22"/>
        </w:rPr>
      </w:r>
      <w:r>
        <w:rPr>
          <w:szCs w:val="22"/>
        </w:rPr>
        <w:fldChar w:fldCharType="separate"/>
      </w:r>
      <w:r>
        <w:rPr>
          <w:szCs w:val="22"/>
        </w:rPr>
        <w:t>[5]</w:t>
      </w:r>
      <w:r>
        <w:rPr>
          <w:szCs w:val="22"/>
        </w:rPr>
        <w:fldChar w:fldCharType="end"/>
      </w:r>
      <w:r>
        <w:rPr>
          <w:szCs w:val="22"/>
        </w:rPr>
        <w:t xml:space="preserve"> can briefly be summarized as </w:t>
      </w:r>
      <w:r w:rsidRPr="00FE16D5">
        <w:rPr>
          <w:szCs w:val="22"/>
        </w:rPr>
        <w:t>follows:</w:t>
      </w:r>
    </w:p>
    <w:p w14:paraId="2680E7FB" w14:textId="0212312E" w:rsidR="00FE16D5" w:rsidRPr="00FE16D5" w:rsidRDefault="00FE16D5" w:rsidP="00A46F53">
      <w:pPr>
        <w:pStyle w:val="ListParagraph"/>
        <w:numPr>
          <w:ilvl w:val="0"/>
          <w:numId w:val="15"/>
        </w:numPr>
        <w:contextualSpacing w:val="0"/>
      </w:pPr>
      <w:r w:rsidRPr="00FE16D5">
        <w:t>A new non-VCL NAL unit with NAL unit type Recovery Point Indication (RPI_NUT) is defined. The payload of the NAL unit contains syntax element to specify information which can be used to derive the POC value of the last picture in the GDR period.</w:t>
      </w:r>
    </w:p>
    <w:p w14:paraId="3A505D27" w14:textId="1A2151ED" w:rsidR="00FE16D5" w:rsidRPr="00FE16D5" w:rsidRDefault="00FE16D5" w:rsidP="00A46F53">
      <w:pPr>
        <w:pStyle w:val="ListParagraph"/>
        <w:numPr>
          <w:ilvl w:val="0"/>
          <w:numId w:val="15"/>
        </w:numPr>
        <w:contextualSpacing w:val="0"/>
      </w:pPr>
      <w:r w:rsidRPr="00FE16D5">
        <w:t>The access unit that contains the non-VCL NAL unit with type RPI_NUT is called as Recovery Point Begin (RBP) access unit and the picture in the RBP access unit is called RBP picture.</w:t>
      </w:r>
    </w:p>
    <w:p w14:paraId="38127A42" w14:textId="77777777" w:rsidR="00FE16D5" w:rsidRPr="00FE16D5" w:rsidRDefault="00FE16D5" w:rsidP="00A46F53">
      <w:pPr>
        <w:pStyle w:val="ListParagraph"/>
        <w:numPr>
          <w:ilvl w:val="0"/>
          <w:numId w:val="15"/>
        </w:numPr>
        <w:contextualSpacing w:val="0"/>
      </w:pPr>
      <w:r w:rsidRPr="00FE16D5">
        <w:t>Decoding process can start from RBP AU.</w:t>
      </w:r>
    </w:p>
    <w:p w14:paraId="37E90EB1" w14:textId="77777777" w:rsidR="00FE16D5" w:rsidRPr="00FE16D5" w:rsidRDefault="00FE16D5" w:rsidP="00A46F53">
      <w:pPr>
        <w:pStyle w:val="ListParagraph"/>
        <w:numPr>
          <w:ilvl w:val="0"/>
          <w:numId w:val="15"/>
        </w:numPr>
        <w:contextualSpacing w:val="0"/>
      </w:pPr>
      <w:r w:rsidRPr="00FE16D5">
        <w:t>When decoding starts from RBP AU, all pictures in the GDR period, except the last picture, are not outputted.</w:t>
      </w:r>
    </w:p>
    <w:p w14:paraId="6FC57318" w14:textId="0E9335EB" w:rsidR="00FE16D5" w:rsidRDefault="00FE16D5" w:rsidP="00FE16D5">
      <w:pPr>
        <w:rPr>
          <w:szCs w:val="22"/>
          <w:lang w:val="en-CA"/>
        </w:rPr>
      </w:pPr>
      <w:r>
        <w:rPr>
          <w:szCs w:val="22"/>
          <w:lang w:val="en-CA"/>
        </w:rPr>
        <w:t>In our observation, the proposed indication and how it works to enable GDR picture to start a CVS ha</w:t>
      </w:r>
      <w:r w:rsidR="009A3493">
        <w:rPr>
          <w:szCs w:val="22"/>
          <w:lang w:val="en-CA"/>
        </w:rPr>
        <w:t>ve</w:t>
      </w:r>
      <w:r>
        <w:rPr>
          <w:szCs w:val="22"/>
          <w:lang w:val="en-CA"/>
        </w:rPr>
        <w:t xml:space="preserve"> the following issues:</w:t>
      </w:r>
    </w:p>
    <w:p w14:paraId="14B3D652" w14:textId="283D6433" w:rsidR="00FE16D5" w:rsidRPr="00FE16D5" w:rsidRDefault="00FE16D5" w:rsidP="00A46F53">
      <w:pPr>
        <w:pStyle w:val="ListParagraph"/>
        <w:numPr>
          <w:ilvl w:val="0"/>
          <w:numId w:val="27"/>
        </w:numPr>
        <w:contextualSpacing w:val="0"/>
      </w:pPr>
      <w:r w:rsidRPr="00FE16D5">
        <w:t>For indicating the first the last pictures in the GDR period, a new non-VCL NAL unit is needed. This is a redundancy as the information contained in the RPI NAL unit can simply be included in the tile group header of the first picture in the GDR period.</w:t>
      </w:r>
      <w:r>
        <w:t xml:space="preserve"> It was argue</w:t>
      </w:r>
      <w:r w:rsidR="007B2936">
        <w:t>d</w:t>
      </w:r>
      <w:r>
        <w:t xml:space="preserve"> that by doing so it would be a problem if the GDR picture is lost; however, such problem has also been the problem for IRAP pictures.</w:t>
      </w:r>
    </w:p>
    <w:p w14:paraId="7CCDCF2C" w14:textId="77777777" w:rsidR="0026148B" w:rsidRPr="00FE16D5" w:rsidRDefault="0026148B" w:rsidP="00A46F53">
      <w:pPr>
        <w:pStyle w:val="ListParagraph"/>
        <w:numPr>
          <w:ilvl w:val="0"/>
          <w:numId w:val="27"/>
        </w:numPr>
        <w:contextualSpacing w:val="0"/>
      </w:pPr>
      <w:r w:rsidRPr="00FE16D5">
        <w:t>The proposed method is not able to describe which region in the pictures in the GDR period are refreshed region and un-refreshed region.</w:t>
      </w:r>
    </w:p>
    <w:p w14:paraId="0858188B" w14:textId="247028C2" w:rsidR="00FE16D5" w:rsidRPr="00FE16D5" w:rsidRDefault="00FE16D5" w:rsidP="00A46F53">
      <w:pPr>
        <w:pStyle w:val="ListParagraph"/>
        <w:numPr>
          <w:ilvl w:val="0"/>
          <w:numId w:val="27"/>
        </w:numPr>
        <w:contextualSpacing w:val="0"/>
      </w:pPr>
      <w:r w:rsidRPr="00FE16D5">
        <w:t>The proposed method does not describe how GDR is performed, instead, it only provide some signalling for indicating the first and the last pictures in the GDR period.</w:t>
      </w:r>
      <w:r w:rsidR="0026148B">
        <w:t xml:space="preserve"> It is desirable that the high level indication for supporting GDR can work together with method for performing GDR.</w:t>
      </w:r>
    </w:p>
    <w:p w14:paraId="41F4D0D2" w14:textId="68AC0E65" w:rsidR="0026148B" w:rsidRDefault="0026148B" w:rsidP="0026148B">
      <w:pPr>
        <w:pStyle w:val="Heading1"/>
        <w:rPr>
          <w:lang w:val="en-CA"/>
        </w:rPr>
      </w:pPr>
      <w:r>
        <w:rPr>
          <w:lang w:val="en-CA"/>
        </w:rPr>
        <w:lastRenderedPageBreak/>
        <w:t>Proposal</w:t>
      </w:r>
    </w:p>
    <w:p w14:paraId="2CFEDE61" w14:textId="1E4B44BA" w:rsidR="0026148B" w:rsidRDefault="0026148B" w:rsidP="0026148B">
      <w:pPr>
        <w:rPr>
          <w:szCs w:val="22"/>
          <w:lang w:val="en-CA"/>
        </w:rPr>
      </w:pPr>
      <w:r>
        <w:rPr>
          <w:szCs w:val="22"/>
          <w:lang w:val="en-CA"/>
        </w:rPr>
        <w:t>Based on our analysis and discussion</w:t>
      </w:r>
      <w:r w:rsidR="009A3493">
        <w:rPr>
          <w:szCs w:val="22"/>
          <w:lang w:val="en-CA"/>
        </w:rPr>
        <w:t>s</w:t>
      </w:r>
      <w:r>
        <w:rPr>
          <w:szCs w:val="22"/>
          <w:lang w:val="en-CA"/>
        </w:rPr>
        <w:t xml:space="preserve"> above, we believe that </w:t>
      </w:r>
      <w:r w:rsidR="009A3493">
        <w:rPr>
          <w:szCs w:val="22"/>
          <w:lang w:val="en-CA"/>
        </w:rPr>
        <w:t xml:space="preserve">the </w:t>
      </w:r>
      <w:r>
        <w:rPr>
          <w:szCs w:val="22"/>
          <w:lang w:val="en-CA"/>
        </w:rPr>
        <w:t xml:space="preserve">technique for supporting GDR and its indication should be </w:t>
      </w:r>
      <w:r w:rsidR="009A3493">
        <w:rPr>
          <w:szCs w:val="22"/>
          <w:lang w:val="en-CA"/>
        </w:rPr>
        <w:t>aligned</w:t>
      </w:r>
      <w:r>
        <w:rPr>
          <w:szCs w:val="22"/>
          <w:lang w:val="en-CA"/>
        </w:rPr>
        <w:t>.</w:t>
      </w:r>
    </w:p>
    <w:p w14:paraId="7AA87124" w14:textId="48984672" w:rsidR="00B5095A" w:rsidRPr="00B5095A" w:rsidRDefault="009A3493" w:rsidP="0026148B">
      <w:pPr>
        <w:rPr>
          <w:szCs w:val="22"/>
          <w:lang w:val="en-CA"/>
        </w:rPr>
      </w:pPr>
      <w:r>
        <w:rPr>
          <w:szCs w:val="22"/>
          <w:lang w:val="en-CA"/>
        </w:rPr>
        <w:t xml:space="preserve">The proposed GDR design is summarized </w:t>
      </w:r>
      <w:r w:rsidR="00B5095A" w:rsidRPr="00B5095A">
        <w:rPr>
          <w:szCs w:val="22"/>
          <w:lang w:val="en-CA"/>
        </w:rPr>
        <w:t>as follows:</w:t>
      </w:r>
    </w:p>
    <w:p w14:paraId="5E02C562" w14:textId="14D36A12" w:rsidR="00B5095A" w:rsidRPr="00B5095A" w:rsidRDefault="00B5095A" w:rsidP="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bookmarkStart w:id="1" w:name="_Ref524632735"/>
      <w:bookmarkStart w:id="2" w:name="_Ref532755188"/>
      <w:r w:rsidRPr="00B5095A">
        <w:rPr>
          <w:szCs w:val="22"/>
        </w:rPr>
        <w:t>A VCL NAL unit type</w:t>
      </w:r>
      <w:r w:rsidR="009A3493">
        <w:rPr>
          <w:szCs w:val="22"/>
        </w:rPr>
        <w:t>,</w:t>
      </w:r>
      <w:r w:rsidRPr="00B5095A">
        <w:rPr>
          <w:szCs w:val="22"/>
        </w:rPr>
        <w:t xml:space="preserve"> GDR_NUT</w:t>
      </w:r>
      <w:r w:rsidR="009A3493">
        <w:rPr>
          <w:szCs w:val="22"/>
        </w:rPr>
        <w:t>,</w:t>
      </w:r>
      <w:r w:rsidRPr="00B5095A">
        <w:rPr>
          <w:szCs w:val="22"/>
        </w:rPr>
        <w:t xml:space="preserve"> is defined.</w:t>
      </w:r>
    </w:p>
    <w:p w14:paraId="628C3D5F" w14:textId="2998A159" w:rsidR="00B5095A" w:rsidRPr="00B5095A" w:rsidRDefault="00B5095A" w:rsidP="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r w:rsidRPr="00B5095A">
        <w:rPr>
          <w:szCs w:val="22"/>
        </w:rPr>
        <w:t xml:space="preserve">A coded video sequence (CVS) may start with </w:t>
      </w:r>
      <w:r w:rsidR="009A3493">
        <w:rPr>
          <w:szCs w:val="22"/>
        </w:rPr>
        <w:t xml:space="preserve">a </w:t>
      </w:r>
      <w:r w:rsidRPr="00B5095A">
        <w:rPr>
          <w:szCs w:val="22"/>
        </w:rPr>
        <w:t>GDR access unit</w:t>
      </w:r>
      <w:r w:rsidR="000E2286">
        <w:rPr>
          <w:szCs w:val="22"/>
        </w:rPr>
        <w:t xml:space="preserve"> </w:t>
      </w:r>
      <w:r w:rsidR="000E2286">
        <w:rPr>
          <w:lang w:val="en-CA"/>
        </w:rPr>
        <w:t>(and consequently a GDR access unit may start a bitstream)</w:t>
      </w:r>
      <w:r w:rsidRPr="00B5095A">
        <w:rPr>
          <w:szCs w:val="22"/>
        </w:rPr>
        <w:t>.</w:t>
      </w:r>
    </w:p>
    <w:p w14:paraId="2BA3855C" w14:textId="0D98E22C" w:rsidR="00B5095A" w:rsidRPr="00B5095A" w:rsidRDefault="00B5095A" w:rsidP="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r w:rsidRPr="00B5095A">
        <w:rPr>
          <w:szCs w:val="22"/>
        </w:rPr>
        <w:t xml:space="preserve">A flag </w:t>
      </w:r>
      <w:r>
        <w:rPr>
          <w:szCs w:val="22"/>
        </w:rPr>
        <w:t xml:space="preserve">called gdr_enabled_flag </w:t>
      </w:r>
      <w:r w:rsidR="000E2286">
        <w:rPr>
          <w:szCs w:val="22"/>
        </w:rPr>
        <w:t>for</w:t>
      </w:r>
      <w:r w:rsidRPr="00B5095A">
        <w:rPr>
          <w:szCs w:val="22"/>
        </w:rPr>
        <w:t xml:space="preserve"> specify</w:t>
      </w:r>
      <w:r w:rsidR="000E2286">
        <w:rPr>
          <w:szCs w:val="22"/>
        </w:rPr>
        <w:t>ing</w:t>
      </w:r>
      <w:r w:rsidRPr="00B5095A">
        <w:rPr>
          <w:szCs w:val="22"/>
        </w:rPr>
        <w:t xml:space="preserve"> whether GDR is enabled is signalled in </w:t>
      </w:r>
      <w:r>
        <w:rPr>
          <w:szCs w:val="22"/>
        </w:rPr>
        <w:t>the SPS.</w:t>
      </w:r>
    </w:p>
    <w:p w14:paraId="1D76E86B" w14:textId="2203C9F9" w:rsidR="00B5095A" w:rsidRPr="00B5095A" w:rsidRDefault="00B5095A" w:rsidP="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bookmarkStart w:id="3" w:name="_Ref3163007"/>
      <w:r w:rsidRPr="00B5095A">
        <w:rPr>
          <w:szCs w:val="22"/>
        </w:rPr>
        <w:t>Information that can be used to derive the POC value of the last picture in the GDR period is signalled in tile group header of GDR picture</w:t>
      </w:r>
      <w:r w:rsidR="00EF5AA6">
        <w:rPr>
          <w:szCs w:val="22"/>
        </w:rPr>
        <w:t>. It can be signalled similar</w:t>
      </w:r>
      <w:r w:rsidR="000E2286">
        <w:rPr>
          <w:szCs w:val="22"/>
        </w:rPr>
        <w:t>ly</w:t>
      </w:r>
      <w:r w:rsidR="00EF5AA6">
        <w:rPr>
          <w:szCs w:val="22"/>
        </w:rPr>
        <w:t xml:space="preserve"> to how recover_point_cnt syntax element was defined in recovery point SEI message in HEVC</w:t>
      </w:r>
      <w:r w:rsidRPr="00B5095A">
        <w:rPr>
          <w:szCs w:val="22"/>
        </w:rPr>
        <w:t>.</w:t>
      </w:r>
      <w:bookmarkEnd w:id="3"/>
    </w:p>
    <w:p w14:paraId="1612C4EC" w14:textId="632CCC07" w:rsidR="00B5095A" w:rsidRPr="00D5508A" w:rsidRDefault="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r w:rsidRPr="00D5508A">
        <w:rPr>
          <w:szCs w:val="22"/>
        </w:rPr>
        <w:t>A flag</w:t>
      </w:r>
      <w:r w:rsidR="00EF5AA6" w:rsidRPr="00D5508A">
        <w:rPr>
          <w:szCs w:val="22"/>
        </w:rPr>
        <w:t xml:space="preserve"> called refreshed_region_flag</w:t>
      </w:r>
      <w:r w:rsidRPr="00D5508A">
        <w:rPr>
          <w:szCs w:val="22"/>
        </w:rPr>
        <w:t xml:space="preserve"> to specify whether a tile group is part of refreshed region or not is signalled in </w:t>
      </w:r>
      <w:r w:rsidR="000E2286" w:rsidRPr="00D5508A">
        <w:rPr>
          <w:szCs w:val="22"/>
        </w:rPr>
        <w:t xml:space="preserve">the </w:t>
      </w:r>
      <w:r w:rsidRPr="00D5508A">
        <w:rPr>
          <w:szCs w:val="22"/>
        </w:rPr>
        <w:t>tile group header.</w:t>
      </w:r>
      <w:r w:rsidR="00D5508A" w:rsidRPr="00D5508A">
        <w:rPr>
          <w:szCs w:val="22"/>
        </w:rPr>
        <w:t xml:space="preserve"> </w:t>
      </w:r>
      <w:r w:rsidRPr="00D5508A">
        <w:rPr>
          <w:szCs w:val="22"/>
        </w:rPr>
        <w:t>All tile group</w:t>
      </w:r>
      <w:r w:rsidR="000E2286" w:rsidRPr="00D5508A">
        <w:rPr>
          <w:szCs w:val="22"/>
        </w:rPr>
        <w:t>s</w:t>
      </w:r>
      <w:r w:rsidRPr="00D5508A">
        <w:rPr>
          <w:szCs w:val="22"/>
        </w:rPr>
        <w:t xml:space="preserve"> having refreshed_region_flag equal to 1 cover a conn</w:t>
      </w:r>
      <w:r w:rsidR="00EF5AA6" w:rsidRPr="00D5508A">
        <w:rPr>
          <w:szCs w:val="22"/>
        </w:rPr>
        <w:t>ected region.</w:t>
      </w:r>
      <w:r w:rsidR="00D5508A" w:rsidRPr="00D5508A">
        <w:rPr>
          <w:szCs w:val="22"/>
        </w:rPr>
        <w:t xml:space="preserve"> </w:t>
      </w:r>
      <w:r w:rsidR="000E2286" w:rsidRPr="00D5508A">
        <w:rPr>
          <w:szCs w:val="22"/>
        </w:rPr>
        <w:t>A t</w:t>
      </w:r>
      <w:r w:rsidRPr="00D5508A">
        <w:rPr>
          <w:szCs w:val="22"/>
        </w:rPr>
        <w:t>ile group with refreshed_region_flag can be of type I</w:t>
      </w:r>
      <w:r w:rsidR="00EF5AA6" w:rsidRPr="00D5508A">
        <w:rPr>
          <w:szCs w:val="22"/>
        </w:rPr>
        <w:t>-</w:t>
      </w:r>
      <w:r w:rsidRPr="00D5508A">
        <w:rPr>
          <w:szCs w:val="22"/>
        </w:rPr>
        <w:t xml:space="preserve"> (i.e., intra tile group) or B- or P- (i.e., inter tile group).</w:t>
      </w:r>
      <w:r w:rsidR="00D5508A" w:rsidRPr="00D5508A">
        <w:rPr>
          <w:szCs w:val="22"/>
        </w:rPr>
        <w:t xml:space="preserve"> </w:t>
      </w:r>
      <w:r w:rsidRPr="00D5508A">
        <w:rPr>
          <w:szCs w:val="22"/>
        </w:rPr>
        <w:t>Each picture starting from the GDR picture to the last picture in the GDR period contains at least one tile group with refreshed_region_flag equal to 1.</w:t>
      </w:r>
      <w:r w:rsidR="00D5508A" w:rsidRPr="00D5508A">
        <w:rPr>
          <w:szCs w:val="22"/>
        </w:rPr>
        <w:t xml:space="preserve"> </w:t>
      </w:r>
      <w:r w:rsidRPr="00D5508A">
        <w:rPr>
          <w:szCs w:val="22"/>
        </w:rPr>
        <w:t xml:space="preserve">A GDR picture contains at least one tile group with refreshed_region_flag equal to 1 </w:t>
      </w:r>
      <w:r w:rsidR="000E2286" w:rsidRPr="00D5508A">
        <w:rPr>
          <w:szCs w:val="22"/>
        </w:rPr>
        <w:t>that is intra coded</w:t>
      </w:r>
      <w:r w:rsidRPr="00D5508A">
        <w:rPr>
          <w:szCs w:val="22"/>
        </w:rPr>
        <w:t>.</w:t>
      </w:r>
    </w:p>
    <w:p w14:paraId="3D2F8F18" w14:textId="04266242" w:rsidR="00EF5AA6" w:rsidRDefault="00B5095A" w:rsidP="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r w:rsidRPr="00B5095A">
        <w:rPr>
          <w:szCs w:val="22"/>
        </w:rPr>
        <w:t>When gdr_enabled_flag is equal to 1, information of rectangular tile group</w:t>
      </w:r>
      <w:r w:rsidR="000E2286">
        <w:rPr>
          <w:szCs w:val="22"/>
        </w:rPr>
        <w:t>s</w:t>
      </w:r>
      <w:r w:rsidRPr="00B5095A">
        <w:rPr>
          <w:szCs w:val="22"/>
        </w:rPr>
        <w:t>, i.e., the number of tile groups and their addresses, is allowed to be signalled in either t</w:t>
      </w:r>
      <w:r w:rsidR="00EF5AA6">
        <w:rPr>
          <w:szCs w:val="22"/>
        </w:rPr>
        <w:t>he PPS or in tile group header.</w:t>
      </w:r>
    </w:p>
    <w:p w14:paraId="2AA2F317" w14:textId="3F497194" w:rsidR="00B5095A" w:rsidRPr="00D5508A" w:rsidRDefault="00B5095A" w:rsidP="00D5508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r w:rsidRPr="00D5508A">
        <w:rPr>
          <w:szCs w:val="22"/>
        </w:rPr>
        <w:t xml:space="preserve">A flag </w:t>
      </w:r>
      <w:r w:rsidR="00EF5AA6" w:rsidRPr="00D5508A">
        <w:rPr>
          <w:szCs w:val="22"/>
        </w:rPr>
        <w:t xml:space="preserve">called loop_filter_across_refreshed_region_enabled_flag </w:t>
      </w:r>
      <w:r w:rsidRPr="00D5508A">
        <w:rPr>
          <w:szCs w:val="22"/>
        </w:rPr>
        <w:t xml:space="preserve">is signalled to specify whether </w:t>
      </w:r>
      <w:r w:rsidR="000E2286" w:rsidRPr="00D5508A">
        <w:rPr>
          <w:szCs w:val="22"/>
        </w:rPr>
        <w:t>in-</w:t>
      </w:r>
      <w:r w:rsidRPr="00D5508A">
        <w:rPr>
          <w:szCs w:val="22"/>
        </w:rPr>
        <w:t>loop filtering operation across the boundaries between refreshed region and un-refreshed region in a picture is allowed.</w:t>
      </w:r>
      <w:r w:rsidR="00D5508A" w:rsidRPr="00D5508A">
        <w:rPr>
          <w:szCs w:val="22"/>
        </w:rPr>
        <w:t xml:space="preserve"> When this flag is equal to 1 for </w:t>
      </w:r>
      <w:r w:rsidRPr="00D5508A">
        <w:rPr>
          <w:szCs w:val="22"/>
        </w:rPr>
        <w:t xml:space="preserve">a tile group </w:t>
      </w:r>
      <w:r w:rsidR="00D5508A">
        <w:rPr>
          <w:szCs w:val="22"/>
        </w:rPr>
        <w:t>of the</w:t>
      </w:r>
      <w:r w:rsidRPr="00D5508A">
        <w:rPr>
          <w:szCs w:val="22"/>
        </w:rPr>
        <w:t xml:space="preserve"> refreshed region, the following appl</w:t>
      </w:r>
      <w:r w:rsidR="000E2286" w:rsidRPr="00D5508A">
        <w:rPr>
          <w:szCs w:val="22"/>
        </w:rPr>
        <w:t>ies</w:t>
      </w:r>
      <w:r w:rsidRPr="00D5508A">
        <w:rPr>
          <w:szCs w:val="22"/>
        </w:rPr>
        <w:t>:</w:t>
      </w:r>
    </w:p>
    <w:p w14:paraId="485482C9" w14:textId="77777777" w:rsidR="00B5095A" w:rsidRPr="00B5095A" w:rsidRDefault="00B5095A" w:rsidP="00A46F53">
      <w:pPr>
        <w:pStyle w:val="ListParagraph"/>
        <w:numPr>
          <w:ilvl w:val="0"/>
          <w:numId w:val="38"/>
        </w:numPr>
        <w:tabs>
          <w:tab w:val="clear" w:pos="720"/>
        </w:tabs>
        <w:ind w:left="1080"/>
        <w:contextualSpacing w:val="0"/>
        <w:rPr>
          <w:szCs w:val="22"/>
        </w:rPr>
      </w:pPr>
      <w:r w:rsidRPr="00B5095A">
        <w:rPr>
          <w:szCs w:val="22"/>
        </w:rPr>
        <w:t>Deblocking of the edge at the border of the tile group is not performed if the neighbor tile group that share the edge is an un-refreshed tile group.</w:t>
      </w:r>
    </w:p>
    <w:p w14:paraId="6D2A3328" w14:textId="174A2FC2" w:rsidR="00B5095A" w:rsidRPr="00B5095A" w:rsidRDefault="000E2286" w:rsidP="00A46F53">
      <w:pPr>
        <w:pStyle w:val="ListParagraph"/>
        <w:numPr>
          <w:ilvl w:val="0"/>
          <w:numId w:val="38"/>
        </w:numPr>
        <w:tabs>
          <w:tab w:val="clear" w:pos="720"/>
        </w:tabs>
        <w:ind w:left="1080"/>
        <w:contextualSpacing w:val="0"/>
        <w:rPr>
          <w:szCs w:val="22"/>
        </w:rPr>
      </w:pPr>
      <w:r>
        <w:rPr>
          <w:szCs w:val="22"/>
        </w:rPr>
        <w:t xml:space="preserve">The </w:t>
      </w:r>
      <w:r w:rsidR="00B5095A" w:rsidRPr="00B5095A">
        <w:rPr>
          <w:szCs w:val="22"/>
        </w:rPr>
        <w:t xml:space="preserve">SAO process for </w:t>
      </w:r>
      <w:r>
        <w:rPr>
          <w:szCs w:val="22"/>
        </w:rPr>
        <w:t xml:space="preserve">a </w:t>
      </w:r>
      <w:r w:rsidR="00B5095A" w:rsidRPr="00B5095A">
        <w:rPr>
          <w:szCs w:val="22"/>
        </w:rPr>
        <w:t>block at the boundary of the tile group does not use any samples from outside the refreshed region boundary.</w:t>
      </w:r>
    </w:p>
    <w:p w14:paraId="06F97315" w14:textId="4FA1777A" w:rsidR="00B5095A" w:rsidRPr="00B5095A" w:rsidRDefault="000E2286" w:rsidP="00A46F53">
      <w:pPr>
        <w:pStyle w:val="ListParagraph"/>
        <w:numPr>
          <w:ilvl w:val="0"/>
          <w:numId w:val="38"/>
        </w:numPr>
        <w:tabs>
          <w:tab w:val="clear" w:pos="720"/>
        </w:tabs>
        <w:ind w:left="1080"/>
        <w:contextualSpacing w:val="0"/>
        <w:rPr>
          <w:szCs w:val="22"/>
        </w:rPr>
      </w:pPr>
      <w:r>
        <w:rPr>
          <w:szCs w:val="22"/>
        </w:rPr>
        <w:t xml:space="preserve">The </w:t>
      </w:r>
      <w:r w:rsidR="00B5095A" w:rsidRPr="00B5095A">
        <w:rPr>
          <w:szCs w:val="22"/>
        </w:rPr>
        <w:t xml:space="preserve">ALF process for </w:t>
      </w:r>
      <w:r>
        <w:rPr>
          <w:szCs w:val="22"/>
        </w:rPr>
        <w:t xml:space="preserve">a </w:t>
      </w:r>
      <w:r w:rsidR="00B5095A" w:rsidRPr="00B5095A">
        <w:rPr>
          <w:szCs w:val="22"/>
        </w:rPr>
        <w:t>block at the boundary of the tile group does not use any samples from outside the refreshed region boundary.</w:t>
      </w:r>
    </w:p>
    <w:p w14:paraId="3B2376F6" w14:textId="7FC9A725" w:rsidR="00B5095A" w:rsidRPr="00B5095A" w:rsidRDefault="00B5095A" w:rsidP="00B5095A">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bookmarkStart w:id="4" w:name="_Ref3165750"/>
      <w:r w:rsidRPr="00B5095A">
        <w:rPr>
          <w:szCs w:val="22"/>
        </w:rPr>
        <w:t xml:space="preserve">The boundaries of </w:t>
      </w:r>
      <w:r w:rsidR="00D5508A">
        <w:rPr>
          <w:szCs w:val="22"/>
        </w:rPr>
        <w:t xml:space="preserve">the </w:t>
      </w:r>
      <w:r w:rsidRPr="00B5095A">
        <w:rPr>
          <w:szCs w:val="22"/>
        </w:rPr>
        <w:t xml:space="preserve">refreshed region in a picture </w:t>
      </w:r>
      <w:r w:rsidR="00D5508A">
        <w:rPr>
          <w:szCs w:val="22"/>
        </w:rPr>
        <w:t>are</w:t>
      </w:r>
      <w:r w:rsidRPr="00B5095A">
        <w:rPr>
          <w:szCs w:val="22"/>
        </w:rPr>
        <w:t xml:space="preserve"> derived</w:t>
      </w:r>
      <w:r w:rsidR="00D5508A">
        <w:rPr>
          <w:szCs w:val="22"/>
        </w:rPr>
        <w:t xml:space="preserve"> based on the values of the </w:t>
      </w:r>
      <w:r w:rsidR="00D5508A" w:rsidRPr="00D5508A">
        <w:rPr>
          <w:szCs w:val="22"/>
        </w:rPr>
        <w:t>refreshed_region_flag</w:t>
      </w:r>
      <w:r w:rsidR="00D5508A">
        <w:rPr>
          <w:szCs w:val="22"/>
        </w:rPr>
        <w:t xml:space="preserve"> in the tile groups of the picture</w:t>
      </w:r>
      <w:r w:rsidRPr="00B5095A">
        <w:rPr>
          <w:szCs w:val="22"/>
        </w:rPr>
        <w:t>.</w:t>
      </w:r>
      <w:bookmarkEnd w:id="4"/>
    </w:p>
    <w:p w14:paraId="5099EF93" w14:textId="714DB0BA" w:rsidR="00B5095A" w:rsidRPr="000F59E0" w:rsidRDefault="00B5095A" w:rsidP="000F59E0">
      <w:pPr>
        <w:widowControl w:val="0"/>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szCs w:val="22"/>
        </w:rPr>
      </w:pPr>
      <w:r w:rsidRPr="000F59E0">
        <w:rPr>
          <w:szCs w:val="22"/>
        </w:rPr>
        <w:t xml:space="preserve">When </w:t>
      </w:r>
      <w:r w:rsidR="004E5536" w:rsidRPr="000F59E0">
        <w:rPr>
          <w:szCs w:val="22"/>
        </w:rPr>
        <w:t xml:space="preserve">the </w:t>
      </w:r>
      <w:r w:rsidRPr="000F59E0">
        <w:rPr>
          <w:szCs w:val="22"/>
        </w:rPr>
        <w:t xml:space="preserve">current block in the current picture is in </w:t>
      </w:r>
      <w:r w:rsidR="004E5536" w:rsidRPr="000F59E0">
        <w:rPr>
          <w:szCs w:val="22"/>
        </w:rPr>
        <w:t>a</w:t>
      </w:r>
      <w:r w:rsidRPr="000F59E0">
        <w:rPr>
          <w:szCs w:val="22"/>
        </w:rPr>
        <w:t xml:space="preserve"> tile group with refreshed_region_flag equal to 1 and the reference block is in a reference picture that contains un-refreshed region, </w:t>
      </w:r>
      <w:r w:rsidR="000F59E0" w:rsidRPr="000F59E0">
        <w:rPr>
          <w:lang w:val="en-CA"/>
        </w:rPr>
        <w:t xml:space="preserve">a boundary of the refreshed region in a reference picture is treated as if it were a picture boundary in decoding of the current block referring to that reference picture for inter prediction, by </w:t>
      </w:r>
      <w:r w:rsidR="009C71B7" w:rsidRPr="000F59E0">
        <w:rPr>
          <w:szCs w:val="22"/>
        </w:rPr>
        <w:t xml:space="preserve">applying the modified </w:t>
      </w:r>
      <w:r w:rsidR="009C71B7" w:rsidRPr="000F59E0">
        <w:rPr>
          <w:lang w:val="en-CA"/>
        </w:rPr>
        <w:t>TMVP derivation and interpolation processes</w:t>
      </w:r>
      <w:r w:rsidR="004E5536" w:rsidRPr="000F59E0">
        <w:rPr>
          <w:szCs w:val="22"/>
        </w:rPr>
        <w:t>.</w:t>
      </w:r>
    </w:p>
    <w:p w14:paraId="5C7AB70B" w14:textId="02253DF0" w:rsidR="00B5095A" w:rsidRDefault="00EF5AA6" w:rsidP="0026148B">
      <w:pPr>
        <w:rPr>
          <w:szCs w:val="22"/>
          <w:lang w:val="en-CA"/>
        </w:rPr>
      </w:pPr>
      <w:r>
        <w:rPr>
          <w:szCs w:val="22"/>
        </w:rPr>
        <w:t>Text</w:t>
      </w:r>
      <w:r w:rsidR="00D5508A">
        <w:rPr>
          <w:szCs w:val="22"/>
        </w:rPr>
        <w:t xml:space="preserve"> changes relative to</w:t>
      </w:r>
      <w:r>
        <w:rPr>
          <w:szCs w:val="22"/>
        </w:rPr>
        <w:t xml:space="preserve"> JVET-M1001-v5 </w:t>
      </w:r>
      <w:r w:rsidR="00D5508A">
        <w:rPr>
          <w:szCs w:val="22"/>
        </w:rPr>
        <w:t xml:space="preserve">are provided in </w:t>
      </w:r>
      <w:r>
        <w:rPr>
          <w:szCs w:val="22"/>
        </w:rPr>
        <w:t>the attachment of this contribution.</w:t>
      </w:r>
      <w:bookmarkEnd w:id="1"/>
      <w:bookmarkEnd w:id="2"/>
    </w:p>
    <w:p w14:paraId="0A74B644" w14:textId="77777777" w:rsidR="00BD438E" w:rsidRDefault="00BD438E" w:rsidP="00BD438E">
      <w:pPr>
        <w:pStyle w:val="Heading1"/>
        <w:rPr>
          <w:lang w:val="en-CA"/>
        </w:rPr>
      </w:pPr>
      <w:bookmarkStart w:id="5" w:name="_Ref518337405"/>
      <w:r>
        <w:rPr>
          <w:lang w:val="en-CA"/>
        </w:rPr>
        <w:t>References</w:t>
      </w:r>
      <w:bookmarkEnd w:id="5"/>
    </w:p>
    <w:p w14:paraId="3A80F4FE" w14:textId="32D9FE02" w:rsidR="00BD438E" w:rsidRDefault="00BD438E" w:rsidP="00BD438E">
      <w:pPr>
        <w:pStyle w:val="ListParagraph"/>
        <w:numPr>
          <w:ilvl w:val="0"/>
          <w:numId w:val="12"/>
        </w:numPr>
        <w:rPr>
          <w:szCs w:val="22"/>
          <w:lang w:val="en-CA"/>
        </w:rPr>
      </w:pPr>
      <w:bookmarkStart w:id="6" w:name="_Ref2536491"/>
      <w:bookmarkStart w:id="7" w:name="_Ref534119234"/>
      <w:r>
        <w:rPr>
          <w:szCs w:val="22"/>
          <w:lang w:val="en-CA"/>
        </w:rPr>
        <w:t>J.-M. Thiesse and D. Nicholson, "</w:t>
      </w:r>
      <w:r w:rsidRPr="00BD438E">
        <w:rPr>
          <w:szCs w:val="22"/>
          <w:lang w:val="en-CA"/>
        </w:rPr>
        <w:t>Improved Cyclic Intra Refresh</w:t>
      </w:r>
      <w:r w:rsidRPr="00963D95">
        <w:rPr>
          <w:szCs w:val="22"/>
          <w:lang w:val="en-CA"/>
        </w:rPr>
        <w:t>"</w:t>
      </w:r>
      <w:r>
        <w:rPr>
          <w:szCs w:val="22"/>
          <w:lang w:val="en-CA"/>
        </w:rPr>
        <w:t>, JVET-K0212, July 2018.</w:t>
      </w:r>
      <w:bookmarkEnd w:id="6"/>
    </w:p>
    <w:p w14:paraId="29689684" w14:textId="52AF08A9" w:rsidR="00BD438E" w:rsidRDefault="00BD438E" w:rsidP="00BD438E">
      <w:pPr>
        <w:pStyle w:val="ListParagraph"/>
        <w:numPr>
          <w:ilvl w:val="0"/>
          <w:numId w:val="12"/>
        </w:numPr>
        <w:rPr>
          <w:szCs w:val="22"/>
          <w:lang w:val="en-CA"/>
        </w:rPr>
      </w:pPr>
      <w:bookmarkStart w:id="8" w:name="_Ref3234854"/>
      <w:bookmarkStart w:id="9" w:name="_Ref2536498"/>
      <w:r>
        <w:rPr>
          <w:szCs w:val="22"/>
          <w:lang w:val="en-CA"/>
        </w:rPr>
        <w:t>J.-M. Thiesse, D. Nicholson, and D. Gommelet, "</w:t>
      </w:r>
      <w:r w:rsidRPr="00BD438E">
        <w:rPr>
          <w:szCs w:val="22"/>
          <w:lang w:val="en-CA"/>
        </w:rPr>
        <w:t>AHG14: Intra Refresh Test conditions and Anchors generation Proposal</w:t>
      </w:r>
      <w:r w:rsidRPr="00963D95">
        <w:rPr>
          <w:szCs w:val="22"/>
          <w:lang w:val="en-CA"/>
        </w:rPr>
        <w:t>"</w:t>
      </w:r>
      <w:r>
        <w:rPr>
          <w:szCs w:val="22"/>
          <w:lang w:val="en-CA"/>
        </w:rPr>
        <w:t>, JVET-L0160, October 2018.</w:t>
      </w:r>
      <w:bookmarkEnd w:id="8"/>
    </w:p>
    <w:p w14:paraId="55BFB1EA" w14:textId="2A17730C" w:rsidR="000576F8" w:rsidRDefault="000576F8" w:rsidP="000576F8">
      <w:pPr>
        <w:pStyle w:val="ListParagraph"/>
        <w:numPr>
          <w:ilvl w:val="0"/>
          <w:numId w:val="12"/>
        </w:numPr>
        <w:rPr>
          <w:szCs w:val="22"/>
          <w:lang w:val="en-CA"/>
        </w:rPr>
      </w:pPr>
      <w:bookmarkStart w:id="10" w:name="_Ref3234859"/>
      <w:r>
        <w:rPr>
          <w:szCs w:val="22"/>
          <w:lang w:val="en-CA"/>
        </w:rPr>
        <w:t>K. Kazui, "</w:t>
      </w:r>
      <w:r w:rsidRPr="000576F8">
        <w:rPr>
          <w:rFonts w:hint="eastAsia"/>
          <w:szCs w:val="22"/>
          <w:lang w:val="en-CA"/>
        </w:rPr>
        <w:t>AHG14:</w:t>
      </w:r>
      <w:r w:rsidRPr="000576F8">
        <w:rPr>
          <w:szCs w:val="22"/>
          <w:lang w:val="en-CA"/>
        </w:rPr>
        <w:t xml:space="preserve"> Software for ultra low-latency encoding</w:t>
      </w:r>
      <w:r w:rsidRPr="00963D95">
        <w:rPr>
          <w:szCs w:val="22"/>
          <w:lang w:val="en-CA"/>
        </w:rPr>
        <w:t>"</w:t>
      </w:r>
      <w:r>
        <w:rPr>
          <w:szCs w:val="22"/>
          <w:lang w:val="en-CA"/>
        </w:rPr>
        <w:t>, JVET-M0197, January 2019.</w:t>
      </w:r>
      <w:bookmarkEnd w:id="10"/>
    </w:p>
    <w:p w14:paraId="3600208C" w14:textId="079DE758" w:rsidR="00BD438E" w:rsidRDefault="00BD438E" w:rsidP="00BD438E">
      <w:pPr>
        <w:pStyle w:val="ListParagraph"/>
        <w:numPr>
          <w:ilvl w:val="0"/>
          <w:numId w:val="12"/>
        </w:numPr>
        <w:rPr>
          <w:szCs w:val="22"/>
          <w:lang w:val="en-CA"/>
        </w:rPr>
      </w:pPr>
      <w:bookmarkStart w:id="11" w:name="_Ref3233908"/>
      <w:r>
        <w:rPr>
          <w:szCs w:val="22"/>
          <w:lang w:val="en-CA"/>
        </w:rPr>
        <w:t>J.-M. Thiesse, D. Nicholson, and D. Gommelet, "</w:t>
      </w:r>
      <w:r w:rsidRPr="00BD438E">
        <w:rPr>
          <w:szCs w:val="22"/>
          <w:lang w:val="en-CA"/>
        </w:rPr>
        <w:t>AHG14: Updates on Intra Refresh Proposal</w:t>
      </w:r>
      <w:r w:rsidRPr="00963D95">
        <w:rPr>
          <w:szCs w:val="22"/>
          <w:lang w:val="en-CA"/>
        </w:rPr>
        <w:t>"</w:t>
      </w:r>
      <w:r>
        <w:rPr>
          <w:szCs w:val="22"/>
          <w:lang w:val="en-CA"/>
        </w:rPr>
        <w:t>, JVET-M0387, January 2019.</w:t>
      </w:r>
      <w:bookmarkEnd w:id="11"/>
    </w:p>
    <w:p w14:paraId="00438726" w14:textId="0EE67369" w:rsidR="00BD438E" w:rsidRDefault="00BD438E" w:rsidP="00BD438E">
      <w:pPr>
        <w:pStyle w:val="ListParagraph"/>
        <w:numPr>
          <w:ilvl w:val="0"/>
          <w:numId w:val="12"/>
        </w:numPr>
        <w:rPr>
          <w:szCs w:val="22"/>
          <w:lang w:val="en-CA"/>
        </w:rPr>
      </w:pPr>
      <w:bookmarkStart w:id="12" w:name="_Ref3235401"/>
      <w:r w:rsidRPr="00BA70E2">
        <w:rPr>
          <w:szCs w:val="22"/>
          <w:lang w:val="en-CA"/>
        </w:rPr>
        <w:t xml:space="preserve">M. </w:t>
      </w:r>
      <w:r>
        <w:rPr>
          <w:szCs w:val="22"/>
          <w:lang w:val="en-CA"/>
        </w:rPr>
        <w:t xml:space="preserve">Petterson, </w:t>
      </w:r>
      <w:r w:rsidRPr="00023130">
        <w:rPr>
          <w:szCs w:val="22"/>
          <w:lang w:val="sv-SE"/>
        </w:rPr>
        <w:t>R</w:t>
      </w:r>
      <w:r>
        <w:rPr>
          <w:szCs w:val="22"/>
          <w:lang w:val="sv-SE"/>
        </w:rPr>
        <w:t>.</w:t>
      </w:r>
      <w:r w:rsidRPr="00023130">
        <w:rPr>
          <w:szCs w:val="22"/>
          <w:lang w:val="sv-SE"/>
        </w:rPr>
        <w:t xml:space="preserve"> Sjöberg</w:t>
      </w:r>
      <w:r>
        <w:rPr>
          <w:szCs w:val="22"/>
          <w:lang w:val="sv-SE"/>
        </w:rPr>
        <w:t>,</w:t>
      </w:r>
      <w:r>
        <w:rPr>
          <w:szCs w:val="22"/>
          <w:lang w:val="en-CA"/>
        </w:rPr>
        <w:t xml:space="preserve"> and M. </w:t>
      </w:r>
      <w:r w:rsidRPr="00023130">
        <w:rPr>
          <w:szCs w:val="22"/>
          <w:lang w:val="sv-SE"/>
        </w:rPr>
        <w:t>Damghanian</w:t>
      </w:r>
      <w:r>
        <w:rPr>
          <w:szCs w:val="22"/>
          <w:lang w:val="en-CA"/>
        </w:rPr>
        <w:t>, "</w:t>
      </w:r>
      <w:r w:rsidRPr="00BD438E">
        <w:rPr>
          <w:szCs w:val="22"/>
          <w:lang w:val="en-CA"/>
        </w:rPr>
        <w:t>AHG14: Normative Recovery Point Indication</w:t>
      </w:r>
      <w:r w:rsidRPr="00963D95">
        <w:rPr>
          <w:szCs w:val="22"/>
          <w:lang w:val="en-CA"/>
        </w:rPr>
        <w:t>"</w:t>
      </w:r>
      <w:r>
        <w:rPr>
          <w:szCs w:val="22"/>
          <w:lang w:val="en-CA"/>
        </w:rPr>
        <w:t>, JVET-M0529, January 2019.</w:t>
      </w:r>
      <w:bookmarkEnd w:id="9"/>
      <w:bookmarkEnd w:id="12"/>
    </w:p>
    <w:bookmarkEnd w:id="7"/>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052C29A" w:rsidR="00342FF4" w:rsidRPr="005B217D" w:rsidRDefault="00004F7E" w:rsidP="009234A5">
      <w:pPr>
        <w:rPr>
          <w:szCs w:val="22"/>
          <w:lang w:val="en-CA"/>
        </w:rPr>
      </w:pPr>
      <w:r w:rsidRPr="00004F7E">
        <w:rPr>
          <w:b/>
          <w:szCs w:val="22"/>
          <w:lang w:val="en-CA"/>
        </w:rPr>
        <w:t>Huawei Technologies Co., Ltd.</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C9D17" w14:textId="77777777" w:rsidR="00C8492D" w:rsidRDefault="00C8492D">
      <w:r>
        <w:separator/>
      </w:r>
    </w:p>
  </w:endnote>
  <w:endnote w:type="continuationSeparator" w:id="0">
    <w:p w14:paraId="2A927300" w14:textId="77777777" w:rsidR="00C8492D" w:rsidRDefault="00C8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A90AD" w14:textId="77777777" w:rsidR="00BF2AF3" w:rsidRDefault="00BF2A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1A2425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7148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148A">
      <w:rPr>
        <w:rStyle w:val="PageNumber"/>
        <w:noProof/>
      </w:rPr>
      <w:t>2019-03-12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0B6E3" w14:textId="77777777" w:rsidR="00BF2AF3" w:rsidRDefault="00BF2A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A0B3F" w14:textId="77777777" w:rsidR="00C8492D" w:rsidRDefault="00C8492D">
      <w:r>
        <w:separator/>
      </w:r>
    </w:p>
  </w:footnote>
  <w:footnote w:type="continuationSeparator" w:id="0">
    <w:p w14:paraId="6A269B07" w14:textId="77777777" w:rsidR="00C8492D" w:rsidRDefault="00C8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6C35B" w14:textId="77777777" w:rsidR="00BF2AF3" w:rsidRDefault="00BF2A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D43A0" w14:textId="77777777" w:rsidR="00BF2AF3" w:rsidRDefault="00BF2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54F7" w14:textId="77777777" w:rsidR="00BF2AF3" w:rsidRDefault="00BF2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0908"/>
    <w:multiLevelType w:val="hybridMultilevel"/>
    <w:tmpl w:val="3EBAFAC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385507"/>
    <w:multiLevelType w:val="hybridMultilevel"/>
    <w:tmpl w:val="5064751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9A6B6D"/>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D3302"/>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A6E13"/>
    <w:multiLevelType w:val="hybridMultilevel"/>
    <w:tmpl w:val="47CCCD92"/>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5504E96"/>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20511"/>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93791"/>
    <w:multiLevelType w:val="hybridMultilevel"/>
    <w:tmpl w:val="F274F3DE"/>
    <w:lvl w:ilvl="0" w:tplc="714A8D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AB0961"/>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3EE0B8D"/>
    <w:multiLevelType w:val="hybridMultilevel"/>
    <w:tmpl w:val="97AC13DC"/>
    <w:lvl w:ilvl="0" w:tplc="04090015">
      <w:start w:val="1"/>
      <w:numFmt w:val="upp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925165"/>
    <w:multiLevelType w:val="hybridMultilevel"/>
    <w:tmpl w:val="905245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5D46CF"/>
    <w:multiLevelType w:val="hybridMultilevel"/>
    <w:tmpl w:val="63BC9F6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861A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178CE"/>
    <w:multiLevelType w:val="hybridMultilevel"/>
    <w:tmpl w:val="6F78AE4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8C7D1E"/>
    <w:multiLevelType w:val="hybridMultilevel"/>
    <w:tmpl w:val="8AC8BE24"/>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DD40B8"/>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0C2D36"/>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D15B5"/>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F649A"/>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972062"/>
    <w:multiLevelType w:val="hybridMultilevel"/>
    <w:tmpl w:val="019C0B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714812"/>
    <w:multiLevelType w:val="hybridMultilevel"/>
    <w:tmpl w:val="3852016C"/>
    <w:lvl w:ilvl="0" w:tplc="BF42EC8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E1E605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2204CA"/>
    <w:multiLevelType w:val="hybridMultilevel"/>
    <w:tmpl w:val="E28CD4AA"/>
    <w:lvl w:ilvl="0" w:tplc="04090015">
      <w:start w:val="1"/>
      <w:numFmt w:val="upperLetter"/>
      <w:lvlText w:val="%1."/>
      <w:lvlJc w:val="left"/>
      <w:pPr>
        <w:ind w:left="360" w:hanging="360"/>
      </w:pPr>
      <w:rPr>
        <w:rFonts w:hint="default"/>
        <w:b w:val="0"/>
        <w:i w:val="0"/>
        <w:sz w:val="2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CB370B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0DB6499"/>
    <w:multiLevelType w:val="hybridMultilevel"/>
    <w:tmpl w:val="29DC2CF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73BB2B52"/>
    <w:multiLevelType w:val="hybridMultilevel"/>
    <w:tmpl w:val="5B58C3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A857E2"/>
    <w:multiLevelType w:val="hybridMultilevel"/>
    <w:tmpl w:val="5F128B9E"/>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6E4AFA"/>
    <w:multiLevelType w:val="hybridMultilevel"/>
    <w:tmpl w:val="4EAA506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6"/>
  </w:num>
  <w:num w:numId="5">
    <w:abstractNumId w:val="27"/>
  </w:num>
  <w:num w:numId="6">
    <w:abstractNumId w:val="13"/>
  </w:num>
  <w:num w:numId="7">
    <w:abstractNumId w:val="18"/>
  </w:num>
  <w:num w:numId="8">
    <w:abstractNumId w:val="13"/>
  </w:num>
  <w:num w:numId="9">
    <w:abstractNumId w:val="1"/>
  </w:num>
  <w:num w:numId="10">
    <w:abstractNumId w:val="12"/>
  </w:num>
  <w:num w:numId="11">
    <w:abstractNumId w:val="6"/>
  </w:num>
  <w:num w:numId="12">
    <w:abstractNumId w:val="23"/>
  </w:num>
  <w:num w:numId="13">
    <w:abstractNumId w:val="10"/>
  </w:num>
  <w:num w:numId="14">
    <w:abstractNumId w:val="15"/>
  </w:num>
  <w:num w:numId="15">
    <w:abstractNumId w:val="38"/>
  </w:num>
  <w:num w:numId="16">
    <w:abstractNumId w:val="31"/>
  </w:num>
  <w:num w:numId="17">
    <w:abstractNumId w:val="2"/>
  </w:num>
  <w:num w:numId="18">
    <w:abstractNumId w:val="40"/>
  </w:num>
  <w:num w:numId="19">
    <w:abstractNumId w:val="17"/>
  </w:num>
  <w:num w:numId="20">
    <w:abstractNumId w:val="30"/>
  </w:num>
  <w:num w:numId="21">
    <w:abstractNumId w:val="16"/>
  </w:num>
  <w:num w:numId="22">
    <w:abstractNumId w:val="39"/>
  </w:num>
  <w:num w:numId="23">
    <w:abstractNumId w:val="41"/>
  </w:num>
  <w:num w:numId="24">
    <w:abstractNumId w:val="3"/>
  </w:num>
  <w:num w:numId="25">
    <w:abstractNumId w:val="20"/>
  </w:num>
  <w:num w:numId="26">
    <w:abstractNumId w:val="21"/>
  </w:num>
  <w:num w:numId="27">
    <w:abstractNumId w:val="34"/>
  </w:num>
  <w:num w:numId="28">
    <w:abstractNumId w:val="37"/>
  </w:num>
  <w:num w:numId="29">
    <w:abstractNumId w:val="14"/>
  </w:num>
  <w:num w:numId="30">
    <w:abstractNumId w:val="7"/>
  </w:num>
  <w:num w:numId="31">
    <w:abstractNumId w:val="8"/>
  </w:num>
  <w:num w:numId="32">
    <w:abstractNumId w:val="22"/>
  </w:num>
  <w:num w:numId="33">
    <w:abstractNumId w:val="24"/>
  </w:num>
  <w:num w:numId="34">
    <w:abstractNumId w:val="19"/>
  </w:num>
  <w:num w:numId="35">
    <w:abstractNumId w:val="4"/>
  </w:num>
  <w:num w:numId="36">
    <w:abstractNumId w:val="28"/>
  </w:num>
  <w:num w:numId="37">
    <w:abstractNumId w:val="36"/>
  </w:num>
  <w:num w:numId="38">
    <w:abstractNumId w:val="32"/>
  </w:num>
  <w:num w:numId="39">
    <w:abstractNumId w:val="9"/>
  </w:num>
  <w:num w:numId="40">
    <w:abstractNumId w:val="5"/>
  </w:num>
  <w:num w:numId="41">
    <w:abstractNumId w:val="11"/>
  </w:num>
  <w:num w:numId="42">
    <w:abstractNumId w:val="25"/>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F7E"/>
    <w:rsid w:val="0002227C"/>
    <w:rsid w:val="00027D34"/>
    <w:rsid w:val="000308A3"/>
    <w:rsid w:val="000458BC"/>
    <w:rsid w:val="00045C41"/>
    <w:rsid w:val="00046C03"/>
    <w:rsid w:val="000529AF"/>
    <w:rsid w:val="000576F8"/>
    <w:rsid w:val="00065039"/>
    <w:rsid w:val="0007614F"/>
    <w:rsid w:val="00081398"/>
    <w:rsid w:val="0008480E"/>
    <w:rsid w:val="00094479"/>
    <w:rsid w:val="000962AC"/>
    <w:rsid w:val="000B0C0F"/>
    <w:rsid w:val="000B1C6B"/>
    <w:rsid w:val="000B4FF9"/>
    <w:rsid w:val="000B78CB"/>
    <w:rsid w:val="000C09AC"/>
    <w:rsid w:val="000E00F3"/>
    <w:rsid w:val="000E13D8"/>
    <w:rsid w:val="000E2286"/>
    <w:rsid w:val="000F158C"/>
    <w:rsid w:val="000F59E0"/>
    <w:rsid w:val="00102F3D"/>
    <w:rsid w:val="0010414C"/>
    <w:rsid w:val="00124E38"/>
    <w:rsid w:val="0012580B"/>
    <w:rsid w:val="00131F90"/>
    <w:rsid w:val="0013458C"/>
    <w:rsid w:val="0013526E"/>
    <w:rsid w:val="00146152"/>
    <w:rsid w:val="00155526"/>
    <w:rsid w:val="00171371"/>
    <w:rsid w:val="00175A24"/>
    <w:rsid w:val="00183178"/>
    <w:rsid w:val="00187E58"/>
    <w:rsid w:val="001919A4"/>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148B"/>
    <w:rsid w:val="00263398"/>
    <w:rsid w:val="00263B99"/>
    <w:rsid w:val="00266F06"/>
    <w:rsid w:val="00274153"/>
    <w:rsid w:val="00274345"/>
    <w:rsid w:val="002754A0"/>
    <w:rsid w:val="00275BCF"/>
    <w:rsid w:val="00283FAE"/>
    <w:rsid w:val="00291E36"/>
    <w:rsid w:val="00292257"/>
    <w:rsid w:val="002A54E0"/>
    <w:rsid w:val="002B1595"/>
    <w:rsid w:val="002B191D"/>
    <w:rsid w:val="002B2E83"/>
    <w:rsid w:val="002D0AF6"/>
    <w:rsid w:val="002F164D"/>
    <w:rsid w:val="003021BC"/>
    <w:rsid w:val="00306206"/>
    <w:rsid w:val="00314CA6"/>
    <w:rsid w:val="00317D85"/>
    <w:rsid w:val="00327C56"/>
    <w:rsid w:val="003315A1"/>
    <w:rsid w:val="003373EC"/>
    <w:rsid w:val="00342FF4"/>
    <w:rsid w:val="00344E5A"/>
    <w:rsid w:val="00346148"/>
    <w:rsid w:val="003669EA"/>
    <w:rsid w:val="003706CC"/>
    <w:rsid w:val="0037380C"/>
    <w:rsid w:val="00377362"/>
    <w:rsid w:val="00377710"/>
    <w:rsid w:val="003A2D8E"/>
    <w:rsid w:val="003A7CE6"/>
    <w:rsid w:val="003C20E4"/>
    <w:rsid w:val="003D6342"/>
    <w:rsid w:val="003E6F90"/>
    <w:rsid w:val="003E73ED"/>
    <w:rsid w:val="003F5D0F"/>
    <w:rsid w:val="00414101"/>
    <w:rsid w:val="004219CF"/>
    <w:rsid w:val="004234F0"/>
    <w:rsid w:val="004238B1"/>
    <w:rsid w:val="00426EA7"/>
    <w:rsid w:val="00433DDB"/>
    <w:rsid w:val="00435A29"/>
    <w:rsid w:val="00437619"/>
    <w:rsid w:val="00465A1E"/>
    <w:rsid w:val="0049445A"/>
    <w:rsid w:val="004A2A63"/>
    <w:rsid w:val="004B210C"/>
    <w:rsid w:val="004D405F"/>
    <w:rsid w:val="004E4F4F"/>
    <w:rsid w:val="004E5536"/>
    <w:rsid w:val="004E6789"/>
    <w:rsid w:val="004F61E3"/>
    <w:rsid w:val="00502E10"/>
    <w:rsid w:val="0051015C"/>
    <w:rsid w:val="00516CF1"/>
    <w:rsid w:val="00531AE9"/>
    <w:rsid w:val="00545D39"/>
    <w:rsid w:val="00550A66"/>
    <w:rsid w:val="00565A66"/>
    <w:rsid w:val="00567EC7"/>
    <w:rsid w:val="00570013"/>
    <w:rsid w:val="005753EC"/>
    <w:rsid w:val="005801A2"/>
    <w:rsid w:val="005952A5"/>
    <w:rsid w:val="005A33A1"/>
    <w:rsid w:val="005B217D"/>
    <w:rsid w:val="005C385F"/>
    <w:rsid w:val="005D3218"/>
    <w:rsid w:val="005E1AC6"/>
    <w:rsid w:val="005F6F1B"/>
    <w:rsid w:val="00615995"/>
    <w:rsid w:val="00616155"/>
    <w:rsid w:val="00624B33"/>
    <w:rsid w:val="0063041A"/>
    <w:rsid w:val="00630AA2"/>
    <w:rsid w:val="00646707"/>
    <w:rsid w:val="00657F7E"/>
    <w:rsid w:val="00662E58"/>
    <w:rsid w:val="006637F2"/>
    <w:rsid w:val="006642A5"/>
    <w:rsid w:val="00664DCF"/>
    <w:rsid w:val="0067148A"/>
    <w:rsid w:val="006C5D39"/>
    <w:rsid w:val="006C6D06"/>
    <w:rsid w:val="006D6D9B"/>
    <w:rsid w:val="006E2810"/>
    <w:rsid w:val="006E5417"/>
    <w:rsid w:val="006F0794"/>
    <w:rsid w:val="006F7528"/>
    <w:rsid w:val="007023DE"/>
    <w:rsid w:val="00710AFF"/>
    <w:rsid w:val="00712F60"/>
    <w:rsid w:val="00720E3B"/>
    <w:rsid w:val="0074393F"/>
    <w:rsid w:val="00745F6B"/>
    <w:rsid w:val="0075175B"/>
    <w:rsid w:val="0075585E"/>
    <w:rsid w:val="00770571"/>
    <w:rsid w:val="007768FF"/>
    <w:rsid w:val="007824D3"/>
    <w:rsid w:val="00796EE3"/>
    <w:rsid w:val="007A7D29"/>
    <w:rsid w:val="007B2936"/>
    <w:rsid w:val="007B4AB8"/>
    <w:rsid w:val="007C39AD"/>
    <w:rsid w:val="007D1181"/>
    <w:rsid w:val="007E01A3"/>
    <w:rsid w:val="007F1F8B"/>
    <w:rsid w:val="007F67A1"/>
    <w:rsid w:val="00811C05"/>
    <w:rsid w:val="008151F8"/>
    <w:rsid w:val="008206C8"/>
    <w:rsid w:val="00820FD9"/>
    <w:rsid w:val="0086387C"/>
    <w:rsid w:val="00874A6C"/>
    <w:rsid w:val="00876C65"/>
    <w:rsid w:val="008A0B28"/>
    <w:rsid w:val="008A4B4C"/>
    <w:rsid w:val="008C239F"/>
    <w:rsid w:val="008E480C"/>
    <w:rsid w:val="00907757"/>
    <w:rsid w:val="009212B0"/>
    <w:rsid w:val="00921FA1"/>
    <w:rsid w:val="009234A5"/>
    <w:rsid w:val="00933453"/>
    <w:rsid w:val="009336F7"/>
    <w:rsid w:val="0093636C"/>
    <w:rsid w:val="009374A7"/>
    <w:rsid w:val="00955F6D"/>
    <w:rsid w:val="00977C16"/>
    <w:rsid w:val="009852C8"/>
    <w:rsid w:val="0098551D"/>
    <w:rsid w:val="00985DCB"/>
    <w:rsid w:val="0099518F"/>
    <w:rsid w:val="009A3493"/>
    <w:rsid w:val="009A523D"/>
    <w:rsid w:val="009B02A1"/>
    <w:rsid w:val="009B3361"/>
    <w:rsid w:val="009B7F3F"/>
    <w:rsid w:val="009C71B7"/>
    <w:rsid w:val="009D7CE6"/>
    <w:rsid w:val="009F496B"/>
    <w:rsid w:val="00A01439"/>
    <w:rsid w:val="00A02E61"/>
    <w:rsid w:val="00A05CFF"/>
    <w:rsid w:val="00A13048"/>
    <w:rsid w:val="00A373AA"/>
    <w:rsid w:val="00A46843"/>
    <w:rsid w:val="00A46F53"/>
    <w:rsid w:val="00A53F83"/>
    <w:rsid w:val="00A56B97"/>
    <w:rsid w:val="00A6093D"/>
    <w:rsid w:val="00A767DC"/>
    <w:rsid w:val="00A76A6D"/>
    <w:rsid w:val="00A83253"/>
    <w:rsid w:val="00AA6E84"/>
    <w:rsid w:val="00AB1A1C"/>
    <w:rsid w:val="00AD05A8"/>
    <w:rsid w:val="00AE341B"/>
    <w:rsid w:val="00B01905"/>
    <w:rsid w:val="00B07CA7"/>
    <w:rsid w:val="00B1279A"/>
    <w:rsid w:val="00B131AA"/>
    <w:rsid w:val="00B3640F"/>
    <w:rsid w:val="00B4194A"/>
    <w:rsid w:val="00B437E8"/>
    <w:rsid w:val="00B5095A"/>
    <w:rsid w:val="00B5222E"/>
    <w:rsid w:val="00B53179"/>
    <w:rsid w:val="00B57A23"/>
    <w:rsid w:val="00B600CD"/>
    <w:rsid w:val="00B61C96"/>
    <w:rsid w:val="00B73A2A"/>
    <w:rsid w:val="00B75A51"/>
    <w:rsid w:val="00B8091C"/>
    <w:rsid w:val="00B827C6"/>
    <w:rsid w:val="00B94B06"/>
    <w:rsid w:val="00B94C28"/>
    <w:rsid w:val="00BC10BA"/>
    <w:rsid w:val="00BC5AFD"/>
    <w:rsid w:val="00BD438E"/>
    <w:rsid w:val="00BF2AF3"/>
    <w:rsid w:val="00C00DDE"/>
    <w:rsid w:val="00C04F43"/>
    <w:rsid w:val="00C0609D"/>
    <w:rsid w:val="00C115AB"/>
    <w:rsid w:val="00C26CCB"/>
    <w:rsid w:val="00C30249"/>
    <w:rsid w:val="00C351BB"/>
    <w:rsid w:val="00C3723B"/>
    <w:rsid w:val="00C42466"/>
    <w:rsid w:val="00C606C9"/>
    <w:rsid w:val="00C80288"/>
    <w:rsid w:val="00C84003"/>
    <w:rsid w:val="00C8492D"/>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08A"/>
    <w:rsid w:val="00D55942"/>
    <w:rsid w:val="00D5637E"/>
    <w:rsid w:val="00D76EA4"/>
    <w:rsid w:val="00D807BF"/>
    <w:rsid w:val="00D82FCC"/>
    <w:rsid w:val="00DA17FC"/>
    <w:rsid w:val="00DA7887"/>
    <w:rsid w:val="00DB2C26"/>
    <w:rsid w:val="00DD02F4"/>
    <w:rsid w:val="00DD6622"/>
    <w:rsid w:val="00DE1C7C"/>
    <w:rsid w:val="00DE6B43"/>
    <w:rsid w:val="00E04619"/>
    <w:rsid w:val="00E11923"/>
    <w:rsid w:val="00E262D4"/>
    <w:rsid w:val="00E36250"/>
    <w:rsid w:val="00E45CF7"/>
    <w:rsid w:val="00E47F2D"/>
    <w:rsid w:val="00E54511"/>
    <w:rsid w:val="00E60EDC"/>
    <w:rsid w:val="00E61DAC"/>
    <w:rsid w:val="00E72B80"/>
    <w:rsid w:val="00E75FE3"/>
    <w:rsid w:val="00E86C4C"/>
    <w:rsid w:val="00E907A3"/>
    <w:rsid w:val="00EA5AE0"/>
    <w:rsid w:val="00EB56E1"/>
    <w:rsid w:val="00EB7AB1"/>
    <w:rsid w:val="00EE7CD8"/>
    <w:rsid w:val="00EF37F6"/>
    <w:rsid w:val="00EF48CC"/>
    <w:rsid w:val="00EF5AA6"/>
    <w:rsid w:val="00F00801"/>
    <w:rsid w:val="00F04655"/>
    <w:rsid w:val="00F2488D"/>
    <w:rsid w:val="00F601A0"/>
    <w:rsid w:val="00F712E9"/>
    <w:rsid w:val="00F717A1"/>
    <w:rsid w:val="00F73032"/>
    <w:rsid w:val="00F848FC"/>
    <w:rsid w:val="00F906F6"/>
    <w:rsid w:val="00F9282A"/>
    <w:rsid w:val="00F953C4"/>
    <w:rsid w:val="00F96BAD"/>
    <w:rsid w:val="00FA056D"/>
    <w:rsid w:val="00FA139D"/>
    <w:rsid w:val="00FA60F5"/>
    <w:rsid w:val="00FB0E84"/>
    <w:rsid w:val="00FC2405"/>
    <w:rsid w:val="00FD01C2"/>
    <w:rsid w:val="00FE16D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654628BF-59D6-4FDB-A1B0-E23EC8911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D438E"/>
    <w:pPr>
      <w:ind w:left="720"/>
      <w:contextualSpacing/>
    </w:pPr>
    <w:rPr>
      <w:rFonts w:eastAsiaTheme="minorEastAsia"/>
    </w:rPr>
  </w:style>
  <w:style w:type="character" w:customStyle="1" w:styleId="ListParagraphChar">
    <w:name w:val="List Paragraph Char"/>
    <w:link w:val="ListParagraph"/>
    <w:uiPriority w:val="34"/>
    <w:rsid w:val="00FE16D5"/>
    <w:rPr>
      <w:rFonts w:eastAsiaTheme="minorEastAsia"/>
      <w:sz w:val="22"/>
    </w:rPr>
  </w:style>
  <w:style w:type="character" w:styleId="CommentReference">
    <w:name w:val="annotation reference"/>
    <w:basedOn w:val="DefaultParagraphFont"/>
    <w:rsid w:val="00EF5AA6"/>
    <w:rPr>
      <w:sz w:val="16"/>
      <w:szCs w:val="16"/>
    </w:rPr>
  </w:style>
  <w:style w:type="paragraph" w:styleId="CommentText">
    <w:name w:val="annotation text"/>
    <w:basedOn w:val="Normal"/>
    <w:link w:val="CommentTextChar"/>
    <w:rsid w:val="00EF5AA6"/>
    <w:rPr>
      <w:sz w:val="20"/>
    </w:rPr>
  </w:style>
  <w:style w:type="character" w:customStyle="1" w:styleId="CommentTextChar">
    <w:name w:val="Comment Text Char"/>
    <w:basedOn w:val="DefaultParagraphFont"/>
    <w:link w:val="CommentText"/>
    <w:rsid w:val="00EF5AA6"/>
  </w:style>
  <w:style w:type="paragraph" w:styleId="CommentSubject">
    <w:name w:val="annotation subject"/>
    <w:basedOn w:val="CommentText"/>
    <w:next w:val="CommentText"/>
    <w:link w:val="CommentSubjectChar"/>
    <w:rsid w:val="00EF5AA6"/>
    <w:rPr>
      <w:b/>
      <w:bCs/>
    </w:rPr>
  </w:style>
  <w:style w:type="character" w:customStyle="1" w:styleId="CommentSubjectChar">
    <w:name w:val="Comment Subject Char"/>
    <w:basedOn w:val="CommentTextChar"/>
    <w:link w:val="CommentSubject"/>
    <w:rsid w:val="00EF5A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fnu.hendry@huawei.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yekui.wang@huawei.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Hendry_d01</dc:creator>
  <cp:keywords/>
  <cp:lastModifiedBy>Ye-Kui Wang d04</cp:lastModifiedBy>
  <cp:revision>4</cp:revision>
  <dcterms:created xsi:type="dcterms:W3CDTF">2019-03-12T21:36:00Z</dcterms:created>
  <dcterms:modified xsi:type="dcterms:W3CDTF">2019-03-12T21:39:00Z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1552420733</vt:lpwstr>
  </property>
</Properties>
</file>