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269C3060" w:rsidR="008A4B4C" w:rsidRPr="005B217D" w:rsidRDefault="00E61DAC" w:rsidP="00B56E5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B56E5C">
              <w:rPr>
                <w:lang w:val="en-CA"/>
              </w:rPr>
              <w:t>0114-v1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7F11D35" w:rsidR="00E61DAC" w:rsidRPr="005B217D" w:rsidRDefault="00B56E5C" w:rsidP="00B56E5C">
            <w:pPr>
              <w:spacing w:before="60" w:after="60"/>
              <w:rPr>
                <w:b/>
                <w:szCs w:val="22"/>
                <w:lang w:val="en-CA"/>
              </w:rPr>
            </w:pPr>
            <w:r w:rsidRPr="00B56E5C">
              <w:rPr>
                <w:b/>
                <w:szCs w:val="22"/>
                <w:lang w:val="en-CA"/>
              </w:rPr>
              <w:t>AHG14: A delay analysis for IRAP and GDR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0C3857E" w:rsidR="00E61DAC" w:rsidRPr="005B217D" w:rsidRDefault="0013458C" w:rsidP="00B56E5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60A5FD" w:rsidR="00E61DAC" w:rsidRPr="005B217D" w:rsidRDefault="00E61DAC" w:rsidP="00B56E5C">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2883F0A" w14:textId="77777777" w:rsidR="00E61DAC" w:rsidRDefault="00B56E5C">
            <w:pPr>
              <w:spacing w:before="60" w:after="60"/>
              <w:rPr>
                <w:szCs w:val="22"/>
                <w:lang w:val="en-CA"/>
              </w:rPr>
            </w:pPr>
            <w:r w:rsidRPr="00DC507C">
              <w:rPr>
                <w:b/>
                <w:szCs w:val="22"/>
                <w:lang w:val="en-CA"/>
              </w:rPr>
              <w:t>Hendry</w:t>
            </w:r>
            <w:r>
              <w:rPr>
                <w:b/>
                <w:szCs w:val="22"/>
                <w:lang w:val="en-CA"/>
              </w:rPr>
              <w:br/>
            </w:r>
            <w:r w:rsidRPr="00DC507C">
              <w:rPr>
                <w:b/>
                <w:szCs w:val="22"/>
                <w:lang w:val="en-CA"/>
              </w:rPr>
              <w:t>Ye-Kui Wang</w:t>
            </w:r>
            <w:r w:rsidRPr="00DC507C">
              <w:rPr>
                <w:b/>
                <w:szCs w:val="22"/>
                <w:lang w:val="en-CA"/>
              </w:rPr>
              <w:br/>
            </w:r>
            <w:r>
              <w:rPr>
                <w:szCs w:val="22"/>
                <w:lang w:val="en-CA"/>
              </w:rPr>
              <w:t>10180 Telesis Court</w:t>
            </w:r>
            <w:r w:rsidRPr="005B217D">
              <w:rPr>
                <w:szCs w:val="22"/>
                <w:lang w:val="en-CA"/>
              </w:rPr>
              <w:br/>
            </w:r>
            <w:r>
              <w:rPr>
                <w:szCs w:val="22"/>
                <w:lang w:val="en-CA"/>
              </w:rPr>
              <w:t>San Diego, CA, 92121, USA</w:t>
            </w:r>
          </w:p>
          <w:p w14:paraId="49D81240" w14:textId="3B7FC312" w:rsidR="00B56E5C" w:rsidRPr="005B217D" w:rsidRDefault="00B56E5C">
            <w:pPr>
              <w:spacing w:before="60" w:after="60"/>
              <w:rPr>
                <w:szCs w:val="22"/>
                <w:lang w:val="en-CA"/>
              </w:rPr>
            </w:pPr>
            <w:r w:rsidRPr="00DC507C">
              <w:rPr>
                <w:b/>
                <w:szCs w:val="22"/>
                <w:lang w:val="en-CA"/>
              </w:rPr>
              <w:t>Maxim Sychev</w:t>
            </w:r>
            <w:r w:rsidRPr="00DC507C">
              <w:rPr>
                <w:b/>
                <w:szCs w:val="22"/>
                <w:lang w:val="en-CA"/>
              </w:rPr>
              <w:br/>
            </w:r>
            <w:r w:rsidRPr="00464419">
              <w:rPr>
                <w:szCs w:val="22"/>
                <w:lang w:val="en-CA"/>
              </w:rPr>
              <w:t>Building 1/7, Altufievskoe Shosse,</w:t>
            </w:r>
            <w:r>
              <w:rPr>
                <w:szCs w:val="22"/>
                <w:lang w:val="en-CA"/>
              </w:rPr>
              <w:br/>
            </w:r>
            <w:r w:rsidRPr="00464419">
              <w:rPr>
                <w:szCs w:val="22"/>
                <w:lang w:val="en-CA"/>
              </w:rPr>
              <w:t>Moscow 127106, Russia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925BAB7" w:rsidR="00E61DAC" w:rsidRPr="005B217D" w:rsidRDefault="00E61DAC" w:rsidP="00B56E5C">
            <w:pPr>
              <w:spacing w:before="60" w:after="60"/>
              <w:rPr>
                <w:szCs w:val="22"/>
                <w:lang w:val="en-CA"/>
              </w:rPr>
            </w:pPr>
            <w:r w:rsidRPr="005B217D">
              <w:rPr>
                <w:szCs w:val="22"/>
                <w:lang w:val="en-CA"/>
              </w:rPr>
              <w:br/>
            </w:r>
            <w:r w:rsidRPr="005B217D">
              <w:rPr>
                <w:szCs w:val="22"/>
                <w:lang w:val="en-CA"/>
              </w:rPr>
              <w:br/>
            </w:r>
            <w:hyperlink r:id="rId9" w:history="1">
              <w:r w:rsidR="00B56E5C" w:rsidRPr="00701D33">
                <w:rPr>
                  <w:rStyle w:val="Hyperlink"/>
                  <w:szCs w:val="22"/>
                  <w:lang w:val="en-CA"/>
                </w:rPr>
                <w:t>fnu.hendry@huawei.com</w:t>
              </w:r>
            </w:hyperlink>
            <w:r w:rsidR="00B56E5C">
              <w:rPr>
                <w:rStyle w:val="Hyperlink"/>
                <w:szCs w:val="22"/>
                <w:lang w:val="en-CA"/>
              </w:rPr>
              <w:br/>
            </w:r>
            <w:hyperlink r:id="rId10" w:history="1">
              <w:r w:rsidR="00B56E5C" w:rsidRPr="00701D33">
                <w:rPr>
                  <w:rStyle w:val="Hyperlink"/>
                  <w:szCs w:val="22"/>
                  <w:lang w:val="en-CA"/>
                </w:rPr>
                <w:t>yekui.wang@huawei.com</w:t>
              </w:r>
            </w:hyperlink>
            <w:r w:rsidR="00B56E5C">
              <w:rPr>
                <w:rStyle w:val="Hyperlink"/>
                <w:szCs w:val="22"/>
                <w:lang w:val="en-CA"/>
              </w:rPr>
              <w:br/>
            </w:r>
            <w:hyperlink r:id="rId11" w:history="1">
              <w:r w:rsidR="00B56E5C" w:rsidRPr="00085A4C">
                <w:rPr>
                  <w:rStyle w:val="Hyperlink"/>
                  <w:szCs w:val="22"/>
                  <w:lang w:val="en-CA"/>
                </w:rPr>
                <w:t>sychev.maxim@huawei.com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F733CC5" w:rsidR="00E61DAC" w:rsidRPr="005B217D" w:rsidRDefault="0012356F">
            <w:pPr>
              <w:spacing w:before="60" w:after="60"/>
              <w:rPr>
                <w:szCs w:val="22"/>
                <w:lang w:val="en-CA"/>
              </w:rPr>
            </w:pPr>
            <w:r w:rsidRPr="00DE5605">
              <w:rPr>
                <w:szCs w:val="22"/>
                <w:lang w:val="en-CA"/>
              </w:rPr>
              <w:t>Huawei Technologies Co., Ltd</w:t>
            </w:r>
            <w:r>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0430A64" w14:textId="05F35071" w:rsidR="0012356F" w:rsidRDefault="0012356F" w:rsidP="0012356F">
      <w:pPr>
        <w:rPr>
          <w:lang w:val="en-CA"/>
        </w:rPr>
      </w:pPr>
      <w:r>
        <w:rPr>
          <w:lang w:val="en-CA"/>
        </w:rPr>
        <w:t xml:space="preserve">This contribution provides analysis on encoder-decoder delays for access unit (AU) based and decoding unit (DU) based encoder-decoder operations for bitstream coded with </w:t>
      </w:r>
      <w:r w:rsidRPr="0012356F">
        <w:rPr>
          <w:lang w:val="en-CA"/>
        </w:rPr>
        <w:t xml:space="preserve">intra random access point (IRAP) </w:t>
      </w:r>
      <w:r>
        <w:rPr>
          <w:lang w:val="en-CA"/>
        </w:rPr>
        <w:t>pictures at regular interval and for bitstream coded with gradual decoding refresh (GDR) picture at regular interval. The objective of this analysis is to understand whether GDR feature can help reduce encoder-decoder end-to-end delay for both AU and DU based operations when compared to using IRAP pictures.</w:t>
      </w:r>
    </w:p>
    <w:p w14:paraId="1FB76483" w14:textId="01C3B520" w:rsidR="0012356F" w:rsidRDefault="0012356F" w:rsidP="0012356F">
      <w:pPr>
        <w:rPr>
          <w:lang w:val="en-CA"/>
        </w:rPr>
      </w:pPr>
      <w:r>
        <w:rPr>
          <w:lang w:val="en-CA"/>
        </w:rPr>
        <w:t xml:space="preserve">The finding from the analysis is that </w:t>
      </w:r>
      <w:r w:rsidR="009C16D7">
        <w:rPr>
          <w:lang w:val="en-CA"/>
        </w:rPr>
        <w:t>GDR feature can help reduce encoder-decoder end-to-end delay for both AU and DU based operations.</w:t>
      </w:r>
    </w:p>
    <w:p w14:paraId="4C084139" w14:textId="174F2C94" w:rsidR="001D1438" w:rsidRDefault="001D1438" w:rsidP="001D1438">
      <w:pPr>
        <w:rPr>
          <w:lang w:val="en-CA"/>
        </w:rPr>
      </w:pPr>
      <w:r>
        <w:rPr>
          <w:szCs w:val="22"/>
          <w:lang w:val="en-CA"/>
        </w:rPr>
        <w:t>Details of the analysis are provided in the attachment.</w:t>
      </w:r>
    </w:p>
    <w:p w14:paraId="5A37BB65" w14:textId="39F52590" w:rsidR="009C16D7" w:rsidRPr="009C16D7" w:rsidRDefault="00745F6B" w:rsidP="003D7513">
      <w:pPr>
        <w:pStyle w:val="Heading1"/>
        <w:rPr>
          <w:szCs w:val="22"/>
          <w:lang w:val="en-CA"/>
        </w:rPr>
      </w:pPr>
      <w:r w:rsidRPr="009C16D7">
        <w:rPr>
          <w:lang w:val="en-CA"/>
        </w:rPr>
        <w:t>Introduction</w:t>
      </w:r>
    </w:p>
    <w:p w14:paraId="7402E8BD" w14:textId="1D1167F9" w:rsidR="009C16D7" w:rsidRDefault="009C16D7" w:rsidP="004234F0">
      <w:pPr>
        <w:rPr>
          <w:szCs w:val="22"/>
          <w:lang w:val="en-CA"/>
        </w:rPr>
      </w:pPr>
      <w:r>
        <w:rPr>
          <w:szCs w:val="22"/>
          <w:lang w:val="en-CA"/>
        </w:rPr>
        <w:t>To perform the analysis, we use the software provided for the GDR / progressive intra refresh (PIR) study in AHG14. The software was used to generate anchor (IDR inserted every second</w:t>
      </w:r>
      <w:r w:rsidR="00BD5EAB">
        <w:rPr>
          <w:szCs w:val="22"/>
          <w:lang w:val="en-CA"/>
        </w:rPr>
        <w:t>)</w:t>
      </w:r>
      <w:r>
        <w:rPr>
          <w:szCs w:val="22"/>
          <w:lang w:val="en-CA"/>
        </w:rPr>
        <w:t xml:space="preserve"> and test </w:t>
      </w:r>
      <w:r w:rsidR="00BD5EAB">
        <w:rPr>
          <w:szCs w:val="22"/>
          <w:lang w:val="en-CA"/>
        </w:rPr>
        <w:t xml:space="preserve">(GDR picture inserted every second) </w:t>
      </w:r>
      <w:r>
        <w:rPr>
          <w:szCs w:val="22"/>
          <w:lang w:val="en-CA"/>
        </w:rPr>
        <w:t>bitstreams</w:t>
      </w:r>
      <w:r w:rsidR="00BD5EAB">
        <w:rPr>
          <w:szCs w:val="22"/>
          <w:lang w:val="en-CA"/>
        </w:rPr>
        <w:t>.</w:t>
      </w:r>
    </w:p>
    <w:p w14:paraId="3FCE73E1" w14:textId="4F700400" w:rsidR="00BD5EAB" w:rsidRDefault="00BD5EAB" w:rsidP="004234F0">
      <w:pPr>
        <w:rPr>
          <w:szCs w:val="22"/>
          <w:lang w:val="en-CA"/>
        </w:rPr>
      </w:pPr>
      <w:r>
        <w:rPr>
          <w:szCs w:val="22"/>
          <w:lang w:val="en-CA"/>
        </w:rPr>
        <w:t>The assumptions used in the analysis and how t</w:t>
      </w:r>
      <w:bookmarkStart w:id="0" w:name="_GoBack"/>
      <w:bookmarkEnd w:id="0"/>
      <w:r>
        <w:rPr>
          <w:szCs w:val="22"/>
          <w:lang w:val="en-CA"/>
        </w:rPr>
        <w:t>he analysis was done are provided in the presentation slides file in the attachment of this contribution.</w:t>
      </w:r>
      <w:r w:rsidR="003A2E7B">
        <w:rPr>
          <w:szCs w:val="22"/>
          <w:lang w:val="en-CA"/>
        </w:rPr>
        <w:t xml:space="preserve"> The data for the analysis is provided in the spreadsheet files in the attachment. Both the presentation slides and spreadsheet files had been shared via email for AHG14 discussion in the reflector mailing list.</w:t>
      </w:r>
    </w:p>
    <w:p w14:paraId="1AE0F089" w14:textId="27E42BDF" w:rsidR="00BD5EAB" w:rsidRDefault="00BD5EAB" w:rsidP="004234F0">
      <w:pPr>
        <w:rPr>
          <w:szCs w:val="22"/>
          <w:lang w:val="en-CA"/>
        </w:rPr>
      </w:pPr>
      <w:r>
        <w:rPr>
          <w:szCs w:val="22"/>
          <w:lang w:val="en-CA"/>
        </w:rPr>
        <w:t>While studying the software before running the simulation, we noticed that the software has problem in calculating the si</w:t>
      </w:r>
      <w:r w:rsidR="00D94AF6">
        <w:rPr>
          <w:szCs w:val="22"/>
          <w:lang w:val="en-CA"/>
        </w:rPr>
        <w:t>z</w:t>
      </w:r>
      <w:r>
        <w:rPr>
          <w:szCs w:val="22"/>
          <w:lang w:val="en-CA"/>
        </w:rPr>
        <w:t>e of intra refresh area which consequently cause</w:t>
      </w:r>
      <w:r w:rsidR="00D94AF6">
        <w:rPr>
          <w:szCs w:val="22"/>
          <w:lang w:val="en-CA"/>
        </w:rPr>
        <w:t>s</w:t>
      </w:r>
      <w:r>
        <w:rPr>
          <w:szCs w:val="22"/>
          <w:lang w:val="en-CA"/>
        </w:rPr>
        <w:t xml:space="preserve"> the GDR period </w:t>
      </w:r>
      <w:r w:rsidR="00D94AF6">
        <w:rPr>
          <w:szCs w:val="22"/>
          <w:lang w:val="en-CA"/>
        </w:rPr>
        <w:t>to be</w:t>
      </w:r>
      <w:r>
        <w:rPr>
          <w:szCs w:val="22"/>
          <w:lang w:val="en-CA"/>
        </w:rPr>
        <w:t xml:space="preserve"> smaller than what is intended. For example, for our simulation we set the GDR period as 32 so that we expect</w:t>
      </w:r>
      <w:r w:rsidR="00D94AF6">
        <w:rPr>
          <w:szCs w:val="22"/>
          <w:lang w:val="en-CA"/>
        </w:rPr>
        <w:t>ed</w:t>
      </w:r>
      <w:r>
        <w:rPr>
          <w:szCs w:val="22"/>
          <w:lang w:val="en-CA"/>
        </w:rPr>
        <w:t xml:space="preserve"> the intra refresh region should spread across 32 pictures. However, upon analyzing the encoder log results, we </w:t>
      </w:r>
      <w:r w:rsidR="00D94AF6">
        <w:rPr>
          <w:szCs w:val="22"/>
          <w:lang w:val="en-CA"/>
        </w:rPr>
        <w:t>saw</w:t>
      </w:r>
      <w:r>
        <w:rPr>
          <w:szCs w:val="22"/>
          <w:lang w:val="en-CA"/>
        </w:rPr>
        <w:t xml:space="preserve"> that the software only spread the intra refresh region over 26 pictures.</w:t>
      </w:r>
    </w:p>
    <w:p w14:paraId="6187B90A" w14:textId="07044DC6" w:rsidR="00BD5EAB" w:rsidRDefault="00BD5EAB" w:rsidP="004234F0">
      <w:pPr>
        <w:rPr>
          <w:szCs w:val="22"/>
          <w:lang w:val="en-CA"/>
        </w:rPr>
      </w:pPr>
      <w:r>
        <w:rPr>
          <w:szCs w:val="22"/>
          <w:lang w:val="en-CA"/>
        </w:rPr>
        <w:t>We fixed the problem by updating the function for calculating the intra refresh size as follows:</w:t>
      </w:r>
    </w:p>
    <w:p w14:paraId="70DBD7D5" w14:textId="273AA459" w:rsidR="009C16D7" w:rsidRPr="009C16D7" w:rsidRDefault="009C16D7" w:rsidP="004234F0">
      <w:pPr>
        <w:rPr>
          <w:b/>
          <w:i/>
          <w:lang w:val="en-CA"/>
        </w:rPr>
      </w:pPr>
      <w:r w:rsidRPr="009C16D7">
        <w:rPr>
          <w:b/>
          <w:i/>
          <w:lang w:val="en-CA"/>
        </w:rPr>
        <w:t>EncCfg.h  -- Line 804</w:t>
      </w:r>
    </w:p>
    <w:p w14:paraId="5D7DD94F" w14:textId="77777777" w:rsidR="009C16D7" w:rsidRDefault="009C16D7" w:rsidP="009C1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void</w:t>
      </w:r>
      <w:r>
        <w:rPr>
          <w:rFonts w:ascii="Consolas" w:hAnsi="Consolas" w:cs="Consolas"/>
          <w:color w:val="000000"/>
          <w:sz w:val="19"/>
          <w:szCs w:val="19"/>
        </w:rPr>
        <w:t xml:space="preserve"> setIntraRefreshSize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iIntraRefreshPeriod</w:t>
      </w:r>
      <w:r>
        <w:rPr>
          <w:rFonts w:ascii="Consolas" w:hAnsi="Consolas" w:cs="Consolas"/>
          <w:color w:val="000000"/>
          <w:sz w:val="19"/>
          <w:szCs w:val="19"/>
        </w:rPr>
        <w:t xml:space="preserve">, </w:t>
      </w:r>
      <w:r>
        <w:rPr>
          <w:rFonts w:ascii="Consolas" w:hAnsi="Consolas" w:cs="Consolas"/>
          <w:color w:val="0000FF"/>
          <w:sz w:val="19"/>
          <w:szCs w:val="19"/>
        </w:rPr>
        <w:t>int</w:t>
      </w:r>
      <w:r>
        <w:rPr>
          <w:rFonts w:ascii="Consolas" w:hAnsi="Consolas" w:cs="Consolas"/>
          <w:color w:val="000000"/>
          <w:sz w:val="19"/>
          <w:szCs w:val="19"/>
        </w:rPr>
        <w:t xml:space="preserve"> </w:t>
      </w:r>
      <w:r>
        <w:rPr>
          <w:rFonts w:ascii="Consolas" w:hAnsi="Consolas" w:cs="Consolas"/>
          <w:color w:val="808080"/>
          <w:sz w:val="19"/>
          <w:szCs w:val="19"/>
        </w:rPr>
        <w:t>iSourceWidth</w:t>
      </w:r>
      <w:r>
        <w:rPr>
          <w:rFonts w:ascii="Consolas" w:hAnsi="Consolas" w:cs="Consolas"/>
          <w:color w:val="000000"/>
          <w:sz w:val="19"/>
          <w:szCs w:val="19"/>
        </w:rPr>
        <w:t>)</w:t>
      </w:r>
    </w:p>
    <w:p w14:paraId="05C2AF52" w14:textId="77777777" w:rsidR="009C16D7" w:rsidRDefault="009C16D7" w:rsidP="009C1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p w14:paraId="0CCD9D39" w14:textId="77777777" w:rsidR="009C16D7" w:rsidRDefault="009C16D7" w:rsidP="009C1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t>m_intraRefreshSize = m_intraRefreshType ?</w:t>
      </w:r>
    </w:p>
    <w:p w14:paraId="7A21752B" w14:textId="77777777" w:rsidR="009C16D7" w:rsidRDefault="009C16D7" w:rsidP="009C1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ab/>
        <w:t xml:space="preserve"> </w:t>
      </w:r>
      <w:r>
        <w:rPr>
          <w:rFonts w:ascii="Consolas" w:hAnsi="Consolas" w:cs="Consolas"/>
          <w:color w:val="000000"/>
          <w:sz w:val="19"/>
          <w:szCs w:val="19"/>
        </w:rPr>
        <w:tab/>
        <w:t xml:space="preserve"> ((</w:t>
      </w:r>
      <w:r>
        <w:rPr>
          <w:rFonts w:ascii="Consolas" w:hAnsi="Consolas" w:cs="Consolas"/>
          <w:color w:val="0000FF"/>
          <w:sz w:val="19"/>
          <w:szCs w:val="19"/>
        </w:rPr>
        <w:t>int</w:t>
      </w:r>
      <w:r>
        <w:rPr>
          <w:rFonts w:ascii="Consolas" w:hAnsi="Consolas" w:cs="Consolas"/>
          <w:color w:val="000000"/>
          <w:sz w:val="19"/>
          <w:szCs w:val="19"/>
        </w:rPr>
        <w:t>)(((</w:t>
      </w:r>
      <w:r>
        <w:rPr>
          <w:rFonts w:ascii="Consolas" w:hAnsi="Consolas" w:cs="Consolas"/>
          <w:color w:val="808080"/>
          <w:sz w:val="19"/>
          <w:szCs w:val="19"/>
        </w:rPr>
        <w:t>iSourceWidth</w:t>
      </w:r>
      <w:r>
        <w:rPr>
          <w:rFonts w:ascii="Consolas" w:hAnsi="Consolas" w:cs="Consolas"/>
          <w:color w:val="000000"/>
          <w:sz w:val="19"/>
          <w:szCs w:val="19"/>
        </w:rPr>
        <w:t xml:space="preserve"> / </w:t>
      </w:r>
      <w:r>
        <w:rPr>
          <w:rFonts w:ascii="Consolas" w:hAnsi="Consolas" w:cs="Consolas"/>
          <w:color w:val="808080"/>
          <w:sz w:val="19"/>
          <w:szCs w:val="19"/>
        </w:rPr>
        <w:t>iIntraRefreshPeriod</w:t>
      </w:r>
      <w:r>
        <w:rPr>
          <w:rFonts w:ascii="Consolas" w:hAnsi="Consolas" w:cs="Consolas"/>
          <w:color w:val="000000"/>
          <w:sz w:val="19"/>
          <w:szCs w:val="19"/>
        </w:rPr>
        <w:t xml:space="preserve">) / 8) </w:t>
      </w:r>
      <w:r w:rsidRPr="009C16D7">
        <w:rPr>
          <w:rFonts w:ascii="Consolas" w:hAnsi="Consolas" w:cs="Consolas"/>
          <w:color w:val="000000"/>
          <w:sz w:val="19"/>
          <w:szCs w:val="19"/>
          <w:highlight w:val="yellow"/>
        </w:rPr>
        <w:t>+ 0.5</w:t>
      </w:r>
      <w:r>
        <w:rPr>
          <w:rFonts w:ascii="Consolas" w:hAnsi="Consolas" w:cs="Consolas"/>
          <w:color w:val="000000"/>
          <w:sz w:val="19"/>
          <w:szCs w:val="19"/>
        </w:rPr>
        <w:t>) * 8) : 0;</w:t>
      </w:r>
    </w:p>
    <w:p w14:paraId="1DBD35DF" w14:textId="28024518" w:rsidR="009C16D7" w:rsidRDefault="009C16D7" w:rsidP="009C16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w:t>
      </w:r>
    </w:p>
    <w:sectPr w:rsidR="009C16D7"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A3B3B1" w14:textId="77777777" w:rsidR="000F2263" w:rsidRDefault="000F2263">
      <w:r>
        <w:separator/>
      </w:r>
    </w:p>
  </w:endnote>
  <w:endnote w:type="continuationSeparator" w:id="0">
    <w:p w14:paraId="30D12C80" w14:textId="77777777" w:rsidR="000F2263" w:rsidRDefault="000F2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39126218" w:rsidR="00B56E5C" w:rsidRPr="00C00DDE" w:rsidRDefault="00B56E5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D1438">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D1438">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592522" w14:textId="77777777" w:rsidR="000F2263" w:rsidRDefault="000F2263">
      <w:r>
        <w:separator/>
      </w:r>
    </w:p>
  </w:footnote>
  <w:footnote w:type="continuationSeparator" w:id="0">
    <w:p w14:paraId="5509B8F4" w14:textId="77777777" w:rsidR="000F2263" w:rsidRDefault="000F22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0F2263"/>
    <w:rsid w:val="00102F3D"/>
    <w:rsid w:val="0012356F"/>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438"/>
    <w:rsid w:val="001D1BD2"/>
    <w:rsid w:val="001E0248"/>
    <w:rsid w:val="001E02BE"/>
    <w:rsid w:val="001E3B37"/>
    <w:rsid w:val="001F2594"/>
    <w:rsid w:val="001F6924"/>
    <w:rsid w:val="002055A6"/>
    <w:rsid w:val="00206460"/>
    <w:rsid w:val="002069B4"/>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2E7B"/>
    <w:rsid w:val="003A7CE6"/>
    <w:rsid w:val="003B3268"/>
    <w:rsid w:val="003C20E4"/>
    <w:rsid w:val="003D6342"/>
    <w:rsid w:val="003E6F90"/>
    <w:rsid w:val="003E73ED"/>
    <w:rsid w:val="003F5D0F"/>
    <w:rsid w:val="00402539"/>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15F20"/>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16D7"/>
    <w:rsid w:val="009D7CE6"/>
    <w:rsid w:val="009F496B"/>
    <w:rsid w:val="00A01439"/>
    <w:rsid w:val="00A02E61"/>
    <w:rsid w:val="00A05CFF"/>
    <w:rsid w:val="00A13048"/>
    <w:rsid w:val="00A46843"/>
    <w:rsid w:val="00A56B97"/>
    <w:rsid w:val="00A6093D"/>
    <w:rsid w:val="00A767DC"/>
    <w:rsid w:val="00A76A6D"/>
    <w:rsid w:val="00A83253"/>
    <w:rsid w:val="00A867C0"/>
    <w:rsid w:val="00AA6E84"/>
    <w:rsid w:val="00AB1A1C"/>
    <w:rsid w:val="00AD05A8"/>
    <w:rsid w:val="00AE341B"/>
    <w:rsid w:val="00B01905"/>
    <w:rsid w:val="00B07CA7"/>
    <w:rsid w:val="00B1279A"/>
    <w:rsid w:val="00B3640F"/>
    <w:rsid w:val="00B4194A"/>
    <w:rsid w:val="00B437E8"/>
    <w:rsid w:val="00B5222E"/>
    <w:rsid w:val="00B53179"/>
    <w:rsid w:val="00B56E5C"/>
    <w:rsid w:val="00B57A23"/>
    <w:rsid w:val="00B600CD"/>
    <w:rsid w:val="00B61C96"/>
    <w:rsid w:val="00B73A2A"/>
    <w:rsid w:val="00B75A51"/>
    <w:rsid w:val="00B827C6"/>
    <w:rsid w:val="00B94B06"/>
    <w:rsid w:val="00B94C28"/>
    <w:rsid w:val="00BC10BA"/>
    <w:rsid w:val="00BC5AFD"/>
    <w:rsid w:val="00BD5EAB"/>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807BF"/>
    <w:rsid w:val="00D82FCC"/>
    <w:rsid w:val="00D94AF6"/>
    <w:rsid w:val="00DA17FC"/>
    <w:rsid w:val="00DA7887"/>
    <w:rsid w:val="00DB2C26"/>
    <w:rsid w:val="00DD02F4"/>
    <w:rsid w:val="00DD6622"/>
    <w:rsid w:val="00DE1C7C"/>
    <w:rsid w:val="00DE6B43"/>
    <w:rsid w:val="00E026A8"/>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7470A"/>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ychev.maxim@huawei.com" TargetMode="External"/><Relationship Id="rId5" Type="http://schemas.openxmlformats.org/officeDocument/2006/relationships/footnotes" Target="footnotes.xml"/><Relationship Id="rId10" Type="http://schemas.openxmlformats.org/officeDocument/2006/relationships/hyperlink" Target="mailto:yekui.wang@huawei.com" TargetMode="External"/><Relationship Id="rId4" Type="http://schemas.openxmlformats.org/officeDocument/2006/relationships/webSettings" Target="webSettings.xml"/><Relationship Id="rId9" Type="http://schemas.openxmlformats.org/officeDocument/2006/relationships/hyperlink" Target="mailto:fnu.hendry@huawei.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1</Pages>
  <Words>423</Words>
  <Characters>2415</Characters>
  <Application>Microsoft Office Word</Application>
  <DocSecurity>0</DocSecurity>
  <Lines>20</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2833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d04</cp:lastModifiedBy>
  <cp:revision>17</cp:revision>
  <cp:lastPrinted>1900-01-01T08:00:00Z</cp:lastPrinted>
  <dcterms:created xsi:type="dcterms:W3CDTF">2018-08-09T13:44:00Z</dcterms:created>
  <dcterms:modified xsi:type="dcterms:W3CDTF">2019-03-12T21:49:00Z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1552422027</vt:lpwstr>
  </property>
</Properties>
</file>