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24F3DED" w:rsidR="00E61DAC" w:rsidRPr="005B217D" w:rsidRDefault="00675673" w:rsidP="00455269">
            <w:pPr>
              <w:tabs>
                <w:tab w:val="left" w:pos="7200"/>
              </w:tabs>
              <w:spacing w:before="0"/>
              <w:rPr>
                <w:b/>
                <w:szCs w:val="22"/>
                <w:lang w:val="en-CA"/>
              </w:rPr>
            </w:pPr>
            <w:r w:rsidRPr="0048323B">
              <w:t xml:space="preserve">14th Meeting: </w:t>
            </w:r>
            <w:r w:rsidRPr="0048323B">
              <w:rPr>
                <w:lang w:val="en-CA"/>
              </w:rPr>
              <w:t>Geneva, CH, 19–27 March 2019</w:t>
            </w:r>
          </w:p>
        </w:tc>
        <w:tc>
          <w:tcPr>
            <w:tcW w:w="3168" w:type="dxa"/>
          </w:tcPr>
          <w:p w14:paraId="59B7E346" w14:textId="773936A2" w:rsidR="008A4B4C" w:rsidRPr="005B217D" w:rsidRDefault="00E61DAC" w:rsidP="00064B6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75673">
              <w:rPr>
                <w:lang w:val="en-CA"/>
              </w:rPr>
              <w:t>N004</w:t>
            </w:r>
            <w:r w:rsidR="00DA56F9">
              <w:rPr>
                <w:lang w:val="en-CA"/>
              </w:rPr>
              <w:t>9</w:t>
            </w:r>
            <w:r w:rsidR="00E47F2D" w:rsidRPr="00E47F2D">
              <w:rPr>
                <w:lang w:val="en-CA"/>
              </w:rPr>
              <w:t>-v</w:t>
            </w:r>
            <w:r w:rsidR="00FF3F3F">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AEB5AD2" w:rsidR="00E61DAC" w:rsidRPr="005B217D" w:rsidRDefault="00675673" w:rsidP="00064B6E">
            <w:pPr>
              <w:spacing w:before="60" w:after="60"/>
              <w:rPr>
                <w:b/>
                <w:szCs w:val="22"/>
                <w:lang w:val="en-CA"/>
              </w:rPr>
            </w:pPr>
            <w:r>
              <w:rPr>
                <w:b/>
                <w:szCs w:val="22"/>
                <w:lang w:val="en-CA"/>
              </w:rPr>
              <w:t>AHG16</w:t>
            </w:r>
            <w:r w:rsidR="00D86A6F">
              <w:rPr>
                <w:b/>
                <w:szCs w:val="22"/>
                <w:lang w:val="en-CA"/>
              </w:rPr>
              <w:t>/Non-CE7</w:t>
            </w:r>
            <w:r w:rsidR="00455269">
              <w:rPr>
                <w:b/>
                <w:szCs w:val="22"/>
                <w:lang w:val="en-CA"/>
              </w:rPr>
              <w:t xml:space="preserve">: A study of </w:t>
            </w:r>
            <w:r w:rsidR="00966CF5">
              <w:rPr>
                <w:b/>
                <w:szCs w:val="22"/>
                <w:lang w:val="en-CA"/>
              </w:rPr>
              <w:t xml:space="preserve">bin to bit </w:t>
            </w:r>
            <w:r>
              <w:rPr>
                <w:b/>
                <w:szCs w:val="22"/>
                <w:lang w:val="en-CA"/>
              </w:rPr>
              <w:t xml:space="preserve">ratio </w:t>
            </w:r>
            <w:r w:rsidR="006646C5">
              <w:rPr>
                <w:b/>
                <w:szCs w:val="22"/>
                <w:lang w:val="en-CA"/>
              </w:rPr>
              <w:t>in VTM4.0 and HM16.19</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021751E" w:rsidR="00E61DAC" w:rsidRPr="005B217D" w:rsidRDefault="004567E1" w:rsidP="00AD76D7">
            <w:pPr>
              <w:spacing w:before="60" w:after="60"/>
              <w:rPr>
                <w:szCs w:val="22"/>
                <w:lang w:val="en-CA"/>
              </w:rPr>
            </w:pPr>
            <w:r>
              <w:rPr>
                <w:szCs w:val="22"/>
                <w:lang w:val="en-CA"/>
              </w:rPr>
              <w:t>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F3CF3A6" w:rsidR="00E61DAC" w:rsidRPr="005B217D" w:rsidRDefault="00AD76D7" w:rsidP="00064B6E">
            <w:pPr>
              <w:spacing w:before="60" w:after="60"/>
              <w:rPr>
                <w:szCs w:val="22"/>
                <w:lang w:val="en-CA"/>
              </w:rPr>
            </w:pPr>
            <w:r>
              <w:rPr>
                <w:szCs w:val="22"/>
                <w:lang w:val="en-CA"/>
              </w:rPr>
              <w:t>Minhua Zhou</w:t>
            </w:r>
            <w:r w:rsidR="006D2CE1">
              <w:rPr>
                <w:szCs w:val="22"/>
                <w:lang w:val="en-CA"/>
              </w:rPr>
              <w:t xml:space="preserve"> </w:t>
            </w:r>
            <w:r w:rsidR="00E61DAC" w:rsidRPr="005B217D">
              <w:rPr>
                <w:szCs w:val="22"/>
                <w:lang w:val="en-CA"/>
              </w:rPr>
              <w:br/>
            </w:r>
            <w:r>
              <w:rPr>
                <w:szCs w:val="22"/>
                <w:lang w:val="en-CA"/>
              </w:rPr>
              <w:t>16340 West Bernardo DR</w:t>
            </w:r>
            <w:r w:rsidR="00E61DAC" w:rsidRPr="005B217D">
              <w:rPr>
                <w:szCs w:val="22"/>
                <w:lang w:val="en-CA"/>
              </w:rPr>
              <w:br/>
            </w:r>
            <w:r>
              <w:rPr>
                <w:szCs w:val="22"/>
                <w:lang w:val="en-CA"/>
              </w:rPr>
              <w:t>San Diego,</w:t>
            </w:r>
            <w:r w:rsidR="00E61DAC" w:rsidRPr="005B217D">
              <w:rPr>
                <w:szCs w:val="22"/>
                <w:lang w:val="en-CA"/>
              </w:rPr>
              <w:br/>
            </w:r>
            <w:r>
              <w:rPr>
                <w:szCs w:val="22"/>
                <w:lang w:val="en-CA"/>
              </w:rPr>
              <w:t>CA-92127,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0347D37" w14:textId="58BDB9A4" w:rsidR="00E61DAC" w:rsidRDefault="00E61DAC" w:rsidP="00AD76D7">
            <w:pPr>
              <w:spacing w:before="60" w:after="60"/>
              <w:rPr>
                <w:rStyle w:val="Hyperlink"/>
                <w:szCs w:val="22"/>
                <w:lang w:val="en-CA"/>
              </w:rPr>
            </w:pPr>
            <w:r w:rsidRPr="005B217D">
              <w:rPr>
                <w:szCs w:val="22"/>
                <w:lang w:val="en-CA"/>
              </w:rPr>
              <w:br/>
            </w:r>
            <w:r w:rsidR="00AD76D7">
              <w:rPr>
                <w:szCs w:val="22"/>
                <w:lang w:val="en-CA"/>
              </w:rPr>
              <w:t>+1 858 521 5838</w:t>
            </w:r>
            <w:r w:rsidRPr="005B217D">
              <w:rPr>
                <w:szCs w:val="22"/>
                <w:lang w:val="en-CA"/>
              </w:rPr>
              <w:br/>
            </w:r>
            <w:hyperlink r:id="rId11" w:history="1">
              <w:r w:rsidR="00500730" w:rsidRPr="00031648">
                <w:rPr>
                  <w:rStyle w:val="Hyperlink"/>
                  <w:szCs w:val="22"/>
                  <w:lang w:val="en-CA"/>
                </w:rPr>
                <w:t>minhua.zhou@broadcom.com</w:t>
              </w:r>
            </w:hyperlink>
          </w:p>
          <w:p w14:paraId="32C2ABFD" w14:textId="76380C74" w:rsidR="00500730" w:rsidRPr="005B217D" w:rsidRDefault="00500730" w:rsidP="00064B6E">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4563BE" w:rsidR="00E61DAC" w:rsidRPr="005B217D" w:rsidRDefault="00AD76D7">
            <w:pPr>
              <w:spacing w:before="60" w:after="60"/>
              <w:rPr>
                <w:szCs w:val="22"/>
                <w:lang w:val="en-CA"/>
              </w:rPr>
            </w:pPr>
            <w:r>
              <w:rPr>
                <w:szCs w:val="22"/>
                <w:lang w:val="en-CA"/>
              </w:rPr>
              <w:t>Broadcom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D78B0F" w14:textId="3C304315" w:rsidR="0004752E" w:rsidRPr="00064B6E" w:rsidRDefault="0004752E" w:rsidP="006E23C5">
      <w:pPr>
        <w:rPr>
          <w:lang w:val="en-CA"/>
        </w:rPr>
      </w:pPr>
      <w:r w:rsidRPr="00064B6E">
        <w:rPr>
          <w:lang w:val="en-CA"/>
        </w:rPr>
        <w:t xml:space="preserve">It is observed that the </w:t>
      </w:r>
      <w:r w:rsidR="00966CF5">
        <w:rPr>
          <w:lang w:val="en-CA"/>
        </w:rPr>
        <w:t xml:space="preserve">bin to bit </w:t>
      </w:r>
      <w:r w:rsidR="00F12581">
        <w:rPr>
          <w:lang w:val="en-CA"/>
        </w:rPr>
        <w:t xml:space="preserve">ratio </w:t>
      </w:r>
      <w:r w:rsidRPr="00064B6E">
        <w:rPr>
          <w:lang w:val="en-CA"/>
        </w:rPr>
        <w:t>of the VTM4.0 is double digits percentage higher than that of the HM16.19, for both the CTC and low QP coding (QP =2, 7, 12, 1</w:t>
      </w:r>
      <w:r w:rsidR="00F9355D">
        <w:rPr>
          <w:lang w:val="en-CA"/>
        </w:rPr>
        <w:t>7</w:t>
      </w:r>
      <w:r w:rsidRPr="00064B6E">
        <w:rPr>
          <w:lang w:val="en-CA"/>
        </w:rPr>
        <w:t>).  The summary results are as follows:</w:t>
      </w:r>
    </w:p>
    <w:p w14:paraId="55E3ACA9" w14:textId="77777777" w:rsidR="0004752E" w:rsidRPr="00064B6E" w:rsidRDefault="0004752E" w:rsidP="006E23C5">
      <w:pPr>
        <w:rPr>
          <w:lang w:val="en-CA"/>
        </w:rPr>
      </w:pPr>
    </w:p>
    <w:p w14:paraId="44DECDAB" w14:textId="796386DD" w:rsidR="009549A0" w:rsidRPr="00064B6E" w:rsidRDefault="0004752E" w:rsidP="00064B6E">
      <w:pPr>
        <w:pStyle w:val="ListParagraph"/>
        <w:numPr>
          <w:ilvl w:val="0"/>
          <w:numId w:val="20"/>
        </w:numPr>
        <w:rPr>
          <w:rFonts w:ascii="Times New Roman" w:hAnsi="Times New Roman" w:cs="Times New Roman"/>
          <w:lang w:val="en-CA"/>
        </w:rPr>
      </w:pPr>
      <w:r w:rsidRPr="00064B6E">
        <w:rPr>
          <w:rFonts w:ascii="Times New Roman" w:hAnsi="Times New Roman" w:cs="Times New Roman"/>
          <w:lang w:val="en-CA"/>
        </w:rPr>
        <w:t xml:space="preserve">For CTC AI/RA configurations, on average the weighted </w:t>
      </w:r>
      <w:r w:rsidR="00966CF5">
        <w:rPr>
          <w:rFonts w:ascii="Times New Roman" w:hAnsi="Times New Roman" w:cs="Times New Roman"/>
          <w:lang w:val="en-CA"/>
        </w:rPr>
        <w:t xml:space="preserve">bin to bit </w:t>
      </w:r>
      <w:r w:rsidR="00F12581">
        <w:rPr>
          <w:rFonts w:ascii="Times New Roman" w:hAnsi="Times New Roman" w:cs="Times New Roman"/>
          <w:lang w:val="en-CA"/>
        </w:rPr>
        <w:t xml:space="preserve">ratio </w:t>
      </w:r>
      <w:r w:rsidRPr="00064B6E">
        <w:rPr>
          <w:rFonts w:ascii="Times New Roman" w:hAnsi="Times New Roman" w:cs="Times New Roman"/>
          <w:lang w:val="en-CA"/>
        </w:rPr>
        <w:t xml:space="preserve">is 15.72%/17.39% higher than the HM16.19, and the </w:t>
      </w:r>
      <w:proofErr w:type="spellStart"/>
      <w:r w:rsidRPr="00064B6E">
        <w:rPr>
          <w:rFonts w:ascii="Times New Roman" w:hAnsi="Times New Roman" w:cs="Times New Roman"/>
          <w:lang w:val="en-CA"/>
        </w:rPr>
        <w:t>unweighted</w:t>
      </w:r>
      <w:proofErr w:type="spellEnd"/>
      <w:r w:rsidRPr="00064B6E">
        <w:rPr>
          <w:rFonts w:ascii="Times New Roman" w:hAnsi="Times New Roman" w:cs="Times New Roman"/>
          <w:lang w:val="en-CA"/>
        </w:rPr>
        <w:t xml:space="preserve"> </w:t>
      </w:r>
      <w:r w:rsidR="00966CF5">
        <w:rPr>
          <w:rFonts w:ascii="Times New Roman" w:hAnsi="Times New Roman" w:cs="Times New Roman"/>
          <w:lang w:val="en-CA"/>
        </w:rPr>
        <w:t xml:space="preserve">bin to bit </w:t>
      </w:r>
      <w:r w:rsidR="00F12581">
        <w:rPr>
          <w:rFonts w:ascii="Times New Roman" w:hAnsi="Times New Roman" w:cs="Times New Roman"/>
          <w:lang w:val="en-CA"/>
        </w:rPr>
        <w:t xml:space="preserve">ratio </w:t>
      </w:r>
      <w:r w:rsidRPr="00064B6E">
        <w:rPr>
          <w:rFonts w:ascii="Times New Roman" w:hAnsi="Times New Roman" w:cs="Times New Roman"/>
          <w:lang w:val="en-CA"/>
        </w:rPr>
        <w:t>is 12.38%/13.7</w:t>
      </w:r>
      <w:r w:rsidR="00F12581">
        <w:rPr>
          <w:rFonts w:ascii="Times New Roman" w:hAnsi="Times New Roman" w:cs="Times New Roman"/>
          <w:lang w:val="en-CA"/>
        </w:rPr>
        <w:t>5</w:t>
      </w:r>
      <w:r w:rsidRPr="00064B6E">
        <w:rPr>
          <w:rFonts w:ascii="Times New Roman" w:hAnsi="Times New Roman" w:cs="Times New Roman"/>
          <w:lang w:val="en-CA"/>
        </w:rPr>
        <w:t>% higher than the HM16.19, respectively.</w:t>
      </w:r>
    </w:p>
    <w:p w14:paraId="502D416F" w14:textId="23BEF252" w:rsidR="0004752E" w:rsidRPr="00064B6E" w:rsidRDefault="0004752E" w:rsidP="0004752E">
      <w:pPr>
        <w:pStyle w:val="ListParagraph"/>
        <w:numPr>
          <w:ilvl w:val="0"/>
          <w:numId w:val="20"/>
        </w:numPr>
        <w:rPr>
          <w:rFonts w:ascii="Times New Roman" w:hAnsi="Times New Roman" w:cs="Times New Roman"/>
          <w:lang w:val="en-CA"/>
        </w:rPr>
      </w:pPr>
      <w:r w:rsidRPr="00064B6E">
        <w:rPr>
          <w:rFonts w:ascii="Times New Roman" w:hAnsi="Times New Roman" w:cs="Times New Roman"/>
          <w:lang w:val="en-CA"/>
        </w:rPr>
        <w:t xml:space="preserve">For low-QP AI/RA configurations, the weighted </w:t>
      </w:r>
      <w:r w:rsidR="00966CF5">
        <w:rPr>
          <w:rFonts w:ascii="Times New Roman" w:hAnsi="Times New Roman" w:cs="Times New Roman"/>
          <w:lang w:val="en-CA"/>
        </w:rPr>
        <w:t xml:space="preserve">bin to bit </w:t>
      </w:r>
      <w:r w:rsidR="00F12581">
        <w:rPr>
          <w:rFonts w:ascii="Times New Roman" w:hAnsi="Times New Roman" w:cs="Times New Roman"/>
          <w:lang w:val="en-CA"/>
        </w:rPr>
        <w:t xml:space="preserve">ratio </w:t>
      </w:r>
      <w:r w:rsidRPr="00064B6E">
        <w:rPr>
          <w:rFonts w:ascii="Times New Roman" w:hAnsi="Times New Roman" w:cs="Times New Roman"/>
          <w:lang w:val="en-CA"/>
        </w:rPr>
        <w:t>is 18.1</w:t>
      </w:r>
      <w:r w:rsidR="00F9355D">
        <w:rPr>
          <w:rFonts w:ascii="Times New Roman" w:hAnsi="Times New Roman" w:cs="Times New Roman"/>
          <w:lang w:val="en-CA"/>
        </w:rPr>
        <w:t>1</w:t>
      </w:r>
      <w:r w:rsidRPr="00064B6E">
        <w:rPr>
          <w:rFonts w:ascii="Times New Roman" w:hAnsi="Times New Roman" w:cs="Times New Roman"/>
          <w:lang w:val="en-CA"/>
        </w:rPr>
        <w:t>%/17.</w:t>
      </w:r>
      <w:r w:rsidR="00FF3F3F">
        <w:rPr>
          <w:rFonts w:ascii="Times New Roman" w:hAnsi="Times New Roman" w:cs="Times New Roman"/>
          <w:lang w:val="en-CA"/>
        </w:rPr>
        <w:t>1</w:t>
      </w:r>
      <w:r w:rsidR="00F9355D">
        <w:rPr>
          <w:rFonts w:ascii="Times New Roman" w:hAnsi="Times New Roman" w:cs="Times New Roman"/>
          <w:lang w:val="en-CA"/>
        </w:rPr>
        <w:t>7</w:t>
      </w:r>
      <w:r w:rsidRPr="00064B6E">
        <w:rPr>
          <w:rFonts w:ascii="Times New Roman" w:hAnsi="Times New Roman" w:cs="Times New Roman"/>
          <w:lang w:val="en-CA"/>
        </w:rPr>
        <w:t xml:space="preserve">% higher than the HM16.19, and the </w:t>
      </w:r>
      <w:proofErr w:type="spellStart"/>
      <w:r w:rsidRPr="00064B6E">
        <w:rPr>
          <w:rFonts w:ascii="Times New Roman" w:hAnsi="Times New Roman" w:cs="Times New Roman"/>
          <w:lang w:val="en-CA"/>
        </w:rPr>
        <w:t>unweighted</w:t>
      </w:r>
      <w:proofErr w:type="spellEnd"/>
      <w:r w:rsidRPr="00064B6E">
        <w:rPr>
          <w:rFonts w:ascii="Times New Roman" w:hAnsi="Times New Roman" w:cs="Times New Roman"/>
          <w:lang w:val="en-CA"/>
        </w:rPr>
        <w:t xml:space="preserve"> </w:t>
      </w:r>
      <w:r w:rsidR="00966CF5">
        <w:rPr>
          <w:rFonts w:ascii="Times New Roman" w:hAnsi="Times New Roman" w:cs="Times New Roman"/>
          <w:lang w:val="en-CA"/>
        </w:rPr>
        <w:t xml:space="preserve">bin to bit </w:t>
      </w:r>
      <w:r w:rsidR="00F12581">
        <w:rPr>
          <w:rFonts w:ascii="Times New Roman" w:hAnsi="Times New Roman" w:cs="Times New Roman"/>
          <w:lang w:val="en-CA"/>
        </w:rPr>
        <w:t xml:space="preserve">ratio </w:t>
      </w:r>
      <w:r w:rsidRPr="00064B6E">
        <w:rPr>
          <w:rFonts w:ascii="Times New Roman" w:hAnsi="Times New Roman" w:cs="Times New Roman"/>
          <w:lang w:val="en-CA"/>
        </w:rPr>
        <w:t>is 10.4</w:t>
      </w:r>
      <w:r w:rsidR="00F9355D">
        <w:rPr>
          <w:rFonts w:ascii="Times New Roman" w:hAnsi="Times New Roman" w:cs="Times New Roman"/>
          <w:lang w:val="en-CA"/>
        </w:rPr>
        <w:t>5</w:t>
      </w:r>
      <w:r w:rsidRPr="00064B6E">
        <w:rPr>
          <w:rFonts w:ascii="Times New Roman" w:hAnsi="Times New Roman" w:cs="Times New Roman"/>
          <w:lang w:val="en-CA"/>
        </w:rPr>
        <w:t>%/</w:t>
      </w:r>
      <w:r w:rsidR="00F9355D">
        <w:rPr>
          <w:rFonts w:ascii="Times New Roman" w:hAnsi="Times New Roman" w:cs="Times New Roman"/>
          <w:lang w:val="en-CA"/>
        </w:rPr>
        <w:t>7.</w:t>
      </w:r>
      <w:r w:rsidR="00FF3F3F">
        <w:rPr>
          <w:rFonts w:ascii="Times New Roman" w:hAnsi="Times New Roman" w:cs="Times New Roman"/>
          <w:lang w:val="en-CA"/>
        </w:rPr>
        <w:t>63</w:t>
      </w:r>
      <w:r w:rsidRPr="00064B6E">
        <w:rPr>
          <w:rFonts w:ascii="Times New Roman" w:hAnsi="Times New Roman" w:cs="Times New Roman"/>
          <w:lang w:val="en-CA"/>
        </w:rPr>
        <w:t>% higher than the HM16.19, respectively.</w:t>
      </w:r>
    </w:p>
    <w:p w14:paraId="4D34EE9D" w14:textId="412683AD" w:rsidR="0004752E" w:rsidRPr="00064B6E" w:rsidRDefault="0004752E" w:rsidP="00064B6E">
      <w:pPr>
        <w:rPr>
          <w:lang w:val="en-CA"/>
        </w:rPr>
      </w:pPr>
      <w:r w:rsidRPr="00064B6E">
        <w:rPr>
          <w:lang w:val="en-CA"/>
        </w:rPr>
        <w:t xml:space="preserve">The BD-rate </w:t>
      </w:r>
      <w:r w:rsidR="00814AC7">
        <w:rPr>
          <w:lang w:val="en-CA"/>
        </w:rPr>
        <w:t>reduction</w:t>
      </w:r>
      <w:r w:rsidR="00814AC7" w:rsidRPr="00064B6E">
        <w:rPr>
          <w:lang w:val="en-CA"/>
        </w:rPr>
        <w:t xml:space="preserve"> </w:t>
      </w:r>
      <w:r w:rsidRPr="00064B6E">
        <w:rPr>
          <w:lang w:val="en-CA"/>
        </w:rPr>
        <w:t>of the VTM4.0 relative to the HM16.19</w:t>
      </w:r>
      <w:r w:rsidR="00814AC7">
        <w:rPr>
          <w:lang w:val="en-CA"/>
        </w:rPr>
        <w:t xml:space="preserve"> at low QPs </w:t>
      </w:r>
      <w:r w:rsidR="00814AC7" w:rsidRPr="00064B6E">
        <w:rPr>
          <w:lang w:val="en-CA"/>
        </w:rPr>
        <w:t xml:space="preserve">(QP =2, 7, 12, </w:t>
      </w:r>
      <w:r w:rsidR="00F9355D" w:rsidRPr="00064B6E">
        <w:rPr>
          <w:lang w:val="en-CA"/>
        </w:rPr>
        <w:t>1</w:t>
      </w:r>
      <w:r w:rsidR="00F9355D">
        <w:rPr>
          <w:lang w:val="en-CA"/>
        </w:rPr>
        <w:t>7</w:t>
      </w:r>
      <w:r w:rsidR="00814AC7" w:rsidRPr="00064B6E">
        <w:rPr>
          <w:lang w:val="en-CA"/>
        </w:rPr>
        <w:t>)</w:t>
      </w:r>
      <w:r w:rsidR="00814AC7">
        <w:rPr>
          <w:lang w:val="en-CA"/>
        </w:rPr>
        <w:t xml:space="preserve"> </w:t>
      </w:r>
      <w:r w:rsidRPr="00064B6E">
        <w:rPr>
          <w:lang w:val="en-CA"/>
        </w:rPr>
        <w:t>is -12.</w:t>
      </w:r>
      <w:r w:rsidR="00F9355D">
        <w:rPr>
          <w:lang w:val="en-CA"/>
        </w:rPr>
        <w:t>39</w:t>
      </w:r>
      <w:r w:rsidRPr="00064B6E">
        <w:rPr>
          <w:lang w:val="en-CA"/>
        </w:rPr>
        <w:t>%, -</w:t>
      </w:r>
      <w:r w:rsidR="00FF3F3F" w:rsidRPr="00064B6E">
        <w:rPr>
          <w:lang w:val="en-CA"/>
        </w:rPr>
        <w:t>1</w:t>
      </w:r>
      <w:r w:rsidR="00FF3F3F">
        <w:rPr>
          <w:lang w:val="en-CA"/>
        </w:rPr>
        <w:t>3</w:t>
      </w:r>
      <w:r w:rsidRPr="00064B6E">
        <w:rPr>
          <w:lang w:val="en-CA"/>
        </w:rPr>
        <w:t>.</w:t>
      </w:r>
      <w:r w:rsidR="00FF3F3F">
        <w:rPr>
          <w:lang w:val="en-CA"/>
        </w:rPr>
        <w:t>99</w:t>
      </w:r>
      <w:r w:rsidRPr="00064B6E">
        <w:rPr>
          <w:lang w:val="en-CA"/>
        </w:rPr>
        <w:t>%, -1</w:t>
      </w:r>
      <w:r w:rsidR="00F9355D">
        <w:rPr>
          <w:lang w:val="en-CA"/>
        </w:rPr>
        <w:t>3</w:t>
      </w:r>
      <w:r w:rsidRPr="00064B6E">
        <w:rPr>
          <w:lang w:val="en-CA"/>
        </w:rPr>
        <w:t>.</w:t>
      </w:r>
      <w:r w:rsidR="00F9355D">
        <w:rPr>
          <w:lang w:val="en-CA"/>
        </w:rPr>
        <w:t>69</w:t>
      </w:r>
      <w:r w:rsidRPr="00064B6E">
        <w:rPr>
          <w:lang w:val="en-CA"/>
        </w:rPr>
        <w:t>% and -1</w:t>
      </w:r>
      <w:r w:rsidR="00F9355D">
        <w:rPr>
          <w:lang w:val="en-CA"/>
        </w:rPr>
        <w:t>4</w:t>
      </w:r>
      <w:r w:rsidRPr="00064B6E">
        <w:rPr>
          <w:lang w:val="en-CA"/>
        </w:rPr>
        <w:t>.</w:t>
      </w:r>
      <w:r w:rsidR="00F9355D">
        <w:rPr>
          <w:lang w:val="en-CA"/>
        </w:rPr>
        <w:t>6</w:t>
      </w:r>
      <w:r w:rsidRPr="00064B6E">
        <w:rPr>
          <w:lang w:val="en-CA"/>
        </w:rPr>
        <w:t>9% in AI, RA, LD_B and LD_P configurations, respectively.</w:t>
      </w:r>
    </w:p>
    <w:p w14:paraId="4BEC551A" w14:textId="1A8310F7" w:rsidR="0004752E" w:rsidRPr="00064B6E" w:rsidRDefault="0004752E" w:rsidP="00064B6E">
      <w:pPr>
        <w:rPr>
          <w:lang w:val="en-CA"/>
        </w:rPr>
      </w:pPr>
      <w:r w:rsidRPr="00064B6E">
        <w:rPr>
          <w:lang w:val="en-CA"/>
        </w:rPr>
        <w:t xml:space="preserve">In the weighted </w:t>
      </w:r>
      <w:r w:rsidR="00966CF5">
        <w:rPr>
          <w:lang w:val="en-CA"/>
        </w:rPr>
        <w:t xml:space="preserve">bin to bit </w:t>
      </w:r>
      <w:r w:rsidRPr="00064B6E">
        <w:rPr>
          <w:lang w:val="en-CA"/>
        </w:rPr>
        <w:t xml:space="preserve">ratio, a bypass bin is counted at 0.25 context coded bins; in the unweight </w:t>
      </w:r>
      <w:r w:rsidR="00966CF5">
        <w:rPr>
          <w:lang w:val="en-CA"/>
        </w:rPr>
        <w:t xml:space="preserve">bin to bit </w:t>
      </w:r>
      <w:r w:rsidRPr="00064B6E">
        <w:rPr>
          <w:lang w:val="en-CA"/>
        </w:rPr>
        <w:t xml:space="preserve">ratio, a bypass bin and a context coded bin carry </w:t>
      </w:r>
      <w:r w:rsidR="00E26E3F">
        <w:rPr>
          <w:lang w:val="en-CA"/>
        </w:rPr>
        <w:t xml:space="preserve">an </w:t>
      </w:r>
      <w:r w:rsidRPr="00064B6E">
        <w:rPr>
          <w:lang w:val="en-CA"/>
        </w:rPr>
        <w:t>equal weight</w:t>
      </w:r>
      <w:r w:rsidR="00E26E3F">
        <w:rPr>
          <w:lang w:val="en-CA"/>
        </w:rPr>
        <w:t xml:space="preserve"> (1:1)</w:t>
      </w:r>
      <w:r w:rsidRPr="00064B6E">
        <w:rPr>
          <w:lang w:val="en-CA"/>
        </w:rPr>
        <w:t xml:space="preserve">. </w:t>
      </w:r>
    </w:p>
    <w:p w14:paraId="2B6C82DC" w14:textId="77777777" w:rsidR="0004752E" w:rsidRPr="00DF536B" w:rsidRDefault="0004752E" w:rsidP="006E23C5">
      <w:pPr>
        <w:rPr>
          <w:color w:val="000000" w:themeColor="text1"/>
          <w:lang w:val="en-CA"/>
        </w:rPr>
      </w:pPr>
    </w:p>
    <w:p w14:paraId="7D2AC1F0" w14:textId="327C34B2" w:rsidR="00745F6B" w:rsidRPr="005B217D" w:rsidRDefault="00745F6B" w:rsidP="00E11923">
      <w:pPr>
        <w:pStyle w:val="Heading1"/>
        <w:rPr>
          <w:lang w:val="en-CA"/>
        </w:rPr>
      </w:pPr>
      <w:r w:rsidRPr="005B217D">
        <w:rPr>
          <w:lang w:val="en-CA"/>
        </w:rPr>
        <w:t xml:space="preserve">Introduction </w:t>
      </w:r>
    </w:p>
    <w:p w14:paraId="5FD1C5F8" w14:textId="6181685D" w:rsidR="00D14E86" w:rsidRDefault="00814AC7" w:rsidP="00064B6E">
      <w:r>
        <w:rPr>
          <w:szCs w:val="22"/>
          <w:lang w:val="en-CA"/>
        </w:rPr>
        <w:t>For a given min compression ratio (</w:t>
      </w:r>
      <w:proofErr w:type="spellStart"/>
      <w:r>
        <w:rPr>
          <w:szCs w:val="22"/>
          <w:lang w:val="en-CA"/>
        </w:rPr>
        <w:t>MinCR</w:t>
      </w:r>
      <w:proofErr w:type="spellEnd"/>
      <w:r>
        <w:rPr>
          <w:szCs w:val="22"/>
          <w:lang w:val="en-CA"/>
        </w:rPr>
        <w:t>) of a level, t</w:t>
      </w:r>
      <w:r w:rsidR="00395636">
        <w:rPr>
          <w:szCs w:val="22"/>
          <w:lang w:val="en-CA"/>
        </w:rPr>
        <w:t xml:space="preserve">he </w:t>
      </w:r>
      <w:r w:rsidR="00966CF5">
        <w:rPr>
          <w:szCs w:val="22"/>
          <w:lang w:val="en-CA"/>
        </w:rPr>
        <w:t xml:space="preserve">bin to bit </w:t>
      </w:r>
      <w:r w:rsidR="00F12581">
        <w:rPr>
          <w:szCs w:val="22"/>
          <w:lang w:val="en-CA"/>
        </w:rPr>
        <w:t xml:space="preserve">ratio </w:t>
      </w:r>
      <w:r>
        <w:rPr>
          <w:szCs w:val="22"/>
          <w:lang w:val="en-CA"/>
        </w:rPr>
        <w:t xml:space="preserve">dictates </w:t>
      </w:r>
      <w:r w:rsidR="00395636">
        <w:rPr>
          <w:szCs w:val="22"/>
          <w:lang w:val="en-CA"/>
        </w:rPr>
        <w:t xml:space="preserve">the required CABAC throughput </w:t>
      </w:r>
      <w:r w:rsidR="00D14E86">
        <w:rPr>
          <w:szCs w:val="22"/>
          <w:lang w:val="en-CA"/>
        </w:rPr>
        <w:t>(bins/sec) to meet the real time decoding</w:t>
      </w:r>
      <w:r>
        <w:rPr>
          <w:szCs w:val="22"/>
          <w:lang w:val="en-CA"/>
        </w:rPr>
        <w:t>. A</w:t>
      </w:r>
      <w:r w:rsidR="00D14E86">
        <w:rPr>
          <w:szCs w:val="22"/>
          <w:lang w:val="en-CA"/>
        </w:rPr>
        <w:t xml:space="preserve"> higher </w:t>
      </w:r>
      <w:r w:rsidR="00966CF5">
        <w:rPr>
          <w:szCs w:val="22"/>
          <w:lang w:val="en-CA"/>
        </w:rPr>
        <w:t xml:space="preserve">bin to bit </w:t>
      </w:r>
      <w:r w:rsidR="00F12581">
        <w:rPr>
          <w:szCs w:val="22"/>
          <w:lang w:val="en-CA"/>
        </w:rPr>
        <w:t xml:space="preserve">ratio </w:t>
      </w:r>
      <w:r w:rsidR="00D14E86">
        <w:rPr>
          <w:szCs w:val="22"/>
          <w:lang w:val="en-CA"/>
        </w:rPr>
        <w:t xml:space="preserve">implies that a CABAC engine needs to </w:t>
      </w:r>
      <w:r>
        <w:rPr>
          <w:szCs w:val="22"/>
          <w:lang w:val="en-CA"/>
        </w:rPr>
        <w:t xml:space="preserve">process bins at a </w:t>
      </w:r>
      <w:r w:rsidR="00162D0B">
        <w:rPr>
          <w:szCs w:val="22"/>
          <w:lang w:val="en-CA"/>
        </w:rPr>
        <w:t>faster pace</w:t>
      </w:r>
      <w:r w:rsidR="00D14E86">
        <w:rPr>
          <w:szCs w:val="22"/>
          <w:lang w:val="en-CA"/>
        </w:rPr>
        <w:t xml:space="preserve"> in order to deal with the peak bit-rate in real time. </w:t>
      </w:r>
    </w:p>
    <w:p w14:paraId="0DA4AB1D" w14:textId="23FB90FF" w:rsidR="00D14E86" w:rsidRPr="00064B6E" w:rsidRDefault="00D14E86" w:rsidP="00064B6E">
      <w:pPr>
        <w:rPr>
          <w:szCs w:val="22"/>
          <w:lang w:val="en-CA"/>
        </w:rPr>
      </w:pPr>
      <w:r>
        <w:t xml:space="preserve">A study was carried out to measure the </w:t>
      </w:r>
      <w:r w:rsidR="00966CF5">
        <w:rPr>
          <w:szCs w:val="22"/>
          <w:lang w:val="en-CA"/>
        </w:rPr>
        <w:t xml:space="preserve">bin to bit </w:t>
      </w:r>
      <w:r w:rsidR="00F12581">
        <w:rPr>
          <w:szCs w:val="22"/>
          <w:lang w:val="en-CA"/>
        </w:rPr>
        <w:t xml:space="preserve">ratio </w:t>
      </w:r>
      <w:r>
        <w:rPr>
          <w:szCs w:val="22"/>
          <w:lang w:val="en-CA"/>
        </w:rPr>
        <w:t>of the VTM4.0 relative to HM16.19, for both the CTC</w:t>
      </w:r>
      <w:r w:rsidR="00814AC7">
        <w:rPr>
          <w:szCs w:val="22"/>
          <w:lang w:val="en-CA"/>
        </w:rPr>
        <w:t xml:space="preserve"> </w:t>
      </w:r>
      <w:r>
        <w:rPr>
          <w:szCs w:val="22"/>
          <w:lang w:val="en-CA"/>
        </w:rPr>
        <w:t>[1] and</w:t>
      </w:r>
      <w:r w:rsidR="00814AC7">
        <w:rPr>
          <w:szCs w:val="22"/>
          <w:lang w:val="en-CA"/>
        </w:rPr>
        <w:t xml:space="preserve"> the</w:t>
      </w:r>
      <w:r>
        <w:rPr>
          <w:szCs w:val="22"/>
          <w:lang w:val="en-CA"/>
        </w:rPr>
        <w:t xml:space="preserve"> low QP</w:t>
      </w:r>
      <w:r w:rsidR="00814AC7">
        <w:rPr>
          <w:szCs w:val="22"/>
          <w:lang w:val="en-CA"/>
        </w:rPr>
        <w:t xml:space="preserve"> setting</w:t>
      </w:r>
      <w:r>
        <w:rPr>
          <w:szCs w:val="22"/>
          <w:lang w:val="en-CA"/>
        </w:rPr>
        <w:t xml:space="preserve"> (</w:t>
      </w:r>
      <w:r w:rsidR="00814AC7">
        <w:rPr>
          <w:szCs w:val="22"/>
          <w:lang w:val="en-CA"/>
        </w:rPr>
        <w:t xml:space="preserve">QP = </w:t>
      </w:r>
      <w:r>
        <w:rPr>
          <w:szCs w:val="22"/>
          <w:lang w:val="en-CA"/>
        </w:rPr>
        <w:t xml:space="preserve">2, 7, 12, </w:t>
      </w:r>
      <w:r w:rsidR="00F9355D">
        <w:rPr>
          <w:szCs w:val="22"/>
          <w:lang w:val="en-CA"/>
        </w:rPr>
        <w:t>17</w:t>
      </w:r>
      <w:r>
        <w:rPr>
          <w:szCs w:val="22"/>
          <w:lang w:val="en-CA"/>
        </w:rPr>
        <w:t>).</w:t>
      </w:r>
    </w:p>
    <w:p w14:paraId="05765CCB" w14:textId="661A6CF8" w:rsidR="009C0986" w:rsidRDefault="009C0986" w:rsidP="009C0986">
      <w:pPr>
        <w:pStyle w:val="Heading1"/>
        <w:rPr>
          <w:lang w:val="en-CA"/>
        </w:rPr>
      </w:pPr>
      <w:r>
        <w:rPr>
          <w:lang w:val="en-CA"/>
        </w:rPr>
        <w:t>Experimental results</w:t>
      </w:r>
    </w:p>
    <w:p w14:paraId="69B8B475" w14:textId="04F64548" w:rsidR="005C3B74" w:rsidRDefault="00534B79" w:rsidP="005C3B74">
      <w:pPr>
        <w:rPr>
          <w:lang w:val="en-CA"/>
        </w:rPr>
      </w:pPr>
      <w:r>
        <w:rPr>
          <w:lang w:val="en-CA"/>
        </w:rPr>
        <w:t xml:space="preserve">Tests were carried out </w:t>
      </w:r>
      <w:r w:rsidR="009E204F">
        <w:rPr>
          <w:lang w:val="en-CA"/>
        </w:rPr>
        <w:t xml:space="preserve">by </w:t>
      </w:r>
      <w:r>
        <w:rPr>
          <w:lang w:val="en-CA"/>
        </w:rPr>
        <w:t xml:space="preserve">using the </w:t>
      </w:r>
      <w:r w:rsidR="009E204F">
        <w:rPr>
          <w:lang w:val="en-CA"/>
        </w:rPr>
        <w:t>VTM</w:t>
      </w:r>
      <w:r w:rsidR="00D14E86">
        <w:rPr>
          <w:lang w:val="en-CA"/>
        </w:rPr>
        <w:t>4</w:t>
      </w:r>
      <w:r w:rsidR="008574B3">
        <w:rPr>
          <w:lang w:val="en-CA"/>
        </w:rPr>
        <w:t>.0</w:t>
      </w:r>
      <w:r>
        <w:rPr>
          <w:lang w:val="en-CA"/>
        </w:rPr>
        <w:t xml:space="preserve"> </w:t>
      </w:r>
      <w:r w:rsidR="00D14E86">
        <w:rPr>
          <w:lang w:val="en-CA"/>
        </w:rPr>
        <w:t xml:space="preserve">and HM16.19 </w:t>
      </w:r>
      <w:r w:rsidR="007D4CEE">
        <w:rPr>
          <w:lang w:val="en-CA"/>
        </w:rPr>
        <w:t xml:space="preserve">reference </w:t>
      </w:r>
      <w:r>
        <w:rPr>
          <w:lang w:val="en-CA"/>
        </w:rPr>
        <w:t>software</w:t>
      </w:r>
      <w:r w:rsidR="00F12581">
        <w:rPr>
          <w:lang w:val="en-CA"/>
        </w:rPr>
        <w:t>.</w:t>
      </w:r>
      <w:r w:rsidR="009E204F">
        <w:rPr>
          <w:lang w:val="en-CA"/>
        </w:rPr>
        <w:t xml:space="preserve"> </w:t>
      </w:r>
      <w:r w:rsidR="00F12581">
        <w:rPr>
          <w:lang w:val="en-CA"/>
        </w:rPr>
        <w:t>T</w:t>
      </w:r>
      <w:r>
        <w:rPr>
          <w:lang w:val="en-CA"/>
        </w:rPr>
        <w:t xml:space="preserve">he </w:t>
      </w:r>
      <w:r w:rsidR="007D4CEE">
        <w:rPr>
          <w:lang w:val="en-CA"/>
        </w:rPr>
        <w:t>CTC (</w:t>
      </w:r>
      <w:r>
        <w:rPr>
          <w:lang w:val="en-CA"/>
        </w:rPr>
        <w:t>common test conditions</w:t>
      </w:r>
      <w:r w:rsidR="007D4CEE">
        <w:rPr>
          <w:lang w:val="en-CA"/>
        </w:rPr>
        <w:t xml:space="preserve">) </w:t>
      </w:r>
      <w:r>
        <w:rPr>
          <w:lang w:val="en-CA"/>
        </w:rPr>
        <w:t xml:space="preserve">defined in [1] </w:t>
      </w:r>
      <w:r w:rsidR="007D4CEE">
        <w:rPr>
          <w:lang w:val="en-CA"/>
        </w:rPr>
        <w:t>was</w:t>
      </w:r>
      <w:r w:rsidR="002A0A80">
        <w:rPr>
          <w:lang w:val="en-CA"/>
        </w:rPr>
        <w:t xml:space="preserve"> </w:t>
      </w:r>
      <w:r>
        <w:rPr>
          <w:lang w:val="en-CA"/>
        </w:rPr>
        <w:t xml:space="preserve">followed. </w:t>
      </w:r>
      <w:r w:rsidR="008574B3">
        <w:rPr>
          <w:lang w:val="en-CA"/>
        </w:rPr>
        <w:t xml:space="preserve">Additional tests were </w:t>
      </w:r>
      <w:r w:rsidR="007D4CEE">
        <w:rPr>
          <w:lang w:val="en-CA"/>
        </w:rPr>
        <w:t xml:space="preserve">conducted </w:t>
      </w:r>
      <w:r w:rsidR="00D14E86">
        <w:rPr>
          <w:lang w:val="en-CA"/>
        </w:rPr>
        <w:t xml:space="preserve">for low QPs of 2, 7, 12 and </w:t>
      </w:r>
      <w:r w:rsidR="00F9355D">
        <w:rPr>
          <w:lang w:val="en-CA"/>
        </w:rPr>
        <w:t>17</w:t>
      </w:r>
      <w:r w:rsidR="00D14E86">
        <w:rPr>
          <w:lang w:val="en-CA"/>
        </w:rPr>
        <w:t xml:space="preserve">. The same test sequences and coding parameter settings were used for HM16.19. </w:t>
      </w:r>
    </w:p>
    <w:p w14:paraId="6DB91E92" w14:textId="77777777" w:rsidR="007D4CEE" w:rsidRPr="00087433" w:rsidRDefault="00CE4377" w:rsidP="005C3B74">
      <w:pPr>
        <w:rPr>
          <w:lang w:val="en-CA"/>
        </w:rPr>
      </w:pPr>
      <w:r w:rsidRPr="00087433">
        <w:rPr>
          <w:lang w:val="en-CA"/>
        </w:rPr>
        <w:t>The following data are collected on the decoder side</w:t>
      </w:r>
      <w:r w:rsidR="007D4CEE" w:rsidRPr="00087433">
        <w:rPr>
          <w:lang w:val="en-CA"/>
        </w:rPr>
        <w:t>:</w:t>
      </w:r>
    </w:p>
    <w:p w14:paraId="7935A17F" w14:textId="23B5D3A9" w:rsidR="007B6F10" w:rsidRPr="00087433" w:rsidRDefault="007B6F10" w:rsidP="005C3B74">
      <w:pPr>
        <w:rPr>
          <w:lang w:val="en-CA"/>
        </w:rPr>
      </w:pPr>
    </w:p>
    <w:p w14:paraId="112F395F" w14:textId="78F05B70" w:rsidR="00CE4377" w:rsidRPr="00087433" w:rsidRDefault="00CE4377" w:rsidP="00064B6E">
      <w:pPr>
        <w:pStyle w:val="ListParagraph"/>
        <w:numPr>
          <w:ilvl w:val="0"/>
          <w:numId w:val="18"/>
        </w:numPr>
        <w:rPr>
          <w:rFonts w:ascii="Times New Roman" w:hAnsi="Times New Roman" w:cs="Times New Roman"/>
          <w:lang w:val="en-CA"/>
        </w:rPr>
      </w:pPr>
      <w:r w:rsidRPr="00087433">
        <w:rPr>
          <w:rFonts w:ascii="Times New Roman" w:hAnsi="Times New Roman" w:cs="Times New Roman"/>
          <w:lang w:val="en-CA"/>
        </w:rPr>
        <w:t xml:space="preserve">The peak context coded bin rate, bypass bin rate and bit-rate of a coded sequence </w:t>
      </w:r>
    </w:p>
    <w:p w14:paraId="37F0BDF7" w14:textId="1DB0568F" w:rsidR="00CE4377" w:rsidRPr="00087433" w:rsidRDefault="00CE4377" w:rsidP="00064B6E">
      <w:pPr>
        <w:pStyle w:val="ListParagraph"/>
        <w:numPr>
          <w:ilvl w:val="0"/>
          <w:numId w:val="18"/>
        </w:numPr>
        <w:rPr>
          <w:rFonts w:ascii="Times New Roman" w:hAnsi="Times New Roman" w:cs="Times New Roman"/>
          <w:lang w:val="en-CA"/>
        </w:rPr>
      </w:pPr>
      <w:r w:rsidRPr="00087433">
        <w:rPr>
          <w:rFonts w:ascii="Times New Roman" w:hAnsi="Times New Roman" w:cs="Times New Roman"/>
          <w:lang w:val="en-CA"/>
        </w:rPr>
        <w:lastRenderedPageBreak/>
        <w:t>The average context coded bin rate, bypass bin rate and bit-rate over a coded sequence</w:t>
      </w:r>
      <w:r w:rsidR="00F12581">
        <w:rPr>
          <w:rFonts w:ascii="Times New Roman" w:hAnsi="Times New Roman" w:cs="Times New Roman"/>
          <w:lang w:val="en-CA"/>
        </w:rPr>
        <w:t>.</w:t>
      </w:r>
    </w:p>
    <w:p w14:paraId="413647DF" w14:textId="5A3A555E" w:rsidR="00CE4377" w:rsidRPr="00087433" w:rsidRDefault="00CE4377" w:rsidP="00064B6E">
      <w:pPr>
        <w:pStyle w:val="ListParagraph"/>
        <w:numPr>
          <w:ilvl w:val="0"/>
          <w:numId w:val="18"/>
        </w:numPr>
        <w:rPr>
          <w:rFonts w:ascii="Times New Roman" w:hAnsi="Times New Roman" w:cs="Times New Roman"/>
          <w:lang w:val="en-CA"/>
        </w:rPr>
      </w:pPr>
      <w:r w:rsidRPr="00087433">
        <w:rPr>
          <w:rFonts w:ascii="Times New Roman" w:hAnsi="Times New Roman" w:cs="Times New Roman"/>
          <w:lang w:val="en-CA"/>
        </w:rPr>
        <w:t>The average context coded bin rate, bypass bin rate and bit-rate consumed by the transfor</w:t>
      </w:r>
      <w:r w:rsidR="009C7ED5">
        <w:rPr>
          <w:rFonts w:ascii="Times New Roman" w:hAnsi="Times New Roman" w:cs="Times New Roman"/>
          <w:lang w:val="en-CA"/>
        </w:rPr>
        <w:t>m</w:t>
      </w:r>
      <w:r w:rsidRPr="00087433">
        <w:rPr>
          <w:rFonts w:ascii="Times New Roman" w:hAnsi="Times New Roman" w:cs="Times New Roman"/>
          <w:lang w:val="en-CA"/>
        </w:rPr>
        <w:t xml:space="preserve"> coefficient</w:t>
      </w:r>
      <w:r w:rsidR="009C7ED5">
        <w:rPr>
          <w:rFonts w:ascii="Times New Roman" w:hAnsi="Times New Roman" w:cs="Times New Roman"/>
          <w:lang w:val="en-CA"/>
        </w:rPr>
        <w:t>s</w:t>
      </w:r>
      <w:r w:rsidRPr="00087433">
        <w:rPr>
          <w:rFonts w:ascii="Times New Roman" w:hAnsi="Times New Roman" w:cs="Times New Roman"/>
          <w:lang w:val="en-CA"/>
        </w:rPr>
        <w:t xml:space="preserve"> coding over a coded sequence</w:t>
      </w:r>
      <w:r w:rsidR="00F12581">
        <w:rPr>
          <w:rFonts w:ascii="Times New Roman" w:hAnsi="Times New Roman" w:cs="Times New Roman"/>
          <w:lang w:val="en-CA"/>
        </w:rPr>
        <w:t>.</w:t>
      </w:r>
    </w:p>
    <w:p w14:paraId="3EA06712" w14:textId="1185C567" w:rsidR="00CE4377" w:rsidRDefault="001A15A9" w:rsidP="00064B6E">
      <w:pPr>
        <w:rPr>
          <w:lang w:val="en-CA"/>
        </w:rPr>
      </w:pPr>
      <w:r w:rsidRPr="00087433">
        <w:rPr>
          <w:lang w:val="en-CA"/>
        </w:rPr>
        <w:t>In addition to the B</w:t>
      </w:r>
      <w:r w:rsidR="007D4CEE">
        <w:rPr>
          <w:lang w:val="en-CA"/>
        </w:rPr>
        <w:t>D</w:t>
      </w:r>
      <w:r w:rsidRPr="00087433">
        <w:rPr>
          <w:lang w:val="en-CA"/>
        </w:rPr>
        <w:t>-rate, t</w:t>
      </w:r>
      <w:r w:rsidR="00CE4377" w:rsidRPr="00087433">
        <w:rPr>
          <w:lang w:val="en-CA"/>
        </w:rPr>
        <w:t>he following measure</w:t>
      </w:r>
      <w:r w:rsidR="002151BF">
        <w:rPr>
          <w:lang w:val="en-CA"/>
        </w:rPr>
        <w:t>ment</w:t>
      </w:r>
      <w:r w:rsidR="00CE4377" w:rsidRPr="00087433">
        <w:rPr>
          <w:lang w:val="en-CA"/>
        </w:rPr>
        <w:t>s are computed based on the collected data:</w:t>
      </w:r>
    </w:p>
    <w:p w14:paraId="36ECA176" w14:textId="77777777" w:rsidR="007D4CEE" w:rsidRPr="00087433" w:rsidRDefault="007D4CEE" w:rsidP="00064B6E">
      <w:pPr>
        <w:rPr>
          <w:lang w:val="en-CA"/>
        </w:rPr>
      </w:pPr>
    </w:p>
    <w:p w14:paraId="4AAF31BA" w14:textId="406BE21F" w:rsidR="00CE4377" w:rsidRPr="00087433" w:rsidRDefault="00CE4377" w:rsidP="00CE4377">
      <w:pPr>
        <w:pStyle w:val="ListParagraph"/>
        <w:numPr>
          <w:ilvl w:val="0"/>
          <w:numId w:val="19"/>
        </w:numPr>
        <w:rPr>
          <w:rFonts w:ascii="Times New Roman" w:hAnsi="Times New Roman" w:cs="Times New Roman"/>
          <w:lang w:val="en-CA"/>
        </w:rPr>
      </w:pPr>
      <w:r w:rsidRPr="00087433">
        <w:rPr>
          <w:rFonts w:ascii="Times New Roman" w:hAnsi="Times New Roman" w:cs="Times New Roman"/>
          <w:lang w:val="en-CA"/>
        </w:rPr>
        <w:t>Weighted BD-binrate for the peak case</w:t>
      </w:r>
      <w:r w:rsidR="00F12581">
        <w:rPr>
          <w:rFonts w:ascii="Times New Roman" w:hAnsi="Times New Roman" w:cs="Times New Roman"/>
          <w:lang w:val="en-CA"/>
        </w:rPr>
        <w:t>.</w:t>
      </w:r>
    </w:p>
    <w:p w14:paraId="401DAFEB" w14:textId="05CE8673" w:rsidR="00CE4377" w:rsidRPr="00087433" w:rsidRDefault="00CE4377" w:rsidP="00CE4377">
      <w:pPr>
        <w:pStyle w:val="ListParagraph"/>
        <w:numPr>
          <w:ilvl w:val="0"/>
          <w:numId w:val="19"/>
        </w:numPr>
        <w:rPr>
          <w:rFonts w:ascii="Times New Roman" w:hAnsi="Times New Roman" w:cs="Times New Roman"/>
          <w:lang w:val="en-CA"/>
        </w:rPr>
      </w:pPr>
      <w:r w:rsidRPr="00087433">
        <w:rPr>
          <w:rFonts w:ascii="Times New Roman" w:hAnsi="Times New Roman" w:cs="Times New Roman"/>
          <w:lang w:val="en-CA"/>
        </w:rPr>
        <w:t>Weighted BD-binrate for the average case</w:t>
      </w:r>
      <w:r w:rsidR="00F12581">
        <w:rPr>
          <w:rFonts w:ascii="Times New Roman" w:hAnsi="Times New Roman" w:cs="Times New Roman"/>
          <w:lang w:val="en-CA"/>
        </w:rPr>
        <w:t>.</w:t>
      </w:r>
    </w:p>
    <w:p w14:paraId="3A5867FE" w14:textId="5F088C51" w:rsidR="00CE4377" w:rsidRPr="00087433" w:rsidRDefault="00CE4377" w:rsidP="00CE4377">
      <w:pPr>
        <w:pStyle w:val="ListParagraph"/>
        <w:numPr>
          <w:ilvl w:val="0"/>
          <w:numId w:val="19"/>
        </w:numPr>
        <w:rPr>
          <w:rFonts w:ascii="Times New Roman" w:hAnsi="Times New Roman" w:cs="Times New Roman"/>
          <w:lang w:val="en-CA"/>
        </w:rPr>
      </w:pPr>
      <w:r w:rsidRPr="00087433">
        <w:rPr>
          <w:rFonts w:ascii="Times New Roman" w:hAnsi="Times New Roman" w:cs="Times New Roman"/>
          <w:lang w:val="en-CA"/>
        </w:rPr>
        <w:t>Weighted BD-binrate for the transform coefficients coding part</w:t>
      </w:r>
      <w:r w:rsidR="00F12581">
        <w:rPr>
          <w:rFonts w:ascii="Times New Roman" w:hAnsi="Times New Roman" w:cs="Times New Roman"/>
          <w:lang w:val="en-CA"/>
        </w:rPr>
        <w:t>.</w:t>
      </w:r>
    </w:p>
    <w:p w14:paraId="033D02E9" w14:textId="2037C05B" w:rsidR="00CE4377" w:rsidRPr="00087433" w:rsidRDefault="00CE4377" w:rsidP="00CE4377">
      <w:pPr>
        <w:pStyle w:val="ListParagraph"/>
        <w:numPr>
          <w:ilvl w:val="0"/>
          <w:numId w:val="19"/>
        </w:numPr>
        <w:rPr>
          <w:rFonts w:ascii="Times New Roman" w:hAnsi="Times New Roman" w:cs="Times New Roman"/>
          <w:lang w:val="en-CA"/>
        </w:rPr>
      </w:pPr>
      <w:r w:rsidRPr="00087433">
        <w:rPr>
          <w:rFonts w:ascii="Times New Roman" w:hAnsi="Times New Roman" w:cs="Times New Roman"/>
          <w:lang w:val="en-CA"/>
        </w:rPr>
        <w:t xml:space="preserve">Weighted </w:t>
      </w:r>
      <w:r w:rsidR="00966CF5">
        <w:rPr>
          <w:rFonts w:ascii="Times New Roman" w:hAnsi="Times New Roman" w:cs="Times New Roman"/>
          <w:lang w:val="en-CA"/>
        </w:rPr>
        <w:t xml:space="preserve">bin to bit </w:t>
      </w:r>
      <w:r w:rsidR="00F12581">
        <w:rPr>
          <w:rFonts w:ascii="Times New Roman" w:hAnsi="Times New Roman" w:cs="Times New Roman"/>
          <w:lang w:val="en-CA"/>
        </w:rPr>
        <w:t xml:space="preserve">ratio </w:t>
      </w:r>
      <w:r w:rsidRPr="00087433">
        <w:rPr>
          <w:rFonts w:ascii="Times New Roman" w:hAnsi="Times New Roman" w:cs="Times New Roman"/>
          <w:lang w:val="en-CA"/>
        </w:rPr>
        <w:t>for the peak case</w:t>
      </w:r>
      <w:r w:rsidR="00F12581">
        <w:rPr>
          <w:rFonts w:ascii="Times New Roman" w:hAnsi="Times New Roman" w:cs="Times New Roman"/>
          <w:lang w:val="en-CA"/>
        </w:rPr>
        <w:t>.</w:t>
      </w:r>
    </w:p>
    <w:p w14:paraId="4E2A8318" w14:textId="15DB30D6" w:rsidR="00CE4377" w:rsidRPr="00087433" w:rsidRDefault="007C281B" w:rsidP="00CE4377">
      <w:pPr>
        <w:pStyle w:val="ListParagraph"/>
        <w:numPr>
          <w:ilvl w:val="0"/>
          <w:numId w:val="19"/>
        </w:numPr>
        <w:rPr>
          <w:rFonts w:ascii="Times New Roman" w:hAnsi="Times New Roman" w:cs="Times New Roman"/>
          <w:lang w:val="en-CA"/>
        </w:rPr>
      </w:pPr>
      <w:proofErr w:type="spellStart"/>
      <w:r w:rsidRPr="00087433">
        <w:rPr>
          <w:rFonts w:ascii="Times New Roman" w:hAnsi="Times New Roman" w:cs="Times New Roman"/>
          <w:lang w:val="en-CA"/>
        </w:rPr>
        <w:t>Unweighted</w:t>
      </w:r>
      <w:proofErr w:type="spellEnd"/>
      <w:r w:rsidRPr="00087433">
        <w:rPr>
          <w:rFonts w:ascii="Times New Roman" w:hAnsi="Times New Roman" w:cs="Times New Roman"/>
          <w:lang w:val="en-CA"/>
        </w:rPr>
        <w:t xml:space="preserve"> </w:t>
      </w:r>
      <w:r w:rsidR="00966CF5">
        <w:rPr>
          <w:rFonts w:ascii="Times New Roman" w:hAnsi="Times New Roman" w:cs="Times New Roman"/>
          <w:lang w:val="en-CA"/>
        </w:rPr>
        <w:t xml:space="preserve">bin to bit </w:t>
      </w:r>
      <w:r w:rsidR="00F12581">
        <w:rPr>
          <w:rFonts w:ascii="Times New Roman" w:hAnsi="Times New Roman" w:cs="Times New Roman"/>
          <w:lang w:val="en-CA"/>
        </w:rPr>
        <w:t xml:space="preserve">ratio </w:t>
      </w:r>
      <w:r w:rsidR="00CE4377" w:rsidRPr="00087433">
        <w:rPr>
          <w:rFonts w:ascii="Times New Roman" w:hAnsi="Times New Roman" w:cs="Times New Roman"/>
          <w:lang w:val="en-CA"/>
        </w:rPr>
        <w:t>for the peak</w:t>
      </w:r>
      <w:r w:rsidR="00916636" w:rsidRPr="00087433">
        <w:rPr>
          <w:rFonts w:ascii="Times New Roman" w:hAnsi="Times New Roman" w:cs="Times New Roman"/>
          <w:lang w:val="en-CA"/>
        </w:rPr>
        <w:t xml:space="preserve"> case</w:t>
      </w:r>
      <w:r w:rsidR="00CE4377" w:rsidRPr="00087433">
        <w:rPr>
          <w:rFonts w:ascii="Times New Roman" w:hAnsi="Times New Roman" w:cs="Times New Roman"/>
          <w:lang w:val="en-CA"/>
        </w:rPr>
        <w:t xml:space="preserve">, </w:t>
      </w:r>
      <w:r w:rsidR="00916636" w:rsidRPr="00087433">
        <w:rPr>
          <w:rFonts w:ascii="Times New Roman" w:hAnsi="Times New Roman" w:cs="Times New Roman"/>
          <w:lang w:val="en-CA"/>
        </w:rPr>
        <w:t xml:space="preserve">for the </w:t>
      </w:r>
      <w:r w:rsidR="00CE4377" w:rsidRPr="00087433">
        <w:rPr>
          <w:rFonts w:ascii="Times New Roman" w:hAnsi="Times New Roman" w:cs="Times New Roman"/>
          <w:lang w:val="en-CA"/>
        </w:rPr>
        <w:t>average case, and for the transform coefficients coding part</w:t>
      </w:r>
      <w:r w:rsidR="00F12581">
        <w:rPr>
          <w:rFonts w:ascii="Times New Roman" w:hAnsi="Times New Roman" w:cs="Times New Roman"/>
          <w:lang w:val="en-CA"/>
        </w:rPr>
        <w:t>.</w:t>
      </w:r>
    </w:p>
    <w:p w14:paraId="0A90A33C" w14:textId="3443B65F" w:rsidR="00CE4377" w:rsidRDefault="00CE4377" w:rsidP="00064B6E">
      <w:pPr>
        <w:rPr>
          <w:lang w:val="en-CA"/>
        </w:rPr>
      </w:pPr>
      <w:r>
        <w:rPr>
          <w:lang w:val="en-CA"/>
        </w:rPr>
        <w:t xml:space="preserve">In the weighted </w:t>
      </w:r>
      <w:r w:rsidR="002151BF">
        <w:rPr>
          <w:lang w:val="en-CA"/>
        </w:rPr>
        <w:t>measurements</w:t>
      </w:r>
      <w:r>
        <w:rPr>
          <w:lang w:val="en-CA"/>
        </w:rPr>
        <w:t>, a bypass bin is counted as 0.25 context coded bins.</w:t>
      </w:r>
      <w:r w:rsidR="007C281B">
        <w:rPr>
          <w:lang w:val="en-CA"/>
        </w:rPr>
        <w:t xml:space="preserve"> In the unweighted </w:t>
      </w:r>
      <w:r w:rsidR="002151BF">
        <w:rPr>
          <w:lang w:val="en-CA"/>
        </w:rPr>
        <w:t>measurements</w:t>
      </w:r>
      <w:r w:rsidR="007C281B">
        <w:rPr>
          <w:lang w:val="en-CA"/>
        </w:rPr>
        <w:t>, a by</w:t>
      </w:r>
      <w:r w:rsidR="00916636">
        <w:rPr>
          <w:lang w:val="en-CA"/>
        </w:rPr>
        <w:t>p</w:t>
      </w:r>
      <w:r w:rsidR="007C281B">
        <w:rPr>
          <w:lang w:val="en-CA"/>
        </w:rPr>
        <w:t xml:space="preserve">ass bin and a context coded bin carry </w:t>
      </w:r>
      <w:r w:rsidR="00F12581">
        <w:rPr>
          <w:lang w:val="en-CA"/>
        </w:rPr>
        <w:t xml:space="preserve">an </w:t>
      </w:r>
      <w:r w:rsidR="002151BF">
        <w:rPr>
          <w:lang w:val="en-CA"/>
        </w:rPr>
        <w:t>equal</w:t>
      </w:r>
      <w:r w:rsidR="007C281B">
        <w:rPr>
          <w:lang w:val="en-CA"/>
        </w:rPr>
        <w:t xml:space="preserve"> weight</w:t>
      </w:r>
      <w:r w:rsidR="00F12581">
        <w:rPr>
          <w:lang w:val="en-CA"/>
        </w:rPr>
        <w:t xml:space="preserve"> (1:1)</w:t>
      </w:r>
      <w:r w:rsidR="007C281B">
        <w:rPr>
          <w:lang w:val="en-CA"/>
        </w:rPr>
        <w:t>.</w:t>
      </w:r>
    </w:p>
    <w:p w14:paraId="14211ED4" w14:textId="14ED4A0D" w:rsidR="007C281B" w:rsidRDefault="007C281B" w:rsidP="00064B6E">
      <w:pPr>
        <w:rPr>
          <w:lang w:val="en-CA"/>
        </w:rPr>
      </w:pPr>
      <w:r>
        <w:rPr>
          <w:lang w:val="en-CA"/>
        </w:rPr>
        <w:t xml:space="preserve">It has been observed that the </w:t>
      </w:r>
      <w:r w:rsidR="00966CF5">
        <w:rPr>
          <w:lang w:val="en-CA"/>
        </w:rPr>
        <w:t xml:space="preserve">bin to bit </w:t>
      </w:r>
      <w:r w:rsidR="00F12581">
        <w:rPr>
          <w:lang w:val="en-CA"/>
        </w:rPr>
        <w:t xml:space="preserve">ratio </w:t>
      </w:r>
      <w:r>
        <w:rPr>
          <w:lang w:val="en-CA"/>
        </w:rPr>
        <w:t>for the peak case, for the average case and for the transform coefficients coding part is roughly the same.</w:t>
      </w:r>
    </w:p>
    <w:p w14:paraId="49206DC7" w14:textId="04DCDC49" w:rsidR="00CE4377" w:rsidRPr="00064B6E" w:rsidRDefault="00597905" w:rsidP="00064B6E">
      <w:pPr>
        <w:rPr>
          <w:lang w:val="en-CA"/>
        </w:rPr>
      </w:pPr>
      <w:r w:rsidRPr="00597905">
        <w:rPr>
          <w:noProof/>
          <w:lang w:eastAsia="zh-CN"/>
        </w:rPr>
        <w:drawing>
          <wp:inline distT="0" distB="0" distL="0" distR="0" wp14:anchorId="77F0E764" wp14:editId="3BDE0DE9">
            <wp:extent cx="5943600" cy="3726965"/>
            <wp:effectExtent l="0" t="0" r="0" b="698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726965"/>
                    </a:xfrm>
                    <a:prstGeom prst="rect">
                      <a:avLst/>
                    </a:prstGeom>
                    <a:noFill/>
                    <a:ln>
                      <a:noFill/>
                    </a:ln>
                  </pic:spPr>
                </pic:pic>
              </a:graphicData>
            </a:graphic>
          </wp:inline>
        </w:drawing>
      </w:r>
    </w:p>
    <w:p w14:paraId="601D6C53" w14:textId="1617A3C4" w:rsidR="001A15A9" w:rsidRPr="00064B6E" w:rsidRDefault="001A15A9" w:rsidP="00064B6E">
      <w:pPr>
        <w:jc w:val="center"/>
        <w:rPr>
          <w:b/>
          <w:i/>
        </w:rPr>
      </w:pPr>
      <w:r>
        <w:rPr>
          <w:b/>
          <w:i/>
        </w:rPr>
        <w:t>Table 1</w:t>
      </w:r>
      <w:r w:rsidRPr="00DD0DB8">
        <w:rPr>
          <w:b/>
          <w:i/>
        </w:rPr>
        <w:t xml:space="preserve">: </w:t>
      </w:r>
      <w:r>
        <w:rPr>
          <w:b/>
          <w:i/>
        </w:rPr>
        <w:t>Summary results for CTC (VTM4.0 vs. HM16.19)</w:t>
      </w:r>
    </w:p>
    <w:p w14:paraId="63D1926D" w14:textId="79EC8E81" w:rsidR="001A15A9" w:rsidRDefault="001A15A9" w:rsidP="005C3B74">
      <w:pPr>
        <w:rPr>
          <w:lang w:val="en-CA"/>
        </w:rPr>
      </w:pPr>
      <w:r>
        <w:rPr>
          <w:lang w:val="en-CA"/>
        </w:rPr>
        <w:t>The AI and RA summary results for the VVC common testing conditions (CTC) are provided in Table 1. As shown in table 1, for same PSNR values, the VTM4.0 consumes less number of bins compared to the HM16.19</w:t>
      </w:r>
      <w:r w:rsidR="002151BF">
        <w:rPr>
          <w:lang w:val="en-CA"/>
        </w:rPr>
        <w:t>.</w:t>
      </w:r>
      <w:r>
        <w:rPr>
          <w:lang w:val="en-CA"/>
        </w:rPr>
        <w:t xml:space="preserve"> </w:t>
      </w:r>
      <w:r w:rsidR="002151BF">
        <w:rPr>
          <w:lang w:val="en-CA"/>
        </w:rPr>
        <w:t>O</w:t>
      </w:r>
      <w:r>
        <w:rPr>
          <w:lang w:val="en-CA"/>
        </w:rPr>
        <w:t>n average</w:t>
      </w:r>
      <w:r w:rsidR="002151BF">
        <w:rPr>
          <w:lang w:val="en-CA"/>
        </w:rPr>
        <w:t xml:space="preserve"> it is</w:t>
      </w:r>
      <w:r>
        <w:rPr>
          <w:lang w:val="en-CA"/>
        </w:rPr>
        <w:t xml:space="preserve"> -7.97% and -21.36% less for AI and RA configurations, respectively. However, </w:t>
      </w:r>
      <w:r w:rsidR="00A56A63">
        <w:rPr>
          <w:lang w:val="en-CA"/>
        </w:rPr>
        <w:t>the bin to bits ratio</w:t>
      </w:r>
      <w:r w:rsidR="007C281B">
        <w:rPr>
          <w:lang w:val="en-CA"/>
        </w:rPr>
        <w:t>s</w:t>
      </w:r>
      <w:r w:rsidR="00A56A63">
        <w:rPr>
          <w:lang w:val="en-CA"/>
        </w:rPr>
        <w:t xml:space="preserve"> (both weighted and unweighted) </w:t>
      </w:r>
      <w:r w:rsidR="007C281B">
        <w:rPr>
          <w:lang w:val="en-CA"/>
        </w:rPr>
        <w:t>of the VTM4.0 are double digits percentage higher than that of the HM16.19.</w:t>
      </w:r>
    </w:p>
    <w:p w14:paraId="79EB5D79" w14:textId="0C333F03" w:rsidR="001A15A9" w:rsidRDefault="00FF3F3F" w:rsidP="005C3B74">
      <w:pPr>
        <w:rPr>
          <w:lang w:val="en-CA"/>
        </w:rPr>
      </w:pPr>
      <w:r w:rsidRPr="00FF3F3F">
        <w:rPr>
          <w:noProof/>
          <w:lang w:eastAsia="zh-CN"/>
        </w:rPr>
        <w:lastRenderedPageBreak/>
        <w:drawing>
          <wp:inline distT="0" distB="0" distL="0" distR="0" wp14:anchorId="0CE0E396" wp14:editId="31861600">
            <wp:extent cx="5943600" cy="370117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701176"/>
                    </a:xfrm>
                    <a:prstGeom prst="rect">
                      <a:avLst/>
                    </a:prstGeom>
                    <a:noFill/>
                    <a:ln>
                      <a:noFill/>
                    </a:ln>
                  </pic:spPr>
                </pic:pic>
              </a:graphicData>
            </a:graphic>
          </wp:inline>
        </w:drawing>
      </w:r>
    </w:p>
    <w:p w14:paraId="79BD6605" w14:textId="6C640D60" w:rsidR="001A15A9" w:rsidRPr="00DD0DB8" w:rsidRDefault="001A15A9" w:rsidP="001A15A9">
      <w:pPr>
        <w:jc w:val="center"/>
        <w:rPr>
          <w:b/>
          <w:i/>
        </w:rPr>
      </w:pPr>
      <w:r>
        <w:rPr>
          <w:b/>
          <w:i/>
        </w:rPr>
        <w:t>Table 2</w:t>
      </w:r>
      <w:r w:rsidRPr="00DD0DB8">
        <w:rPr>
          <w:b/>
          <w:i/>
        </w:rPr>
        <w:t xml:space="preserve">: </w:t>
      </w:r>
      <w:r>
        <w:rPr>
          <w:b/>
          <w:i/>
        </w:rPr>
        <w:t>Summary results for low QPs (VTM4.0 vs. HM16.19)</w:t>
      </w:r>
    </w:p>
    <w:p w14:paraId="2FFC3ABE" w14:textId="6E3E930F" w:rsidR="00916636" w:rsidRPr="00064B6E" w:rsidRDefault="00916636" w:rsidP="005C3B74">
      <w:r>
        <w:t>In the low QP case (see Table 2)</w:t>
      </w:r>
      <w:r w:rsidR="002151BF">
        <w:t>,</w:t>
      </w:r>
      <w:r>
        <w:t xml:space="preserve"> which is more close to the peak </w:t>
      </w:r>
      <w:r w:rsidR="002151BF">
        <w:t xml:space="preserve">bit-rate </w:t>
      </w:r>
      <w:r>
        <w:t xml:space="preserve">case, the VTM4.0 consumes more bins for same PSNR values than the HM16.19, and the </w:t>
      </w:r>
      <w:r w:rsidR="00966CF5">
        <w:t xml:space="preserve">bin to bit </w:t>
      </w:r>
      <w:r w:rsidR="00F12581">
        <w:t xml:space="preserve">ratio </w:t>
      </w:r>
      <w:r>
        <w:t xml:space="preserve">exhibits the similar behavior to the CTC case. </w:t>
      </w:r>
    </w:p>
    <w:p w14:paraId="1D0E2494" w14:textId="7E69E95C" w:rsidR="001337E1" w:rsidRPr="00217C0B" w:rsidRDefault="00F10705" w:rsidP="00217C0B">
      <w:pPr>
        <w:pStyle w:val="Heading1"/>
        <w:rPr>
          <w:lang w:val="en-CA"/>
        </w:rPr>
      </w:pPr>
      <w:r>
        <w:rPr>
          <w:lang w:val="en-CA"/>
        </w:rPr>
        <w:t>Discussion</w:t>
      </w:r>
      <w:r w:rsidR="00F12581">
        <w:rPr>
          <w:lang w:val="en-CA"/>
        </w:rPr>
        <w:t>s</w:t>
      </w:r>
      <w:r>
        <w:rPr>
          <w:lang w:val="en-CA"/>
        </w:rPr>
        <w:t xml:space="preserve"> </w:t>
      </w:r>
    </w:p>
    <w:p w14:paraId="4A69A48E" w14:textId="226A1E24" w:rsidR="00946BD6" w:rsidRPr="00217C0B" w:rsidRDefault="00916636" w:rsidP="00DF536B">
      <w:pPr>
        <w:rPr>
          <w:lang w:val="en-CA"/>
        </w:rPr>
      </w:pPr>
      <w:r>
        <w:rPr>
          <w:lang w:val="en-CA"/>
        </w:rPr>
        <w:t xml:space="preserve">A higher </w:t>
      </w:r>
      <w:r w:rsidR="00966CF5">
        <w:rPr>
          <w:lang w:val="en-CA"/>
        </w:rPr>
        <w:t xml:space="preserve">bin to bit </w:t>
      </w:r>
      <w:r w:rsidR="00F12581">
        <w:rPr>
          <w:lang w:val="en-CA"/>
        </w:rPr>
        <w:t xml:space="preserve">ratio </w:t>
      </w:r>
      <w:r>
        <w:rPr>
          <w:lang w:val="en-CA"/>
        </w:rPr>
        <w:t xml:space="preserve">generally requires a higher throughput CABAC engine for real time decoding. </w:t>
      </w:r>
      <w:r w:rsidR="00F10705">
        <w:rPr>
          <w:lang w:val="en-CA"/>
        </w:rPr>
        <w:t xml:space="preserve">Compared to the HEVC, the VVC has added more coding tools and more syntax elements. It is unclear at this stage what has caused the higher </w:t>
      </w:r>
      <w:r w:rsidR="00966CF5">
        <w:rPr>
          <w:lang w:val="en-CA"/>
        </w:rPr>
        <w:t xml:space="preserve">bin to bit </w:t>
      </w:r>
      <w:r w:rsidR="00F12581">
        <w:rPr>
          <w:lang w:val="en-CA"/>
        </w:rPr>
        <w:t xml:space="preserve">ratio </w:t>
      </w:r>
      <w:r w:rsidR="00F10705">
        <w:rPr>
          <w:lang w:val="en-CA"/>
        </w:rPr>
        <w:t xml:space="preserve">in the VTM4.0. </w:t>
      </w:r>
      <w:r>
        <w:rPr>
          <w:lang w:val="en-CA"/>
        </w:rPr>
        <w:t xml:space="preserve">Although this is not an immediate concern, it is worth to </w:t>
      </w:r>
      <w:r w:rsidR="009C7BB4">
        <w:rPr>
          <w:lang w:val="en-CA"/>
        </w:rPr>
        <w:t xml:space="preserve">investigate </w:t>
      </w:r>
      <w:r>
        <w:rPr>
          <w:lang w:val="en-CA"/>
        </w:rPr>
        <w:t xml:space="preserve">the root cause of such a phenomenon. </w:t>
      </w:r>
    </w:p>
    <w:p w14:paraId="49319641" w14:textId="4805905C" w:rsidR="009C0986" w:rsidRPr="005B217D" w:rsidRDefault="009C0986" w:rsidP="009C0986">
      <w:pPr>
        <w:pStyle w:val="Heading1"/>
        <w:rPr>
          <w:lang w:val="en-CA"/>
        </w:rPr>
      </w:pPr>
      <w:r>
        <w:rPr>
          <w:lang w:val="en-CA"/>
        </w:rPr>
        <w:t xml:space="preserve">References </w:t>
      </w:r>
    </w:p>
    <w:p w14:paraId="54139B39" w14:textId="3CDD7ED2" w:rsidR="00E51B84" w:rsidRDefault="00681F7D" w:rsidP="00DD0DB8">
      <w:pPr>
        <w:rPr>
          <w:rFonts w:ascii="Arial" w:hAnsi="Arial" w:cs="Arial"/>
        </w:rPr>
      </w:pPr>
      <w:r>
        <w:t xml:space="preserve">[1] </w:t>
      </w:r>
      <w:hyperlink r:id="rId14" w:history="1">
        <w:r w:rsidRPr="005C3B74">
          <w:rPr>
            <w:rStyle w:val="Hyperlink"/>
            <w:color w:val="000000" w:themeColor="text1"/>
            <w:szCs w:val="22"/>
            <w:u w:val="none"/>
            <w:shd w:val="clear" w:color="auto" w:fill="FFFFFF"/>
          </w:rPr>
          <w:t>J. Boyce</w:t>
        </w:r>
      </w:hyperlink>
      <w:r w:rsidRPr="005C3B74">
        <w:rPr>
          <w:color w:val="000000" w:themeColor="text1"/>
          <w:shd w:val="clear" w:color="auto" w:fill="FFFFFF"/>
        </w:rPr>
        <w:t>, </w:t>
      </w:r>
      <w:hyperlink r:id="rId15" w:history="1">
        <w:r w:rsidRPr="005C3B74">
          <w:rPr>
            <w:rStyle w:val="Hyperlink"/>
            <w:color w:val="000000" w:themeColor="text1"/>
            <w:szCs w:val="22"/>
            <w:u w:val="none"/>
            <w:shd w:val="clear" w:color="auto" w:fill="FFFFFF"/>
          </w:rPr>
          <w:t>K. Suehring</w:t>
        </w:r>
      </w:hyperlink>
      <w:r w:rsidRPr="005C3B74">
        <w:rPr>
          <w:color w:val="000000" w:themeColor="text1"/>
          <w:shd w:val="clear" w:color="auto" w:fill="FFFFFF"/>
        </w:rPr>
        <w:t>, </w:t>
      </w:r>
      <w:hyperlink r:id="rId16" w:history="1">
        <w:r w:rsidRPr="005C3B74">
          <w:rPr>
            <w:rStyle w:val="Hyperlink"/>
            <w:color w:val="000000" w:themeColor="text1"/>
            <w:szCs w:val="22"/>
            <w:u w:val="none"/>
            <w:shd w:val="clear" w:color="auto" w:fill="FFFFFF"/>
          </w:rPr>
          <w:t>X. Li</w:t>
        </w:r>
      </w:hyperlink>
      <w:r>
        <w:rPr>
          <w:color w:val="000000" w:themeColor="text1"/>
          <w:shd w:val="clear" w:color="auto" w:fill="FFFFFF"/>
        </w:rPr>
        <w:t xml:space="preserve"> and </w:t>
      </w:r>
      <w:hyperlink r:id="rId17" w:history="1">
        <w:r w:rsidRPr="005C3B74">
          <w:rPr>
            <w:rStyle w:val="Hyperlink"/>
            <w:color w:val="000000" w:themeColor="text1"/>
            <w:szCs w:val="22"/>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M</w:t>
      </w:r>
      <w:r w:rsidRPr="005C3B74">
        <w:rPr>
          <w:color w:val="000000"/>
          <w:shd w:val="clear" w:color="auto" w:fill="FFFFFF"/>
        </w:rPr>
        <w:t>1010, the 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Jan.</w:t>
      </w:r>
      <w:r w:rsidRPr="005C3B74">
        <w:rPr>
          <w:color w:val="000000"/>
          <w:shd w:val="clear" w:color="auto" w:fill="FFFFFF"/>
        </w:rPr>
        <w:t xml:space="preserve"> </w:t>
      </w:r>
      <w:r>
        <w:rPr>
          <w:color w:val="000000"/>
          <w:shd w:val="clear" w:color="auto" w:fill="FFFFFF"/>
        </w:rPr>
        <w:t xml:space="preserve">2019, </w:t>
      </w:r>
      <w:r>
        <w:rPr>
          <w:lang w:val="en-CA"/>
        </w:rPr>
        <w:t>Marrakesh</w:t>
      </w:r>
      <w:r w:rsidRPr="00B57A23">
        <w:rPr>
          <w:lang w:val="en-CA"/>
        </w:rPr>
        <w:t xml:space="preserve">, </w:t>
      </w:r>
      <w:r>
        <w:rPr>
          <w:lang w:val="en-CA"/>
        </w:rPr>
        <w:t>MA</w:t>
      </w:r>
    </w:p>
    <w:p w14:paraId="76CD7B9C" w14:textId="16881AE4" w:rsidR="00734A78" w:rsidRPr="001A08AF" w:rsidRDefault="00734A78" w:rsidP="00DF536B">
      <w:pPr>
        <w:pStyle w:val="Heading1"/>
      </w:pPr>
      <w:r>
        <w:rPr>
          <w:lang w:val="en-CA"/>
        </w:rPr>
        <w:t>Patent rights declaration(s)</w:t>
      </w:r>
    </w:p>
    <w:p w14:paraId="32EAF635" w14:textId="23639608" w:rsidR="007F1F8B" w:rsidRDefault="005F53AC" w:rsidP="009234A5">
      <w:pPr>
        <w:rPr>
          <w:b/>
          <w:szCs w:val="22"/>
          <w:lang w:val="en-CA"/>
        </w:rPr>
      </w:pPr>
      <w:r>
        <w:rPr>
          <w:b/>
          <w:szCs w:val="22"/>
          <w:lang w:val="en-CA"/>
        </w:rPr>
        <w:t xml:space="preserve">Broadcom Inc. </w:t>
      </w:r>
      <w:r w:rsidR="00734A78">
        <w:rPr>
          <w:b/>
          <w:szCs w:val="22"/>
          <w:lang w:val="en-CA"/>
        </w:rPr>
        <w:t>does not have</w:t>
      </w:r>
      <w:r w:rsidR="001F2594" w:rsidRPr="005B217D">
        <w:rPr>
          <w:b/>
          <w:szCs w:val="22"/>
          <w:lang w:val="en-CA"/>
        </w:rPr>
        <w:t xml:space="preser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w:t>
      </w:r>
      <w:r w:rsidR="00734A78">
        <w:rPr>
          <w:b/>
          <w:szCs w:val="22"/>
          <w:lang w:val="en-CA"/>
        </w:rPr>
        <w:t>.</w:t>
      </w:r>
    </w:p>
    <w:p w14:paraId="474B96FC" w14:textId="77777777" w:rsidR="00C96DCF" w:rsidRPr="0052646E" w:rsidRDefault="00C96DCF" w:rsidP="00D24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sectPr w:rsidR="00C96DCF" w:rsidRPr="0052646E"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23DF7F" w14:textId="77777777" w:rsidR="00417BFA" w:rsidRDefault="00417BFA">
      <w:r>
        <w:separator/>
      </w:r>
    </w:p>
  </w:endnote>
  <w:endnote w:type="continuationSeparator" w:id="0">
    <w:p w14:paraId="015C8624" w14:textId="77777777" w:rsidR="00417BFA" w:rsidRDefault="00417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504FBC8" w:rsidR="00395636" w:rsidRPr="00C00DDE" w:rsidRDefault="0039563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525D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525DF">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29DFD3" w14:textId="77777777" w:rsidR="00417BFA" w:rsidRDefault="00417BFA">
      <w:r>
        <w:separator/>
      </w:r>
    </w:p>
  </w:footnote>
  <w:footnote w:type="continuationSeparator" w:id="0">
    <w:p w14:paraId="1EDD5906" w14:textId="77777777" w:rsidR="00417BFA" w:rsidRDefault="00417B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3045A2"/>
    <w:multiLevelType w:val="hybridMultilevel"/>
    <w:tmpl w:val="724E76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14"/>
  </w:num>
  <w:num w:numId="4">
    <w:abstractNumId w:val="9"/>
  </w:num>
  <w:num w:numId="5">
    <w:abstractNumId w:val="10"/>
  </w:num>
  <w:num w:numId="6">
    <w:abstractNumId w:val="2"/>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 w:numId="14">
    <w:abstractNumId w:val="3"/>
  </w:num>
  <w:num w:numId="15">
    <w:abstractNumId w:val="0"/>
  </w:num>
  <w:num w:numId="16">
    <w:abstractNumId w:val="15"/>
  </w:num>
  <w:num w:numId="17">
    <w:abstractNumId w:val="8"/>
  </w:num>
  <w:num w:numId="18">
    <w:abstractNumId w:val="6"/>
  </w:num>
  <w:num w:numId="19">
    <w:abstractNumId w:val="13"/>
  </w:num>
  <w:num w:numId="2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1EB"/>
    <w:rsid w:val="000042FD"/>
    <w:rsid w:val="00007EB1"/>
    <w:rsid w:val="000145FF"/>
    <w:rsid w:val="00024BAF"/>
    <w:rsid w:val="000308A3"/>
    <w:rsid w:val="0003795E"/>
    <w:rsid w:val="000458BC"/>
    <w:rsid w:val="00045C41"/>
    <w:rsid w:val="00046C03"/>
    <w:rsid w:val="0004752E"/>
    <w:rsid w:val="000545F7"/>
    <w:rsid w:val="00064B6E"/>
    <w:rsid w:val="00065039"/>
    <w:rsid w:val="0007614F"/>
    <w:rsid w:val="00080EE2"/>
    <w:rsid w:val="00081249"/>
    <w:rsid w:val="00081C70"/>
    <w:rsid w:val="00082E62"/>
    <w:rsid w:val="00087433"/>
    <w:rsid w:val="00090BD2"/>
    <w:rsid w:val="00093F50"/>
    <w:rsid w:val="00094776"/>
    <w:rsid w:val="000A4B8C"/>
    <w:rsid w:val="000A6736"/>
    <w:rsid w:val="000B0C0F"/>
    <w:rsid w:val="000B1C6B"/>
    <w:rsid w:val="000B4FF9"/>
    <w:rsid w:val="000C09AC"/>
    <w:rsid w:val="000D0F5E"/>
    <w:rsid w:val="000D33D8"/>
    <w:rsid w:val="000D6F5F"/>
    <w:rsid w:val="000E00F3"/>
    <w:rsid w:val="000E348E"/>
    <w:rsid w:val="000E7EAB"/>
    <w:rsid w:val="000F158C"/>
    <w:rsid w:val="000F4A9D"/>
    <w:rsid w:val="000F5985"/>
    <w:rsid w:val="000F6341"/>
    <w:rsid w:val="00102F3D"/>
    <w:rsid w:val="00105EFF"/>
    <w:rsid w:val="00106B59"/>
    <w:rsid w:val="00124E38"/>
    <w:rsid w:val="0012580B"/>
    <w:rsid w:val="00131F90"/>
    <w:rsid w:val="001337E1"/>
    <w:rsid w:val="0013458C"/>
    <w:rsid w:val="0013526E"/>
    <w:rsid w:val="00146152"/>
    <w:rsid w:val="001525DF"/>
    <w:rsid w:val="00155526"/>
    <w:rsid w:val="00162D0B"/>
    <w:rsid w:val="00171371"/>
    <w:rsid w:val="00173975"/>
    <w:rsid w:val="001752A4"/>
    <w:rsid w:val="00175A24"/>
    <w:rsid w:val="0018764B"/>
    <w:rsid w:val="00187E58"/>
    <w:rsid w:val="00194566"/>
    <w:rsid w:val="001A08AF"/>
    <w:rsid w:val="001A15A9"/>
    <w:rsid w:val="001A297E"/>
    <w:rsid w:val="001A368E"/>
    <w:rsid w:val="001A7329"/>
    <w:rsid w:val="001A792F"/>
    <w:rsid w:val="001B4E28"/>
    <w:rsid w:val="001C3525"/>
    <w:rsid w:val="001C3AFB"/>
    <w:rsid w:val="001C4071"/>
    <w:rsid w:val="001D1BD2"/>
    <w:rsid w:val="001E0248"/>
    <w:rsid w:val="001E02BE"/>
    <w:rsid w:val="001E3AC7"/>
    <w:rsid w:val="001E3B37"/>
    <w:rsid w:val="001E3CF0"/>
    <w:rsid w:val="001F2594"/>
    <w:rsid w:val="001F7C70"/>
    <w:rsid w:val="00202C5F"/>
    <w:rsid w:val="00204BA9"/>
    <w:rsid w:val="002055A6"/>
    <w:rsid w:val="00206460"/>
    <w:rsid w:val="002069B4"/>
    <w:rsid w:val="00214BEF"/>
    <w:rsid w:val="002151BF"/>
    <w:rsid w:val="00215DFC"/>
    <w:rsid w:val="00217C0B"/>
    <w:rsid w:val="002212DF"/>
    <w:rsid w:val="00222CD4"/>
    <w:rsid w:val="00225016"/>
    <w:rsid w:val="002264A6"/>
    <w:rsid w:val="00227BA7"/>
    <w:rsid w:val="0023011C"/>
    <w:rsid w:val="002304C8"/>
    <w:rsid w:val="002375C1"/>
    <w:rsid w:val="00263398"/>
    <w:rsid w:val="00266F06"/>
    <w:rsid w:val="00275BCF"/>
    <w:rsid w:val="00283D8A"/>
    <w:rsid w:val="002850E5"/>
    <w:rsid w:val="00291E36"/>
    <w:rsid w:val="00292257"/>
    <w:rsid w:val="002A0A80"/>
    <w:rsid w:val="002A54E0"/>
    <w:rsid w:val="002B1595"/>
    <w:rsid w:val="002B191D"/>
    <w:rsid w:val="002D0AF6"/>
    <w:rsid w:val="002D34BE"/>
    <w:rsid w:val="002F0117"/>
    <w:rsid w:val="002F164D"/>
    <w:rsid w:val="003021BC"/>
    <w:rsid w:val="00303749"/>
    <w:rsid w:val="00306206"/>
    <w:rsid w:val="003074D7"/>
    <w:rsid w:val="00317D85"/>
    <w:rsid w:val="00327C56"/>
    <w:rsid w:val="0033013E"/>
    <w:rsid w:val="003315A1"/>
    <w:rsid w:val="003373EC"/>
    <w:rsid w:val="00342FF4"/>
    <w:rsid w:val="00346148"/>
    <w:rsid w:val="003549AA"/>
    <w:rsid w:val="003603BA"/>
    <w:rsid w:val="003669EA"/>
    <w:rsid w:val="003706CC"/>
    <w:rsid w:val="003773B3"/>
    <w:rsid w:val="00377710"/>
    <w:rsid w:val="003807A5"/>
    <w:rsid w:val="00395636"/>
    <w:rsid w:val="003A2D8E"/>
    <w:rsid w:val="003A33D2"/>
    <w:rsid w:val="003A42B4"/>
    <w:rsid w:val="003A7CE6"/>
    <w:rsid w:val="003B4E08"/>
    <w:rsid w:val="003C20E4"/>
    <w:rsid w:val="003D5FF4"/>
    <w:rsid w:val="003D6342"/>
    <w:rsid w:val="003E6F90"/>
    <w:rsid w:val="003E7166"/>
    <w:rsid w:val="003E73ED"/>
    <w:rsid w:val="003F5D0F"/>
    <w:rsid w:val="004023D1"/>
    <w:rsid w:val="00412EB2"/>
    <w:rsid w:val="00414101"/>
    <w:rsid w:val="00417BFA"/>
    <w:rsid w:val="004219CF"/>
    <w:rsid w:val="004234F0"/>
    <w:rsid w:val="00433DDB"/>
    <w:rsid w:val="00435A29"/>
    <w:rsid w:val="00437619"/>
    <w:rsid w:val="00440B96"/>
    <w:rsid w:val="00455269"/>
    <w:rsid w:val="004567E1"/>
    <w:rsid w:val="0046368F"/>
    <w:rsid w:val="00465A1E"/>
    <w:rsid w:val="00470E52"/>
    <w:rsid w:val="004813B4"/>
    <w:rsid w:val="004941AD"/>
    <w:rsid w:val="004A2A63"/>
    <w:rsid w:val="004B210C"/>
    <w:rsid w:val="004D405F"/>
    <w:rsid w:val="004E4F4F"/>
    <w:rsid w:val="004E6789"/>
    <w:rsid w:val="004F0073"/>
    <w:rsid w:val="004F61E3"/>
    <w:rsid w:val="004F75D3"/>
    <w:rsid w:val="00500730"/>
    <w:rsid w:val="00502E10"/>
    <w:rsid w:val="0051015C"/>
    <w:rsid w:val="0051091A"/>
    <w:rsid w:val="00516CF1"/>
    <w:rsid w:val="0052646E"/>
    <w:rsid w:val="005271DC"/>
    <w:rsid w:val="00530C6A"/>
    <w:rsid w:val="00531AE9"/>
    <w:rsid w:val="00534B79"/>
    <w:rsid w:val="00535478"/>
    <w:rsid w:val="00544D1A"/>
    <w:rsid w:val="00550A66"/>
    <w:rsid w:val="00567EC7"/>
    <w:rsid w:val="00570013"/>
    <w:rsid w:val="005801A2"/>
    <w:rsid w:val="005952A5"/>
    <w:rsid w:val="005974E4"/>
    <w:rsid w:val="00597905"/>
    <w:rsid w:val="005A33A1"/>
    <w:rsid w:val="005B217D"/>
    <w:rsid w:val="005C385F"/>
    <w:rsid w:val="005C3B74"/>
    <w:rsid w:val="005D31C5"/>
    <w:rsid w:val="005D592C"/>
    <w:rsid w:val="005E1AC6"/>
    <w:rsid w:val="005E4629"/>
    <w:rsid w:val="005E7C11"/>
    <w:rsid w:val="005F018F"/>
    <w:rsid w:val="005F53AC"/>
    <w:rsid w:val="005F6F1B"/>
    <w:rsid w:val="006141F9"/>
    <w:rsid w:val="00615995"/>
    <w:rsid w:val="00616155"/>
    <w:rsid w:val="00624B33"/>
    <w:rsid w:val="0063041A"/>
    <w:rsid w:val="00630AA2"/>
    <w:rsid w:val="00646707"/>
    <w:rsid w:val="00656E2B"/>
    <w:rsid w:val="00657F7E"/>
    <w:rsid w:val="00662E58"/>
    <w:rsid w:val="006637F2"/>
    <w:rsid w:val="006642A5"/>
    <w:rsid w:val="006646C5"/>
    <w:rsid w:val="00664DCF"/>
    <w:rsid w:val="00675673"/>
    <w:rsid w:val="00676A25"/>
    <w:rsid w:val="00681F7D"/>
    <w:rsid w:val="006853AF"/>
    <w:rsid w:val="00690DC0"/>
    <w:rsid w:val="00692549"/>
    <w:rsid w:val="006A3B2D"/>
    <w:rsid w:val="006C5D39"/>
    <w:rsid w:val="006D2CE1"/>
    <w:rsid w:val="006D6D9B"/>
    <w:rsid w:val="006E23C5"/>
    <w:rsid w:val="006E2810"/>
    <w:rsid w:val="006E5417"/>
    <w:rsid w:val="006F0794"/>
    <w:rsid w:val="006F29CE"/>
    <w:rsid w:val="006F5F22"/>
    <w:rsid w:val="006F7A36"/>
    <w:rsid w:val="007023DE"/>
    <w:rsid w:val="00712F60"/>
    <w:rsid w:val="00713117"/>
    <w:rsid w:val="00713382"/>
    <w:rsid w:val="00720E3B"/>
    <w:rsid w:val="00734A78"/>
    <w:rsid w:val="0074393F"/>
    <w:rsid w:val="00745F6B"/>
    <w:rsid w:val="00746B72"/>
    <w:rsid w:val="0075585E"/>
    <w:rsid w:val="00770571"/>
    <w:rsid w:val="007734CD"/>
    <w:rsid w:val="007768FF"/>
    <w:rsid w:val="007824D3"/>
    <w:rsid w:val="007916FD"/>
    <w:rsid w:val="00792082"/>
    <w:rsid w:val="0079526F"/>
    <w:rsid w:val="00796EE3"/>
    <w:rsid w:val="007A3710"/>
    <w:rsid w:val="007A7D29"/>
    <w:rsid w:val="007B4AB8"/>
    <w:rsid w:val="007B6F10"/>
    <w:rsid w:val="007C281B"/>
    <w:rsid w:val="007C7630"/>
    <w:rsid w:val="007D0CFE"/>
    <w:rsid w:val="007D1181"/>
    <w:rsid w:val="007D4828"/>
    <w:rsid w:val="007D4CEE"/>
    <w:rsid w:val="007E01A3"/>
    <w:rsid w:val="007F1F8B"/>
    <w:rsid w:val="007F626F"/>
    <w:rsid w:val="007F67A1"/>
    <w:rsid w:val="00811C05"/>
    <w:rsid w:val="00814AC7"/>
    <w:rsid w:val="008206C8"/>
    <w:rsid w:val="008478DB"/>
    <w:rsid w:val="008510F7"/>
    <w:rsid w:val="00856E4B"/>
    <w:rsid w:val="008574B3"/>
    <w:rsid w:val="0086387C"/>
    <w:rsid w:val="00874A6C"/>
    <w:rsid w:val="00876C65"/>
    <w:rsid w:val="0088186D"/>
    <w:rsid w:val="00884C19"/>
    <w:rsid w:val="008A2EB5"/>
    <w:rsid w:val="008A42CF"/>
    <w:rsid w:val="008A4B4C"/>
    <w:rsid w:val="008A5BBC"/>
    <w:rsid w:val="008B4694"/>
    <w:rsid w:val="008B7F0C"/>
    <w:rsid w:val="008C02C9"/>
    <w:rsid w:val="008C239F"/>
    <w:rsid w:val="008C6A09"/>
    <w:rsid w:val="008E480C"/>
    <w:rsid w:val="00907757"/>
    <w:rsid w:val="00914C26"/>
    <w:rsid w:val="00916636"/>
    <w:rsid w:val="009212B0"/>
    <w:rsid w:val="00921FA1"/>
    <w:rsid w:val="009234A5"/>
    <w:rsid w:val="009324CE"/>
    <w:rsid w:val="00933453"/>
    <w:rsid w:val="009336F7"/>
    <w:rsid w:val="0093636C"/>
    <w:rsid w:val="009374A7"/>
    <w:rsid w:val="00944E94"/>
    <w:rsid w:val="00946BD6"/>
    <w:rsid w:val="009549A0"/>
    <w:rsid w:val="00955F6D"/>
    <w:rsid w:val="009573F5"/>
    <w:rsid w:val="00962B0E"/>
    <w:rsid w:val="00966CF5"/>
    <w:rsid w:val="00977C16"/>
    <w:rsid w:val="0098551D"/>
    <w:rsid w:val="0099239A"/>
    <w:rsid w:val="0099518F"/>
    <w:rsid w:val="00997AE7"/>
    <w:rsid w:val="009A523D"/>
    <w:rsid w:val="009B02A1"/>
    <w:rsid w:val="009B3E7B"/>
    <w:rsid w:val="009C0986"/>
    <w:rsid w:val="009C163F"/>
    <w:rsid w:val="009C1CEA"/>
    <w:rsid w:val="009C71D3"/>
    <w:rsid w:val="009C7BB4"/>
    <w:rsid w:val="009C7ED5"/>
    <w:rsid w:val="009D7CE6"/>
    <w:rsid w:val="009E204F"/>
    <w:rsid w:val="009F496B"/>
    <w:rsid w:val="00A00C65"/>
    <w:rsid w:val="00A01439"/>
    <w:rsid w:val="00A02A3A"/>
    <w:rsid w:val="00A02E61"/>
    <w:rsid w:val="00A034A6"/>
    <w:rsid w:val="00A05CFF"/>
    <w:rsid w:val="00A13048"/>
    <w:rsid w:val="00A16239"/>
    <w:rsid w:val="00A27349"/>
    <w:rsid w:val="00A37BD8"/>
    <w:rsid w:val="00A46843"/>
    <w:rsid w:val="00A56A63"/>
    <w:rsid w:val="00A56B97"/>
    <w:rsid w:val="00A6093D"/>
    <w:rsid w:val="00A74C42"/>
    <w:rsid w:val="00A767DC"/>
    <w:rsid w:val="00A76A6D"/>
    <w:rsid w:val="00A77564"/>
    <w:rsid w:val="00A806B0"/>
    <w:rsid w:val="00A83253"/>
    <w:rsid w:val="00AA399F"/>
    <w:rsid w:val="00AA6E84"/>
    <w:rsid w:val="00AB09F4"/>
    <w:rsid w:val="00AB1A1C"/>
    <w:rsid w:val="00AC1554"/>
    <w:rsid w:val="00AD05A8"/>
    <w:rsid w:val="00AD76D7"/>
    <w:rsid w:val="00AE0303"/>
    <w:rsid w:val="00AE341B"/>
    <w:rsid w:val="00AE3520"/>
    <w:rsid w:val="00AF5D58"/>
    <w:rsid w:val="00B01905"/>
    <w:rsid w:val="00B02A0E"/>
    <w:rsid w:val="00B05177"/>
    <w:rsid w:val="00B07CA7"/>
    <w:rsid w:val="00B1279A"/>
    <w:rsid w:val="00B350D9"/>
    <w:rsid w:val="00B4194A"/>
    <w:rsid w:val="00B437E8"/>
    <w:rsid w:val="00B5222E"/>
    <w:rsid w:val="00B53179"/>
    <w:rsid w:val="00B57A23"/>
    <w:rsid w:val="00B57ACA"/>
    <w:rsid w:val="00B600CD"/>
    <w:rsid w:val="00B61C96"/>
    <w:rsid w:val="00B65D1B"/>
    <w:rsid w:val="00B73A2A"/>
    <w:rsid w:val="00B75A51"/>
    <w:rsid w:val="00B827C6"/>
    <w:rsid w:val="00B8789C"/>
    <w:rsid w:val="00B94358"/>
    <w:rsid w:val="00B94B06"/>
    <w:rsid w:val="00B94C28"/>
    <w:rsid w:val="00B967F0"/>
    <w:rsid w:val="00BB0E03"/>
    <w:rsid w:val="00BB7BD1"/>
    <w:rsid w:val="00BC09C2"/>
    <w:rsid w:val="00BC10BA"/>
    <w:rsid w:val="00BC5AFD"/>
    <w:rsid w:val="00BC5D76"/>
    <w:rsid w:val="00BD7B19"/>
    <w:rsid w:val="00BE29A9"/>
    <w:rsid w:val="00BE609B"/>
    <w:rsid w:val="00BF2DC9"/>
    <w:rsid w:val="00BF564C"/>
    <w:rsid w:val="00C00DDE"/>
    <w:rsid w:val="00C04F43"/>
    <w:rsid w:val="00C05DAA"/>
    <w:rsid w:val="00C0609D"/>
    <w:rsid w:val="00C1017E"/>
    <w:rsid w:val="00C1156A"/>
    <w:rsid w:val="00C115AB"/>
    <w:rsid w:val="00C26CCB"/>
    <w:rsid w:val="00C30249"/>
    <w:rsid w:val="00C3723B"/>
    <w:rsid w:val="00C412A6"/>
    <w:rsid w:val="00C42466"/>
    <w:rsid w:val="00C476FD"/>
    <w:rsid w:val="00C522EA"/>
    <w:rsid w:val="00C600CF"/>
    <w:rsid w:val="00C606C9"/>
    <w:rsid w:val="00C80288"/>
    <w:rsid w:val="00C80C1D"/>
    <w:rsid w:val="00C84003"/>
    <w:rsid w:val="00C90650"/>
    <w:rsid w:val="00C96DCF"/>
    <w:rsid w:val="00C97D78"/>
    <w:rsid w:val="00CC065F"/>
    <w:rsid w:val="00CC2AAE"/>
    <w:rsid w:val="00CC5A42"/>
    <w:rsid w:val="00CD0EAB"/>
    <w:rsid w:val="00CE4377"/>
    <w:rsid w:val="00CE474B"/>
    <w:rsid w:val="00CE5CA5"/>
    <w:rsid w:val="00CE5E02"/>
    <w:rsid w:val="00CF34DB"/>
    <w:rsid w:val="00CF558F"/>
    <w:rsid w:val="00CF7F6E"/>
    <w:rsid w:val="00D010C0"/>
    <w:rsid w:val="00D01FBB"/>
    <w:rsid w:val="00D073E2"/>
    <w:rsid w:val="00D14E86"/>
    <w:rsid w:val="00D2406E"/>
    <w:rsid w:val="00D3380B"/>
    <w:rsid w:val="00D446EC"/>
    <w:rsid w:val="00D51BF0"/>
    <w:rsid w:val="00D5286D"/>
    <w:rsid w:val="00D531DB"/>
    <w:rsid w:val="00D53E27"/>
    <w:rsid w:val="00D55942"/>
    <w:rsid w:val="00D63A4F"/>
    <w:rsid w:val="00D807BF"/>
    <w:rsid w:val="00D82FCC"/>
    <w:rsid w:val="00D86A6F"/>
    <w:rsid w:val="00DA17FC"/>
    <w:rsid w:val="00DA56F9"/>
    <w:rsid w:val="00DA7887"/>
    <w:rsid w:val="00DB2C26"/>
    <w:rsid w:val="00DB4710"/>
    <w:rsid w:val="00DB5C5D"/>
    <w:rsid w:val="00DD02F4"/>
    <w:rsid w:val="00DD0DB8"/>
    <w:rsid w:val="00DD2E9D"/>
    <w:rsid w:val="00DD6622"/>
    <w:rsid w:val="00DE1C7C"/>
    <w:rsid w:val="00DE6B43"/>
    <w:rsid w:val="00DF536B"/>
    <w:rsid w:val="00E11479"/>
    <w:rsid w:val="00E11923"/>
    <w:rsid w:val="00E17BBB"/>
    <w:rsid w:val="00E25134"/>
    <w:rsid w:val="00E259CB"/>
    <w:rsid w:val="00E262D4"/>
    <w:rsid w:val="00E26E3F"/>
    <w:rsid w:val="00E3447F"/>
    <w:rsid w:val="00E35B94"/>
    <w:rsid w:val="00E36250"/>
    <w:rsid w:val="00E47F2D"/>
    <w:rsid w:val="00E51B84"/>
    <w:rsid w:val="00E54511"/>
    <w:rsid w:val="00E61DAC"/>
    <w:rsid w:val="00E72B80"/>
    <w:rsid w:val="00E75FE3"/>
    <w:rsid w:val="00E86C4C"/>
    <w:rsid w:val="00E907A3"/>
    <w:rsid w:val="00E91A5B"/>
    <w:rsid w:val="00E948E8"/>
    <w:rsid w:val="00EA202A"/>
    <w:rsid w:val="00EA5AE0"/>
    <w:rsid w:val="00EB56E1"/>
    <w:rsid w:val="00EB7AB1"/>
    <w:rsid w:val="00EE78D9"/>
    <w:rsid w:val="00EE7CD8"/>
    <w:rsid w:val="00EF48CC"/>
    <w:rsid w:val="00F00801"/>
    <w:rsid w:val="00F0345E"/>
    <w:rsid w:val="00F10705"/>
    <w:rsid w:val="00F12581"/>
    <w:rsid w:val="00F13A95"/>
    <w:rsid w:val="00F20084"/>
    <w:rsid w:val="00F23D12"/>
    <w:rsid w:val="00F2488D"/>
    <w:rsid w:val="00F601A0"/>
    <w:rsid w:val="00F70B22"/>
    <w:rsid w:val="00F712E9"/>
    <w:rsid w:val="00F73032"/>
    <w:rsid w:val="00F80092"/>
    <w:rsid w:val="00F848FC"/>
    <w:rsid w:val="00F85C53"/>
    <w:rsid w:val="00F906F6"/>
    <w:rsid w:val="00F9282A"/>
    <w:rsid w:val="00F9355D"/>
    <w:rsid w:val="00F96BAD"/>
    <w:rsid w:val="00FA139D"/>
    <w:rsid w:val="00FA47C7"/>
    <w:rsid w:val="00FB0E84"/>
    <w:rsid w:val="00FB5E91"/>
    <w:rsid w:val="00FC2405"/>
    <w:rsid w:val="00FD01C2"/>
    <w:rsid w:val="00FD3400"/>
    <w:rsid w:val="00FE595C"/>
    <w:rsid w:val="00FF0CE3"/>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mailto:vseregin@qti.qualcomm.com" TargetMode="External"/><Relationship Id="rId2" Type="http://schemas.openxmlformats.org/officeDocument/2006/relationships/numbering" Target="numbering.xml"/><Relationship Id="rId16" Type="http://schemas.openxmlformats.org/officeDocument/2006/relationships/hyperlink" Target="mailto:xlxiangli@tencent.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nhua.zhou@broadcom.com" TargetMode="External"/><Relationship Id="rId5" Type="http://schemas.openxmlformats.org/officeDocument/2006/relationships/settings" Target="settings.xml"/><Relationship Id="rId15" Type="http://schemas.openxmlformats.org/officeDocument/2006/relationships/hyperlink" Target="mailto:karsten.suehring@hhi.fraunhofer.de" TargetMode="Externa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jill.boyce@int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355E6-C797-4CBE-AAAB-E73314BBC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762</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Minhua Zhou</cp:lastModifiedBy>
  <cp:revision>3</cp:revision>
  <cp:lastPrinted>1901-01-01T08:00:00Z</cp:lastPrinted>
  <dcterms:created xsi:type="dcterms:W3CDTF">2019-03-13T22:07:00Z</dcterms:created>
  <dcterms:modified xsi:type="dcterms:W3CDTF">2019-03-13T22:16:00Z</dcterms:modified>
</cp:coreProperties>
</file>