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880173A" w:rsidR="006C5D39" w:rsidRPr="005B217D" w:rsidRDefault="0006098B"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51DF244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C354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611B634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D734C13" w:rsidR="00E61DAC" w:rsidRPr="005B217D" w:rsidRDefault="00E01231" w:rsidP="006B78DD">
            <w:pPr>
              <w:tabs>
                <w:tab w:val="left" w:pos="7200"/>
              </w:tabs>
              <w:spacing w:before="0"/>
              <w:rPr>
                <w:b/>
                <w:szCs w:val="22"/>
                <w:lang w:val="en-CA"/>
              </w:rPr>
            </w:pPr>
            <w:r w:rsidRPr="0048323B">
              <w:t xml:space="preserve">14th Meeting: </w:t>
            </w:r>
            <w:r w:rsidRPr="0048323B">
              <w:rPr>
                <w:lang w:val="en-CA"/>
              </w:rPr>
              <w:t>Geneva, CH, 19–27 March 2019</w:t>
            </w:r>
          </w:p>
        </w:tc>
        <w:tc>
          <w:tcPr>
            <w:tcW w:w="3168" w:type="dxa"/>
          </w:tcPr>
          <w:p w14:paraId="59B7E346" w14:textId="35DD6CDA" w:rsidR="008A4B4C" w:rsidRPr="005B217D" w:rsidRDefault="00E61DAC" w:rsidP="00E0123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01231">
              <w:rPr>
                <w:lang w:val="en-CA"/>
              </w:rPr>
              <w:t>N</w:t>
            </w:r>
            <w:r w:rsidR="006B78DD">
              <w:rPr>
                <w:lang w:val="en-CA"/>
              </w:rPr>
              <w:t>0016</w:t>
            </w:r>
            <w:r w:rsidR="00D53948" w:rsidRPr="00D5394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7F8257C" w:rsidR="00E61DAC" w:rsidRPr="005B217D" w:rsidRDefault="00256112" w:rsidP="006B78DD">
            <w:pPr>
              <w:spacing w:before="60" w:after="60"/>
              <w:rPr>
                <w:b/>
                <w:szCs w:val="22"/>
                <w:lang w:val="en-CA"/>
              </w:rPr>
            </w:pPr>
            <w:r>
              <w:rPr>
                <w:b/>
                <w:szCs w:val="22"/>
                <w:lang w:val="en-CA"/>
              </w:rPr>
              <w:t xml:space="preserve">JVET AHG report: </w:t>
            </w:r>
            <w:r w:rsidR="006B78DD">
              <w:rPr>
                <w:b/>
              </w:rPr>
              <w:t>Implementation studies</w:t>
            </w:r>
            <w:r w:rsidRPr="005D500A">
              <w:rPr>
                <w:b/>
              </w:rPr>
              <w:t xml:space="preserve"> </w:t>
            </w:r>
            <w:r>
              <w:rPr>
                <w:b/>
                <w:szCs w:val="22"/>
                <w:lang w:val="en-CA"/>
              </w:rPr>
              <w:t>(AHG</w:t>
            </w:r>
            <w:r w:rsidR="006B78DD">
              <w:rPr>
                <w:b/>
                <w:szCs w:val="22"/>
                <w:lang w:val="en-CA"/>
              </w:rPr>
              <w:t>16</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31A1AB" w:rsidR="00E61DAC" w:rsidRPr="005B217D" w:rsidRDefault="00256112" w:rsidP="009D7CE6">
            <w:pPr>
              <w:spacing w:before="60" w:after="60"/>
              <w:rPr>
                <w:szCs w:val="22"/>
                <w:lang w:val="en-CA"/>
              </w:rPr>
            </w:pPr>
            <w:r w:rsidRPr="005B217D">
              <w:rPr>
                <w:szCs w:val="22"/>
                <w:lang w:val="en-CA"/>
              </w:rPr>
              <w:t xml:space="preserve">Input Document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6677719" w:rsidR="00E61DAC" w:rsidRPr="005B217D" w:rsidRDefault="00256112" w:rsidP="005E1AC6">
            <w:pPr>
              <w:spacing w:before="60" w:after="60"/>
              <w:rPr>
                <w:szCs w:val="22"/>
                <w:lang w:val="en-CA"/>
              </w:rPr>
            </w:pPr>
            <w:r>
              <w:rPr>
                <w:szCs w:val="22"/>
                <w:lang w:val="en-CA"/>
              </w:rPr>
              <w:t>Report</w:t>
            </w:r>
          </w:p>
        </w:tc>
      </w:tr>
      <w:tr w:rsidR="00800B17" w:rsidRPr="005B217D" w14:paraId="714CD808" w14:textId="77777777">
        <w:tc>
          <w:tcPr>
            <w:tcW w:w="1458" w:type="dxa"/>
          </w:tcPr>
          <w:p w14:paraId="4DB59313" w14:textId="77777777" w:rsidR="00800B17" w:rsidRPr="005B217D" w:rsidRDefault="00800B17" w:rsidP="007C2DDC">
            <w:pPr>
              <w:spacing w:before="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AB17059" w:rsidR="00800B17" w:rsidRPr="005B217D" w:rsidRDefault="00800B17" w:rsidP="00362A73">
            <w:pPr>
              <w:spacing w:before="0"/>
              <w:rPr>
                <w:szCs w:val="22"/>
                <w:lang w:val="en-CA"/>
              </w:rPr>
            </w:pPr>
            <w:r>
              <w:rPr>
                <w:lang w:eastAsia="zh-TW"/>
              </w:rPr>
              <w:t xml:space="preserve">M. Zhou, </w:t>
            </w:r>
            <w:r w:rsidR="00362A73">
              <w:rPr>
                <w:lang w:eastAsia="zh-TW"/>
              </w:rPr>
              <w:t xml:space="preserve">J. An, </w:t>
            </w:r>
            <w:r>
              <w:rPr>
                <w:lang w:eastAsia="zh-TW"/>
              </w:rPr>
              <w:t>E. Chai, K. Choi, S. </w:t>
            </w:r>
            <w:r w:rsidR="00384DAF">
              <w:rPr>
                <w:lang w:eastAsia="zh-TW"/>
              </w:rPr>
              <w:t>Se</w:t>
            </w:r>
            <w:r>
              <w:rPr>
                <w:lang w:eastAsia="zh-TW"/>
              </w:rPr>
              <w:t xml:space="preserve">thuraman, T. Hsieh, X. Xiu </w:t>
            </w:r>
          </w:p>
        </w:tc>
        <w:tc>
          <w:tcPr>
            <w:tcW w:w="900" w:type="dxa"/>
          </w:tcPr>
          <w:p w14:paraId="0140ECA2" w14:textId="76262163" w:rsidR="00800B17" w:rsidRPr="007C2DDC" w:rsidRDefault="00800B17" w:rsidP="007C2DDC">
            <w:pPr>
              <w:spacing w:before="0"/>
              <w:rPr>
                <w:sz w:val="20"/>
                <w:szCs w:val="22"/>
                <w:lang w:val="en-CA"/>
              </w:rPr>
            </w:pPr>
            <w:r w:rsidRPr="007C2DDC">
              <w:rPr>
                <w:sz w:val="20"/>
                <w:szCs w:val="22"/>
                <w:lang w:val="en-CA"/>
              </w:rPr>
              <w:br/>
              <w:t>Email:</w:t>
            </w:r>
          </w:p>
        </w:tc>
        <w:tc>
          <w:tcPr>
            <w:tcW w:w="3168" w:type="dxa"/>
          </w:tcPr>
          <w:p w14:paraId="7167E64D" w14:textId="77777777" w:rsidR="00362A73" w:rsidRPr="007D515F" w:rsidRDefault="006E03B8" w:rsidP="007C2DDC">
            <w:pPr>
              <w:spacing w:before="0"/>
              <w:rPr>
                <w:szCs w:val="22"/>
                <w:lang w:val="en-CA"/>
              </w:rPr>
            </w:pPr>
            <w:hyperlink r:id="rId11" w:history="1">
              <w:r w:rsidR="00800B17" w:rsidRPr="007D515F">
                <w:rPr>
                  <w:rStyle w:val="Hyperlink"/>
                  <w:szCs w:val="22"/>
                  <w:lang w:val="en-CA"/>
                </w:rPr>
                <w:t>minhua.zhou@broadcom.com</w:t>
              </w:r>
            </w:hyperlink>
            <w:r w:rsidR="00800B17" w:rsidRPr="007D515F">
              <w:rPr>
                <w:szCs w:val="22"/>
                <w:lang w:val="en-CA"/>
              </w:rPr>
              <w:t xml:space="preserve">   </w:t>
            </w:r>
          </w:p>
          <w:p w14:paraId="7179610E" w14:textId="08F81B92" w:rsidR="00362A73" w:rsidRPr="007D515F" w:rsidRDefault="00850C43" w:rsidP="007C2DDC">
            <w:pPr>
              <w:spacing w:before="0"/>
              <w:rPr>
                <w:szCs w:val="22"/>
                <w:lang w:val="en-CA"/>
              </w:rPr>
            </w:pPr>
            <w:hyperlink r:id="rId12" w:history="1">
              <w:r w:rsidR="00362A73" w:rsidRPr="007D515F">
                <w:rPr>
                  <w:rStyle w:val="Hyperlink"/>
                  <w:szCs w:val="22"/>
                  <w:lang w:val="en-CA"/>
                </w:rPr>
                <w:t>jicheng.ajc@alibaba-inc.com</w:t>
              </w:r>
            </w:hyperlink>
          </w:p>
          <w:p w14:paraId="03E263FF" w14:textId="074861EB" w:rsidR="00800B17" w:rsidRPr="007D515F" w:rsidRDefault="00850C43" w:rsidP="007C2DDC">
            <w:pPr>
              <w:spacing w:before="0"/>
              <w:rPr>
                <w:rStyle w:val="Hyperlink"/>
                <w:color w:val="auto"/>
                <w:szCs w:val="22"/>
                <w:u w:val="none"/>
                <w:lang w:val="en-CA"/>
              </w:rPr>
            </w:pPr>
            <w:hyperlink r:id="rId13" w:history="1">
              <w:r w:rsidR="00800B17" w:rsidRPr="007D515F">
                <w:rPr>
                  <w:rStyle w:val="Hyperlink"/>
                  <w:szCs w:val="22"/>
                </w:rPr>
                <w:t>eric.chai@ublnx.com</w:t>
              </w:r>
            </w:hyperlink>
          </w:p>
          <w:p w14:paraId="5BEF5859" w14:textId="1F22DB58" w:rsidR="00800B17" w:rsidRPr="007D515F" w:rsidRDefault="00800B17" w:rsidP="007C2DDC">
            <w:pPr>
              <w:spacing w:before="0"/>
              <w:rPr>
                <w:rStyle w:val="Hyperlink"/>
                <w:color w:val="auto"/>
                <w:szCs w:val="22"/>
                <w:u w:val="none"/>
                <w:lang w:val="en-CA"/>
              </w:rPr>
            </w:pPr>
            <w:r w:rsidRPr="007D515F">
              <w:rPr>
                <w:rStyle w:val="Hyperlink"/>
                <w:szCs w:val="22"/>
                <w:lang w:val="en-CA"/>
              </w:rPr>
              <w:t>kiho14.choi@samsung.com</w:t>
            </w:r>
          </w:p>
          <w:p w14:paraId="1972D218" w14:textId="7C18D06B" w:rsidR="00800B17" w:rsidRPr="007D515F" w:rsidRDefault="00850C43" w:rsidP="007C2DDC">
            <w:pPr>
              <w:spacing w:before="0"/>
              <w:rPr>
                <w:rStyle w:val="Hyperlink"/>
                <w:szCs w:val="22"/>
                <w:lang w:val="en-CA"/>
              </w:rPr>
            </w:pPr>
            <w:hyperlink r:id="rId14" w:history="1">
              <w:r w:rsidR="00800B17" w:rsidRPr="007D515F">
                <w:rPr>
                  <w:rStyle w:val="Hyperlink"/>
                  <w:szCs w:val="22"/>
                  <w:lang w:val="en-CA"/>
                </w:rPr>
                <w:t>sriram.sethuraman@ittiam.com</w:t>
              </w:r>
            </w:hyperlink>
          </w:p>
          <w:p w14:paraId="391FF39F" w14:textId="5A568394" w:rsidR="00800B17" w:rsidRPr="007D515F" w:rsidRDefault="00850C43" w:rsidP="007C2DDC">
            <w:pPr>
              <w:spacing w:before="0"/>
              <w:rPr>
                <w:rStyle w:val="Hyperlink"/>
                <w:szCs w:val="22"/>
                <w:lang w:val="en-CA"/>
              </w:rPr>
            </w:pPr>
            <w:hyperlink r:id="rId15" w:history="1">
              <w:r w:rsidR="00800B17" w:rsidRPr="007D515F">
                <w:rPr>
                  <w:rStyle w:val="Hyperlink"/>
                  <w:szCs w:val="22"/>
                  <w:lang w:val="en-CA"/>
                </w:rPr>
                <w:t>thsieh@qti.qualcomm.com</w:t>
              </w:r>
            </w:hyperlink>
          </w:p>
          <w:p w14:paraId="32C2ABFD" w14:textId="15235796" w:rsidR="00800B17" w:rsidRPr="007C2DDC" w:rsidRDefault="00396244" w:rsidP="007C2DDC">
            <w:pPr>
              <w:spacing w:before="0"/>
              <w:rPr>
                <w:sz w:val="20"/>
                <w:szCs w:val="22"/>
                <w:lang w:val="en-CA"/>
              </w:rPr>
            </w:pPr>
            <w:r w:rsidRPr="00396244">
              <w:rPr>
                <w:rStyle w:val="Hyperlink"/>
                <w:szCs w:val="22"/>
                <w:lang w:val="en-CA"/>
              </w:rPr>
              <w:t>xiaoyuxiu@kwai.com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92C8893" w:rsidR="00E61DAC" w:rsidRPr="005B217D" w:rsidRDefault="00256112">
            <w:pPr>
              <w:spacing w:before="60" w:after="60"/>
              <w:rPr>
                <w:szCs w:val="22"/>
                <w:lang w:val="en-CA"/>
              </w:rPr>
            </w:pPr>
            <w:r>
              <w:rPr>
                <w:szCs w:val="22"/>
                <w:lang w:val="en-CA"/>
              </w:rPr>
              <w:t>AHG</w:t>
            </w:r>
            <w:r w:rsidR="00146ADF">
              <w:rPr>
                <w:szCs w:val="22"/>
                <w:lang w:val="en-CA"/>
              </w:rPr>
              <w:t>16</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C1F0" w14:textId="7FE7BDFE" w:rsidR="00745F6B" w:rsidRPr="005B217D" w:rsidRDefault="000314A6" w:rsidP="006B78DD">
      <w:pPr>
        <w:rPr>
          <w:lang w:val="en-CA"/>
        </w:rPr>
      </w:pPr>
      <w:r>
        <w:rPr>
          <w:szCs w:val="22"/>
          <w:lang w:val="en-CA"/>
        </w:rPr>
        <w:t>This document summarizes the activity of AHG</w:t>
      </w:r>
      <w:r w:rsidR="006B78DD">
        <w:rPr>
          <w:szCs w:val="22"/>
          <w:lang w:val="en-CA"/>
        </w:rPr>
        <w:t>16</w:t>
      </w:r>
      <w:r>
        <w:rPr>
          <w:szCs w:val="22"/>
          <w:lang w:val="en-CA"/>
        </w:rPr>
        <w:t xml:space="preserve">: </w:t>
      </w:r>
      <w:r w:rsidR="006B78DD">
        <w:t>implementation studies</w:t>
      </w:r>
      <w:r w:rsidR="00146ADF">
        <w:t>,</w:t>
      </w:r>
      <w:r w:rsidRPr="009170B1">
        <w:rPr>
          <w:lang w:val="en-GB"/>
        </w:rPr>
        <w:t xml:space="preserve"> </w:t>
      </w:r>
      <w:r w:rsidR="00146ADF">
        <w:rPr>
          <w:lang w:val="en-GB"/>
        </w:rPr>
        <w:t xml:space="preserve">between </w:t>
      </w:r>
      <w:r w:rsidR="002212A6">
        <w:rPr>
          <w:lang w:val="en-CA"/>
        </w:rPr>
        <w:t>the 13</w:t>
      </w:r>
      <w:r w:rsidR="002212A6" w:rsidRPr="006B78DD">
        <w:rPr>
          <w:vertAlign w:val="superscript"/>
          <w:lang w:val="en-CA"/>
        </w:rPr>
        <w:t>th</w:t>
      </w:r>
      <w:r w:rsidR="002212A6">
        <w:rPr>
          <w:lang w:val="en-CA"/>
        </w:rPr>
        <w:t xml:space="preserve"> JVET meeting in Marrakesh</w:t>
      </w:r>
      <w:r w:rsidR="002212A6" w:rsidRPr="00B57A23">
        <w:rPr>
          <w:lang w:val="en-CA"/>
        </w:rPr>
        <w:t xml:space="preserve">, </w:t>
      </w:r>
      <w:r w:rsidR="002212A6">
        <w:rPr>
          <w:lang w:val="en-CA"/>
        </w:rPr>
        <w:t>MA (9</w:t>
      </w:r>
      <w:r w:rsidR="002212A6" w:rsidRPr="00B57A23">
        <w:rPr>
          <w:lang w:val="en-CA"/>
        </w:rPr>
        <w:t>–1</w:t>
      </w:r>
      <w:r w:rsidR="002212A6">
        <w:rPr>
          <w:lang w:val="en-CA"/>
        </w:rPr>
        <w:t>8</w:t>
      </w:r>
      <w:r w:rsidR="002212A6" w:rsidRPr="00B57A23">
        <w:rPr>
          <w:lang w:val="en-CA"/>
        </w:rPr>
        <w:t xml:space="preserve"> </w:t>
      </w:r>
      <w:r w:rsidR="002212A6">
        <w:rPr>
          <w:lang w:val="en-CA"/>
        </w:rPr>
        <w:t>January</w:t>
      </w:r>
      <w:r w:rsidR="002212A6" w:rsidRPr="00B57A23">
        <w:rPr>
          <w:lang w:val="en-CA"/>
        </w:rPr>
        <w:t xml:space="preserve"> 201</w:t>
      </w:r>
      <w:r w:rsidR="002212A6">
        <w:rPr>
          <w:lang w:val="en-CA"/>
        </w:rPr>
        <w:t xml:space="preserve">9) and </w:t>
      </w:r>
      <w:r w:rsidR="007C2DDC">
        <w:rPr>
          <w:lang w:val="en-CA"/>
        </w:rPr>
        <w:t xml:space="preserve">the </w:t>
      </w:r>
      <w:r w:rsidR="002212A6">
        <w:rPr>
          <w:lang w:val="en-CA"/>
        </w:rPr>
        <w:t>14</w:t>
      </w:r>
      <w:r w:rsidR="002212A6" w:rsidRPr="002212A6">
        <w:rPr>
          <w:vertAlign w:val="superscript"/>
          <w:lang w:val="en-CA"/>
        </w:rPr>
        <w:t>th</w:t>
      </w:r>
      <w:r w:rsidR="002212A6">
        <w:rPr>
          <w:lang w:val="en-CA"/>
        </w:rPr>
        <w:t xml:space="preserve"> </w:t>
      </w:r>
      <w:r w:rsidR="00347D8C">
        <w:rPr>
          <w:lang w:val="en-CA"/>
        </w:rPr>
        <w:t xml:space="preserve">JVET meeting </w:t>
      </w:r>
      <w:r w:rsidR="002212A6">
        <w:rPr>
          <w:lang w:val="en-CA"/>
        </w:rPr>
        <w:t>in</w:t>
      </w:r>
      <w:r w:rsidR="00347D8C">
        <w:rPr>
          <w:lang w:val="en-CA"/>
        </w:rPr>
        <w:t xml:space="preserve"> </w:t>
      </w:r>
      <w:r w:rsidR="002212A6">
        <w:rPr>
          <w:lang w:val="en-CA"/>
        </w:rPr>
        <w:t>Geneva, CH (</w:t>
      </w:r>
      <w:r w:rsidR="002212A6" w:rsidRPr="0048323B">
        <w:rPr>
          <w:lang w:val="en-CA"/>
        </w:rPr>
        <w:t>19–27 March 2019</w:t>
      </w:r>
      <w:r w:rsidR="002212A6">
        <w:rPr>
          <w:lang w:val="en-CA"/>
        </w:rPr>
        <w:t>).</w:t>
      </w:r>
    </w:p>
    <w:p w14:paraId="1539A21D" w14:textId="441A97CC" w:rsidR="001F2594" w:rsidRDefault="000314A6" w:rsidP="009234A5">
      <w:pPr>
        <w:rPr>
          <w:lang w:val="en-CA"/>
        </w:rPr>
      </w:pPr>
      <w:r>
        <w:rPr>
          <w:lang w:val="en-CA"/>
        </w:rPr>
        <w:t>The AHG was established with the following mandates:</w:t>
      </w:r>
    </w:p>
    <w:p w14:paraId="4E1869A4" w14:textId="77777777" w:rsidR="00DF678A" w:rsidRPr="00F23A45" w:rsidRDefault="00DF678A" w:rsidP="00E66BC2">
      <w:pPr>
        <w:numPr>
          <w:ilvl w:val="0"/>
          <w:numId w:val="3"/>
        </w:numPr>
        <w:tabs>
          <w:tab w:val="clear" w:pos="1800"/>
          <w:tab w:val="clear" w:pos="2160"/>
          <w:tab w:val="clear" w:pos="2520"/>
          <w:tab w:val="clear" w:pos="2880"/>
          <w:tab w:val="clear" w:pos="3240"/>
          <w:tab w:val="clear" w:pos="3600"/>
          <w:tab w:val="clear" w:pos="3960"/>
          <w:tab w:val="clear" w:pos="4320"/>
        </w:tabs>
        <w:jc w:val="left"/>
      </w:pPr>
      <w:r w:rsidRPr="00F23A45">
        <w:t>Study draft and proposed coding tools to identify implementation issues relating to decoder pipelines, decoder throughput, and other aspects of implementation difficulty.</w:t>
      </w:r>
    </w:p>
    <w:p w14:paraId="19998C5A" w14:textId="77777777" w:rsidR="00DF678A" w:rsidRDefault="00DF678A" w:rsidP="00E66BC2">
      <w:pPr>
        <w:numPr>
          <w:ilvl w:val="0"/>
          <w:numId w:val="3"/>
        </w:numPr>
        <w:tabs>
          <w:tab w:val="clear" w:pos="1800"/>
          <w:tab w:val="clear" w:pos="2160"/>
          <w:tab w:val="clear" w:pos="2520"/>
          <w:tab w:val="clear" w:pos="2880"/>
          <w:tab w:val="clear" w:pos="3240"/>
          <w:tab w:val="clear" w:pos="3600"/>
          <w:tab w:val="clear" w:pos="3960"/>
          <w:tab w:val="clear" w:pos="4320"/>
        </w:tabs>
        <w:jc w:val="left"/>
      </w:pPr>
      <w:r w:rsidRPr="00F23A45">
        <w:t>Solicit hardware analysis of complex tools.</w:t>
      </w:r>
    </w:p>
    <w:p w14:paraId="32AA0F05" w14:textId="77777777" w:rsidR="00DF678A" w:rsidRPr="00F23A45" w:rsidRDefault="00DF678A" w:rsidP="00E66BC2">
      <w:pPr>
        <w:numPr>
          <w:ilvl w:val="0"/>
          <w:numId w:val="3"/>
        </w:numPr>
        <w:tabs>
          <w:tab w:val="clear" w:pos="1800"/>
          <w:tab w:val="clear" w:pos="2160"/>
          <w:tab w:val="clear" w:pos="2520"/>
          <w:tab w:val="clear" w:pos="2880"/>
          <w:tab w:val="clear" w:pos="3240"/>
          <w:tab w:val="clear" w:pos="3600"/>
          <w:tab w:val="clear" w:pos="3960"/>
          <w:tab w:val="clear" w:pos="4320"/>
        </w:tabs>
        <w:jc w:val="left"/>
      </w:pPr>
      <w:r>
        <w:t>Particularly consider intra reconstruction throughput for small blocks.</w:t>
      </w:r>
    </w:p>
    <w:p w14:paraId="0731F5F6" w14:textId="4299C02A" w:rsidR="0006098B" w:rsidRDefault="00DF678A" w:rsidP="00E66BC2">
      <w:pPr>
        <w:numPr>
          <w:ilvl w:val="0"/>
          <w:numId w:val="3"/>
        </w:numPr>
      </w:pPr>
      <w:r w:rsidRPr="00F23A45">
        <w:t>Provide feedback on potential solutio</w:t>
      </w:r>
      <w:r>
        <w:t>ns to address identified issues</w:t>
      </w:r>
      <w:r w:rsidR="0006098B">
        <w:rPr>
          <w:color w:val="000000"/>
        </w:rPr>
        <w:t>.</w:t>
      </w:r>
    </w:p>
    <w:p w14:paraId="4FEC1B84" w14:textId="0A16A60F" w:rsidR="002212A6" w:rsidRPr="002212A6" w:rsidRDefault="00693CE0" w:rsidP="00942E2E">
      <w:pPr>
        <w:pStyle w:val="Heading1"/>
        <w:rPr>
          <w:lang w:val="en-CA"/>
        </w:rPr>
      </w:pPr>
      <w:r>
        <w:rPr>
          <w:lang w:val="en-CA"/>
        </w:rPr>
        <w:t>Activities</w:t>
      </w:r>
    </w:p>
    <w:p w14:paraId="7AD11CD9" w14:textId="77777777" w:rsidR="00A723CB" w:rsidRDefault="00A723CB" w:rsidP="00A723CB">
      <w:pPr>
        <w:rPr>
          <w:lang w:val="en-CA"/>
        </w:rPr>
      </w:pPr>
      <w:r>
        <w:rPr>
          <w:lang w:val="en-CA"/>
        </w:rPr>
        <w:t>There were not many email exchanges on the main JVET email reflector (</w:t>
      </w:r>
      <w:hyperlink r:id="rId16" w:history="1">
        <w:r w:rsidRPr="00E54746">
          <w:rPr>
            <w:rStyle w:val="Hyperlink"/>
            <w:lang w:val="en-CA"/>
          </w:rPr>
          <w:t>jvet@lists.rwth-aachen.de</w:t>
        </w:r>
      </w:hyperlink>
      <w:r>
        <w:rPr>
          <w:lang w:val="en-CA"/>
        </w:rPr>
        <w:t xml:space="preserve">) with an [AHG16] indication on message headers. A summary of the AHG activities is provided as follows: </w:t>
      </w:r>
    </w:p>
    <w:p w14:paraId="41A35423" w14:textId="6691B37E" w:rsidR="00057932" w:rsidRPr="00057932" w:rsidRDefault="00320E67" w:rsidP="00057932">
      <w:pPr>
        <w:pStyle w:val="Heading2"/>
        <w:rPr>
          <w:rStyle w:val="Emphasis"/>
          <w:bCs w:val="0"/>
        </w:rPr>
      </w:pPr>
      <w:r>
        <w:rPr>
          <w:rStyle w:val="Emphasis"/>
          <w:bCs w:val="0"/>
          <w:lang w:val="en-CA"/>
        </w:rPr>
        <w:t xml:space="preserve">Comments </w:t>
      </w:r>
      <w:r w:rsidR="0022301C">
        <w:rPr>
          <w:rStyle w:val="Emphasis"/>
          <w:bCs w:val="0"/>
        </w:rPr>
        <w:t xml:space="preserve">posted on the email </w:t>
      </w:r>
      <w:r>
        <w:rPr>
          <w:rStyle w:val="Emphasis"/>
          <w:bCs w:val="0"/>
        </w:rPr>
        <w:t>reflector</w:t>
      </w:r>
      <w:r w:rsidR="0022301C">
        <w:rPr>
          <w:rStyle w:val="Emphasis"/>
          <w:bCs w:val="0"/>
        </w:rPr>
        <w:t xml:space="preserve"> before</w:t>
      </w:r>
      <w:r w:rsidR="00057932" w:rsidRPr="00057932">
        <w:rPr>
          <w:rStyle w:val="Emphasis"/>
          <w:bCs w:val="0"/>
        </w:rPr>
        <w:t xml:space="preserve"> the finalization of CE </w:t>
      </w:r>
      <w:r w:rsidR="0022301C">
        <w:rPr>
          <w:rStyle w:val="Emphasis"/>
          <w:bCs w:val="0"/>
        </w:rPr>
        <w:t>descriptions</w:t>
      </w:r>
    </w:p>
    <w:p w14:paraId="5E3DEBF5" w14:textId="77777777" w:rsidR="00057932" w:rsidRDefault="00057932" w:rsidP="00057932"/>
    <w:p w14:paraId="7D8310A6" w14:textId="77777777" w:rsidR="00320E67" w:rsidRDefault="00320E67" w:rsidP="00320E67">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utoSpaceDE/>
        <w:adjustRightInd/>
        <w:spacing w:before="0"/>
        <w:textAlignment w:val="auto"/>
      </w:pPr>
      <w:r>
        <w:rPr>
          <w:b/>
          <w:bCs/>
          <w:lang w:eastAsia="de-DE"/>
        </w:rPr>
        <w:t xml:space="preserve">Small block size (e.g. 2x2) </w:t>
      </w:r>
      <w:proofErr w:type="spellStart"/>
      <w:r>
        <w:rPr>
          <w:b/>
          <w:bCs/>
          <w:lang w:eastAsia="de-DE"/>
        </w:rPr>
        <w:t>chroma</w:t>
      </w:r>
      <w:proofErr w:type="spellEnd"/>
      <w:r>
        <w:rPr>
          <w:b/>
          <w:bCs/>
          <w:lang w:eastAsia="de-DE"/>
        </w:rPr>
        <w:t xml:space="preserve"> intra-prediction </w:t>
      </w:r>
      <w:r>
        <w:rPr>
          <w:lang w:eastAsia="de-DE"/>
        </w:rPr>
        <w:t xml:space="preserve">is a known issue when the QTBTT was adopted. Processing four times of intra </w:t>
      </w:r>
      <w:proofErr w:type="spellStart"/>
      <w:r>
        <w:rPr>
          <w:lang w:eastAsia="de-DE"/>
        </w:rPr>
        <w:t>chroma</w:t>
      </w:r>
      <w:proofErr w:type="spellEnd"/>
      <w:r>
        <w:rPr>
          <w:lang w:eastAsia="de-DE"/>
        </w:rPr>
        <w:t xml:space="preserve"> blocks (compared to 4x4 minimum </w:t>
      </w:r>
      <w:proofErr w:type="spellStart"/>
      <w:r>
        <w:rPr>
          <w:lang w:eastAsia="de-DE"/>
        </w:rPr>
        <w:t>chroma</w:t>
      </w:r>
      <w:proofErr w:type="spellEnd"/>
      <w:r>
        <w:rPr>
          <w:lang w:eastAsia="de-DE"/>
        </w:rPr>
        <w:t xml:space="preserve"> block size) alone is not something affordable for high performance VVC decoder designs. The CCLM has made the situation worse because the </w:t>
      </w:r>
      <w:proofErr w:type="spellStart"/>
      <w:r>
        <w:rPr>
          <w:lang w:eastAsia="de-DE"/>
        </w:rPr>
        <w:t>luma</w:t>
      </w:r>
      <w:proofErr w:type="spellEnd"/>
      <w:r>
        <w:rPr>
          <w:lang w:eastAsia="de-DE"/>
        </w:rPr>
        <w:t xml:space="preserve"> and </w:t>
      </w:r>
      <w:proofErr w:type="spellStart"/>
      <w:r>
        <w:rPr>
          <w:lang w:eastAsia="de-DE"/>
        </w:rPr>
        <w:t>chroma</w:t>
      </w:r>
      <w:proofErr w:type="spellEnd"/>
      <w:r>
        <w:rPr>
          <w:lang w:eastAsia="de-DE"/>
        </w:rPr>
        <w:t xml:space="preserve"> reconstruction can no longer be made parallel. </w:t>
      </w:r>
      <w:r>
        <w:rPr>
          <w:b/>
          <w:bCs/>
          <w:lang w:eastAsia="de-DE"/>
        </w:rPr>
        <w:t> </w:t>
      </w:r>
      <w:r>
        <w:rPr>
          <w:lang w:eastAsia="de-DE"/>
        </w:rPr>
        <w:t xml:space="preserve">It is desirable to have a consistent solution to resolve this issue. Potential solutions for the separate tree case were proposed at the last meeting; more difficult might be to find a solution for the combined tree case. </w:t>
      </w:r>
    </w:p>
    <w:p w14:paraId="57667A9C" w14:textId="625AB98B" w:rsidR="00320E67" w:rsidRPr="00320E67" w:rsidRDefault="00320E67" w:rsidP="00320E67">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utoSpaceDE/>
        <w:adjustRightInd/>
        <w:spacing w:before="0"/>
        <w:textAlignment w:val="auto"/>
      </w:pPr>
      <w:r>
        <w:rPr>
          <w:b/>
          <w:bCs/>
        </w:rPr>
        <w:t>Memory bandwidth</w:t>
      </w:r>
      <w:r>
        <w:t xml:space="preserve"> remains an issue to be resolved for motion compensation of both the regular inter prediction mode and the affine mode. For the regular inter prediction mode, the HEVC design </w:t>
      </w:r>
      <w:r>
        <w:rPr>
          <w:lang w:eastAsia="de-DE"/>
        </w:rPr>
        <w:t>(i.e. bi-</w:t>
      </w:r>
      <w:proofErr w:type="spellStart"/>
      <w:r>
        <w:rPr>
          <w:lang w:eastAsia="de-DE"/>
        </w:rPr>
        <w:t>pred</w:t>
      </w:r>
      <w:proofErr w:type="spellEnd"/>
      <w:r>
        <w:rPr>
          <w:lang w:eastAsia="de-DE"/>
        </w:rPr>
        <w:t xml:space="preserve"> 8x8, </w:t>
      </w:r>
      <w:proofErr w:type="spellStart"/>
      <w:r>
        <w:rPr>
          <w:lang w:eastAsia="de-DE"/>
        </w:rPr>
        <w:t>uni-pred</w:t>
      </w:r>
      <w:proofErr w:type="spellEnd"/>
      <w:r>
        <w:rPr>
          <w:lang w:eastAsia="de-DE"/>
        </w:rPr>
        <w:t xml:space="preserve"> 8x4/4x8) </w:t>
      </w:r>
      <w:r>
        <w:t xml:space="preserve">might be a straightforward solution if no better options can be found. For the affine mode where 4x4 sub-block size is used for motion compensation, designs should consider not only the constraint of the worst case memory bandwidth consumption </w:t>
      </w:r>
      <w:r>
        <w:lastRenderedPageBreak/>
        <w:t>and the worst number of reference block requests out of the cache memory, but also the computational complexity reduction of the 4x4 block based motion compensation process.</w:t>
      </w:r>
    </w:p>
    <w:p w14:paraId="117A9462" w14:textId="77777777" w:rsidR="00320E67" w:rsidRDefault="00320E67" w:rsidP="00320E67">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utoSpaceDE/>
        <w:adjustRightInd/>
        <w:spacing w:before="0"/>
        <w:textAlignment w:val="auto"/>
      </w:pPr>
      <w:r>
        <w:rPr>
          <w:b/>
          <w:bCs/>
          <w:lang w:eastAsia="de-DE"/>
        </w:rPr>
        <w:t xml:space="preserve">Separate </w:t>
      </w:r>
      <w:proofErr w:type="spellStart"/>
      <w:r>
        <w:rPr>
          <w:b/>
          <w:bCs/>
          <w:lang w:eastAsia="de-DE"/>
        </w:rPr>
        <w:t>luma</w:t>
      </w:r>
      <w:proofErr w:type="spellEnd"/>
      <w:r>
        <w:rPr>
          <w:b/>
          <w:bCs/>
          <w:lang w:eastAsia="de-DE"/>
        </w:rPr>
        <w:t>/</w:t>
      </w:r>
      <w:proofErr w:type="spellStart"/>
      <w:r>
        <w:rPr>
          <w:b/>
          <w:bCs/>
          <w:lang w:eastAsia="de-DE"/>
        </w:rPr>
        <w:t>chroma</w:t>
      </w:r>
      <w:proofErr w:type="spellEnd"/>
      <w:r>
        <w:rPr>
          <w:b/>
          <w:bCs/>
          <w:lang w:eastAsia="de-DE"/>
        </w:rPr>
        <w:t xml:space="preserve"> partitioning tree </w:t>
      </w:r>
      <w:r>
        <w:rPr>
          <w:lang w:eastAsia="de-DE"/>
        </w:rPr>
        <w:t xml:space="preserve">introduces a long latency for </w:t>
      </w:r>
      <w:proofErr w:type="spellStart"/>
      <w:r>
        <w:rPr>
          <w:lang w:eastAsia="de-DE"/>
        </w:rPr>
        <w:t>chroma</w:t>
      </w:r>
      <w:proofErr w:type="spellEnd"/>
      <w:r>
        <w:rPr>
          <w:lang w:eastAsia="de-DE"/>
        </w:rPr>
        <w:t xml:space="preserve"> intra prediction when the CCLM is on. In the worst case, the </w:t>
      </w:r>
      <w:proofErr w:type="spellStart"/>
      <w:r>
        <w:rPr>
          <w:lang w:eastAsia="de-DE"/>
        </w:rPr>
        <w:t>chroma</w:t>
      </w:r>
      <w:proofErr w:type="spellEnd"/>
      <w:r>
        <w:rPr>
          <w:lang w:eastAsia="de-DE"/>
        </w:rPr>
        <w:t xml:space="preserve"> intra prediction cannot be kicked off until the whole 64x64 </w:t>
      </w:r>
      <w:proofErr w:type="spellStart"/>
      <w:r>
        <w:rPr>
          <w:lang w:eastAsia="de-DE"/>
        </w:rPr>
        <w:t>luma</w:t>
      </w:r>
      <w:proofErr w:type="spellEnd"/>
      <w:r>
        <w:rPr>
          <w:lang w:eastAsia="de-DE"/>
        </w:rPr>
        <w:t xml:space="preserve"> block is reconstructed (e.g. when a 64x64 </w:t>
      </w:r>
      <w:proofErr w:type="spellStart"/>
      <w:r>
        <w:rPr>
          <w:lang w:eastAsia="de-DE"/>
        </w:rPr>
        <w:t>luma</w:t>
      </w:r>
      <w:proofErr w:type="spellEnd"/>
      <w:r>
        <w:rPr>
          <w:lang w:eastAsia="de-DE"/>
        </w:rPr>
        <w:t xml:space="preserve"> block is split horizontally while the </w:t>
      </w:r>
      <w:proofErr w:type="spellStart"/>
      <w:r>
        <w:rPr>
          <w:lang w:eastAsia="de-DE"/>
        </w:rPr>
        <w:t>chroma</w:t>
      </w:r>
      <w:proofErr w:type="spellEnd"/>
      <w:r>
        <w:rPr>
          <w:lang w:eastAsia="de-DE"/>
        </w:rPr>
        <w:t xml:space="preserve"> blocks are split vertically, and vice versa). It might be interesting to see if the CCLM can be disabled for 4x4 blocks without harming coding efficiency.</w:t>
      </w:r>
    </w:p>
    <w:p w14:paraId="269B21AF" w14:textId="77777777" w:rsidR="00320E67" w:rsidRDefault="00320E67" w:rsidP="00320E67">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utoSpaceDE/>
        <w:adjustRightInd/>
        <w:spacing w:before="0"/>
        <w:textAlignment w:val="auto"/>
      </w:pPr>
      <w:r>
        <w:rPr>
          <w:color w:val="000000"/>
        </w:rPr>
        <w:t xml:space="preserve">Having </w:t>
      </w:r>
      <w:r>
        <w:rPr>
          <w:b/>
          <w:bCs/>
          <w:color w:val="000000"/>
        </w:rPr>
        <w:t>hard coded limits on the maximum number of context coded bins per 4x4 CG</w:t>
      </w:r>
      <w:r>
        <w:rPr>
          <w:color w:val="000000"/>
        </w:rPr>
        <w:t xml:space="preserve"> does not appear to be useful for implementation, replacing them with implicit limits is preferable as it simplifies design and avoids potential quality issues.</w:t>
      </w:r>
    </w:p>
    <w:p w14:paraId="28680540" w14:textId="77777777" w:rsidR="00320E67" w:rsidRDefault="00320E67" w:rsidP="00320E67">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utoSpaceDE/>
        <w:adjustRightInd/>
        <w:spacing w:before="0"/>
        <w:textAlignment w:val="auto"/>
      </w:pPr>
      <w:r>
        <w:rPr>
          <w:lang w:eastAsia="de-DE"/>
        </w:rPr>
        <w:t>The quantization noise can increase the dynamic range of inverse transform output. It is recommended to clip the output of the</w:t>
      </w:r>
      <w:r>
        <w:rPr>
          <w:b/>
          <w:bCs/>
          <w:lang w:eastAsia="de-DE"/>
        </w:rPr>
        <w:t xml:space="preserve"> non-separable</w:t>
      </w:r>
      <w:r>
        <w:rPr>
          <w:lang w:eastAsia="de-DE"/>
        </w:rPr>
        <w:t xml:space="preserve"> </w:t>
      </w:r>
      <w:r>
        <w:rPr>
          <w:b/>
          <w:bCs/>
          <w:lang w:eastAsia="de-DE"/>
        </w:rPr>
        <w:t xml:space="preserve">secondary inverse transforms (NSST) 16-bit range before fed into the primary inverse transforms, </w:t>
      </w:r>
      <w:r>
        <w:rPr>
          <w:lang w:eastAsia="de-DE"/>
        </w:rPr>
        <w:t>to avoid potential impact on the primary inverse transforms in terms of the intermediate precisions and intermediate transform buffer size.</w:t>
      </w:r>
    </w:p>
    <w:p w14:paraId="399E3773" w14:textId="23EE96BB" w:rsidR="00320E67" w:rsidRDefault="00320E67" w:rsidP="00320E67">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utoSpaceDE/>
        <w:adjustRightInd/>
        <w:spacing w:before="0"/>
        <w:textAlignment w:val="auto"/>
      </w:pPr>
      <w:r>
        <w:t xml:space="preserve">Sub-partitions of 1xN and 2xN in </w:t>
      </w:r>
      <w:r>
        <w:rPr>
          <w:b/>
          <w:bCs/>
        </w:rPr>
        <w:t>the newly adopted sub-partition intra prediction</w:t>
      </w:r>
      <w:r>
        <w:t xml:space="preserve"> create implementation </w:t>
      </w:r>
      <w:r w:rsidR="00216F69">
        <w:t>difficulties;</w:t>
      </w:r>
      <w:r>
        <w:t xml:space="preserve"> it is desirable to remove th</w:t>
      </w:r>
      <w:r w:rsidR="00216F69">
        <w:t xml:space="preserve">ose </w:t>
      </w:r>
      <w:r>
        <w:t>element</w:t>
      </w:r>
      <w:r w:rsidR="00216F69">
        <w:t>s</w:t>
      </w:r>
      <w:r>
        <w:t xml:space="preserve"> from the current design.</w:t>
      </w:r>
    </w:p>
    <w:p w14:paraId="05C21065" w14:textId="5A4527DB" w:rsidR="00320E67" w:rsidRDefault="00320E67" w:rsidP="00320E67">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utoSpaceDE/>
        <w:adjustRightInd/>
        <w:spacing w:before="0"/>
        <w:textAlignment w:val="auto"/>
      </w:pPr>
      <w:r>
        <w:rPr>
          <w:b/>
          <w:bCs/>
          <w:lang w:eastAsia="de-DE"/>
        </w:rPr>
        <w:t xml:space="preserve">Intra Block Copy (IBC) </w:t>
      </w:r>
      <w:r>
        <w:rPr>
          <w:lang w:eastAsia="de-DE"/>
        </w:rPr>
        <w:t>is now treated a separate mode in VTM4.0. The separate IBC merge/AMVP list derivation is down to 4x4 block level, the IBC merge list derivation should be simplified significantly to meet the throughput requirement. Moreover, the current IBC design is optimized for 128x128 CTU size only in terms of the local buffer usage (~23 Kbytes). If the CTU size is reduced to 64x64 for instance, only ¼ of the 23 Kbytes local memory gets used and the rest of local buffer gets idle. This should be fixed.</w:t>
      </w:r>
    </w:p>
    <w:p w14:paraId="00FBAF76" w14:textId="7A2F0DCC" w:rsidR="00320E67" w:rsidRDefault="00320E67" w:rsidP="00320E67">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utoSpaceDE/>
        <w:adjustRightInd/>
        <w:spacing w:before="0"/>
        <w:textAlignment w:val="auto"/>
        <w:rPr>
          <w:color w:val="000000"/>
        </w:rPr>
      </w:pPr>
      <w:r>
        <w:t xml:space="preserve">It is desirable to split the large block size </w:t>
      </w:r>
      <w:r>
        <w:rPr>
          <w:b/>
          <w:bCs/>
          <w:color w:val="000000"/>
        </w:rPr>
        <w:t xml:space="preserve">local illumination compensation (LIC) </w:t>
      </w:r>
      <w:r>
        <w:rPr>
          <w:color w:val="000000"/>
        </w:rPr>
        <w:t>into multiple of 16x16 blocks</w:t>
      </w:r>
      <w:r>
        <w:rPr>
          <w:b/>
          <w:bCs/>
          <w:color w:val="000000"/>
        </w:rPr>
        <w:t xml:space="preserve"> </w:t>
      </w:r>
      <w:r>
        <w:rPr>
          <w:color w:val="000000"/>
        </w:rPr>
        <w:t xml:space="preserve">(similar to what has been done for the DMVR), to minimize the buffer usage and processing overhead.  In the current design of inter prediction loop, the motion compensation, DMVR and BDOF can all be processed on a 16x16 block basis. </w:t>
      </w:r>
      <w:r w:rsidR="002003E2">
        <w:rPr>
          <w:b/>
          <w:bCs/>
          <w:color w:val="000000"/>
          <w:lang w:eastAsia="de-DE"/>
        </w:rPr>
        <w:t>T</w:t>
      </w:r>
      <w:r>
        <w:rPr>
          <w:b/>
          <w:bCs/>
          <w:color w:val="000000"/>
          <w:lang w:eastAsia="de-DE"/>
        </w:rPr>
        <w:t>h</w:t>
      </w:r>
      <w:r w:rsidR="002003E2">
        <w:rPr>
          <w:b/>
          <w:bCs/>
          <w:color w:val="000000"/>
          <w:lang w:eastAsia="de-DE"/>
        </w:rPr>
        <w:t>is additional LIC variant is tested in CE1.</w:t>
      </w:r>
    </w:p>
    <w:p w14:paraId="52870141" w14:textId="77777777" w:rsidR="00320E67" w:rsidRDefault="00320E67" w:rsidP="00320E67">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utoSpaceDE/>
        <w:adjustRightInd/>
        <w:spacing w:before="0"/>
        <w:textAlignment w:val="auto"/>
      </w:pPr>
      <w:r>
        <w:rPr>
          <w:lang w:eastAsia="de-DE"/>
        </w:rPr>
        <w:t>It might be more straightforward to design a</w:t>
      </w:r>
      <w:r>
        <w:rPr>
          <w:b/>
          <w:bCs/>
          <w:lang w:eastAsia="de-DE"/>
        </w:rPr>
        <w:t xml:space="preserve"> de-blocking filter</w:t>
      </w:r>
      <w:r>
        <w:rPr>
          <w:lang w:eastAsia="de-DE"/>
        </w:rPr>
        <w:t xml:space="preserve"> which operates on 4x4 grids and uses a line buffer of </w:t>
      </w:r>
      <w:r>
        <w:rPr>
          <w:color w:val="000000"/>
          <w:lang w:eastAsia="de-DE"/>
        </w:rPr>
        <w:t xml:space="preserve">e.g. </w:t>
      </w:r>
      <w:r>
        <w:rPr>
          <w:lang w:eastAsia="de-DE"/>
        </w:rPr>
        <w:t xml:space="preserve">6 </w:t>
      </w:r>
      <w:proofErr w:type="spellStart"/>
      <w:r>
        <w:rPr>
          <w:lang w:eastAsia="de-DE"/>
        </w:rPr>
        <w:t>luma</w:t>
      </w:r>
      <w:proofErr w:type="spellEnd"/>
      <w:r>
        <w:rPr>
          <w:color w:val="1F497D"/>
          <w:lang w:eastAsia="de-DE"/>
        </w:rPr>
        <w:t xml:space="preserve"> </w:t>
      </w:r>
      <w:r>
        <w:rPr>
          <w:lang w:eastAsia="de-DE"/>
        </w:rPr>
        <w:t xml:space="preserve">lines (increase the line buffer size for </w:t>
      </w:r>
      <w:proofErr w:type="spellStart"/>
      <w:r>
        <w:rPr>
          <w:lang w:eastAsia="de-DE"/>
        </w:rPr>
        <w:t>chroma</w:t>
      </w:r>
      <w:proofErr w:type="spellEnd"/>
      <w:r>
        <w:rPr>
          <w:lang w:eastAsia="de-DE"/>
        </w:rPr>
        <w:t xml:space="preserve"> accordingly if it helps), to minimize the number of conditional checks and avoid inconsistent operations along different edges (e.g. inside the CTU and along the top CTU boundary).</w:t>
      </w:r>
    </w:p>
    <w:p w14:paraId="29EBE783" w14:textId="25376A33" w:rsidR="00057932" w:rsidRDefault="00EE0DFA" w:rsidP="00057932">
      <w:pPr>
        <w:pStyle w:val="Heading2"/>
      </w:pPr>
      <w:r>
        <w:rPr>
          <w:rStyle w:val="Emphasis"/>
          <w:bCs w:val="0"/>
        </w:rPr>
        <w:t xml:space="preserve"> </w:t>
      </w:r>
      <w:r w:rsidR="00320E67">
        <w:rPr>
          <w:rStyle w:val="Emphasis"/>
          <w:bCs w:val="0"/>
        </w:rPr>
        <w:t>Other feedbacks provided to the proponents</w:t>
      </w:r>
    </w:p>
    <w:p w14:paraId="08F868F3" w14:textId="77777777" w:rsidR="001A45B5" w:rsidRPr="001A45B5" w:rsidRDefault="001A45B5" w:rsidP="001A4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p w14:paraId="5BAC14FF" w14:textId="273351B4" w:rsidR="00320E67" w:rsidRPr="00320E67" w:rsidRDefault="00320E67" w:rsidP="00307999">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0D3099">
        <w:rPr>
          <w:bCs/>
          <w:lang w:eastAsia="de-DE"/>
        </w:rPr>
        <w:t xml:space="preserve">For </w:t>
      </w:r>
      <w:r>
        <w:rPr>
          <w:b/>
          <w:bCs/>
          <w:lang w:eastAsia="de-DE"/>
        </w:rPr>
        <w:t xml:space="preserve">palette mode </w:t>
      </w:r>
      <w:r w:rsidRPr="00320E67">
        <w:rPr>
          <w:bCs/>
          <w:lang w:eastAsia="de-DE"/>
        </w:rPr>
        <w:t xml:space="preserve">suggested the following changes to reduce the </w:t>
      </w:r>
      <w:r w:rsidR="002D0C6B">
        <w:rPr>
          <w:bCs/>
          <w:lang w:eastAsia="de-DE"/>
        </w:rPr>
        <w:t xml:space="preserve">buffer size and </w:t>
      </w:r>
      <w:r w:rsidRPr="00320E67">
        <w:rPr>
          <w:bCs/>
          <w:lang w:eastAsia="de-DE"/>
        </w:rPr>
        <w:t>improve the throughput</w:t>
      </w:r>
      <w:r w:rsidR="00E17EA5">
        <w:rPr>
          <w:bCs/>
          <w:lang w:eastAsia="de-DE"/>
        </w:rPr>
        <w:t>:</w:t>
      </w:r>
    </w:p>
    <w:p w14:paraId="6DC57B19" w14:textId="75191E8C" w:rsidR="00320E67" w:rsidRPr="00623E0F" w:rsidRDefault="00320E67" w:rsidP="00623E0F">
      <w:pPr>
        <w:numPr>
          <w:ilvl w:val="1"/>
          <w:numId w:val="16"/>
        </w:numPr>
        <w:tabs>
          <w:tab w:val="clear" w:pos="36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iCs/>
          <w:color w:val="000000" w:themeColor="text1"/>
          <w:szCs w:val="22"/>
          <w:lang w:eastAsia="zh-CN"/>
        </w:rPr>
      </w:pPr>
      <w:r w:rsidRPr="00320E67">
        <w:rPr>
          <w:iCs/>
          <w:color w:val="000000" w:themeColor="text1"/>
          <w:szCs w:val="22"/>
          <w:lang w:eastAsia="zh-CN"/>
        </w:rPr>
        <w:t xml:space="preserve">Limit the number of </w:t>
      </w:r>
      <w:proofErr w:type="spellStart"/>
      <w:r w:rsidRPr="00320E67">
        <w:rPr>
          <w:iCs/>
          <w:color w:val="000000" w:themeColor="text1"/>
          <w:szCs w:val="22"/>
          <w:lang w:eastAsia="zh-CN"/>
        </w:rPr>
        <w:t>palette_index_idc</w:t>
      </w:r>
      <w:proofErr w:type="spellEnd"/>
      <w:r w:rsidRPr="00320E67">
        <w:rPr>
          <w:iCs/>
          <w:color w:val="000000" w:themeColor="text1"/>
          <w:szCs w:val="22"/>
          <w:lang w:eastAsia="zh-CN"/>
        </w:rPr>
        <w:t xml:space="preserve"> to a maximum (e.g. 256).</w:t>
      </w:r>
      <w:r w:rsidR="00623E0F">
        <w:rPr>
          <w:iCs/>
          <w:color w:val="000000" w:themeColor="text1"/>
          <w:szCs w:val="22"/>
          <w:lang w:eastAsia="zh-CN"/>
        </w:rPr>
        <w:t xml:space="preserve"> </w:t>
      </w:r>
      <w:r w:rsidRPr="00623E0F">
        <w:rPr>
          <w:iCs/>
          <w:color w:val="000000" w:themeColor="text1"/>
          <w:szCs w:val="22"/>
          <w:lang w:eastAsia="zh-CN"/>
        </w:rPr>
        <w:t xml:space="preserve">For </w:t>
      </w:r>
      <w:r w:rsidR="00623E0F">
        <w:rPr>
          <w:iCs/>
          <w:color w:val="000000" w:themeColor="text1"/>
          <w:szCs w:val="22"/>
          <w:lang w:eastAsia="zh-CN"/>
        </w:rPr>
        <w:t xml:space="preserve">every 256 index runs </w:t>
      </w:r>
      <w:r w:rsidR="00CF7E19" w:rsidRPr="00623E0F">
        <w:rPr>
          <w:iCs/>
          <w:color w:val="000000" w:themeColor="text1"/>
          <w:szCs w:val="22"/>
          <w:lang w:eastAsia="zh-CN"/>
        </w:rPr>
        <w:t>(or some other number</w:t>
      </w:r>
      <w:r w:rsidRPr="00623E0F">
        <w:rPr>
          <w:iCs/>
          <w:color w:val="000000" w:themeColor="text1"/>
          <w:szCs w:val="22"/>
          <w:lang w:eastAsia="zh-CN"/>
        </w:rPr>
        <w:t>)</w:t>
      </w:r>
      <w:r w:rsidR="00CF7E19" w:rsidRPr="00623E0F">
        <w:rPr>
          <w:iCs/>
          <w:color w:val="000000" w:themeColor="text1"/>
          <w:szCs w:val="22"/>
          <w:lang w:eastAsia="zh-CN"/>
        </w:rPr>
        <w:t xml:space="preserve">, </w:t>
      </w:r>
      <w:r w:rsidRPr="00623E0F">
        <w:rPr>
          <w:iCs/>
          <w:color w:val="000000" w:themeColor="text1"/>
          <w:szCs w:val="22"/>
          <w:lang w:eastAsia="zh-CN"/>
        </w:rPr>
        <w:t xml:space="preserve">interleave </w:t>
      </w:r>
      <w:proofErr w:type="spellStart"/>
      <w:r w:rsidRPr="00623E0F">
        <w:rPr>
          <w:iCs/>
          <w:color w:val="000000" w:themeColor="text1"/>
          <w:szCs w:val="22"/>
          <w:lang w:eastAsia="zh-CN"/>
        </w:rPr>
        <w:t>palette_index_idc</w:t>
      </w:r>
      <w:proofErr w:type="spellEnd"/>
      <w:r w:rsidRPr="00623E0F">
        <w:rPr>
          <w:iCs/>
          <w:color w:val="000000" w:themeColor="text1"/>
          <w:szCs w:val="22"/>
          <w:lang w:eastAsia="zh-CN"/>
        </w:rPr>
        <w:t xml:space="preserve"> and </w:t>
      </w:r>
      <w:proofErr w:type="spellStart"/>
      <w:r w:rsidRPr="00623E0F">
        <w:rPr>
          <w:iCs/>
          <w:color w:val="000000" w:themeColor="text1"/>
          <w:szCs w:val="22"/>
          <w:lang w:eastAsia="zh-CN"/>
        </w:rPr>
        <w:t>copy_above_palette_index_flag</w:t>
      </w:r>
      <w:proofErr w:type="spellEnd"/>
      <w:r w:rsidRPr="00623E0F">
        <w:rPr>
          <w:iCs/>
          <w:color w:val="000000" w:themeColor="text1"/>
          <w:szCs w:val="22"/>
          <w:lang w:eastAsia="zh-CN"/>
        </w:rPr>
        <w:t>/</w:t>
      </w:r>
      <w:proofErr w:type="spellStart"/>
      <w:r w:rsidRPr="00623E0F">
        <w:rPr>
          <w:iCs/>
          <w:color w:val="000000" w:themeColor="text1"/>
          <w:szCs w:val="22"/>
          <w:lang w:eastAsia="zh-CN"/>
        </w:rPr>
        <w:t>palette_run</w:t>
      </w:r>
      <w:proofErr w:type="spellEnd"/>
      <w:r w:rsidRPr="00623E0F">
        <w:rPr>
          <w:iCs/>
          <w:color w:val="000000" w:themeColor="text1"/>
          <w:szCs w:val="22"/>
          <w:lang w:eastAsia="zh-CN"/>
        </w:rPr>
        <w:t xml:space="preserve">. In which case the </w:t>
      </w:r>
      <w:proofErr w:type="spellStart"/>
      <w:r w:rsidRPr="00623E0F">
        <w:rPr>
          <w:iCs/>
          <w:color w:val="000000" w:themeColor="text1"/>
          <w:szCs w:val="22"/>
          <w:lang w:eastAsia="zh-CN"/>
        </w:rPr>
        <w:t>palette_index_idc</w:t>
      </w:r>
      <w:proofErr w:type="spellEnd"/>
      <w:r w:rsidRPr="00623E0F">
        <w:rPr>
          <w:iCs/>
          <w:color w:val="000000" w:themeColor="text1"/>
          <w:szCs w:val="22"/>
          <w:lang w:eastAsia="zh-CN"/>
        </w:rPr>
        <w:t xml:space="preserve"> only need to be buffered 256 entries.</w:t>
      </w:r>
    </w:p>
    <w:p w14:paraId="6DF727F5" w14:textId="4E2CE820" w:rsidR="00320E67" w:rsidRPr="00320E67" w:rsidRDefault="00320E67" w:rsidP="00320E67">
      <w:pPr>
        <w:numPr>
          <w:ilvl w:val="1"/>
          <w:numId w:val="16"/>
        </w:numPr>
        <w:tabs>
          <w:tab w:val="clear" w:pos="36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iCs/>
          <w:color w:val="000000" w:themeColor="text1"/>
          <w:szCs w:val="22"/>
          <w:lang w:eastAsia="zh-CN"/>
        </w:rPr>
      </w:pPr>
      <w:r w:rsidRPr="00320E67">
        <w:rPr>
          <w:iCs/>
          <w:color w:val="000000" w:themeColor="text1"/>
          <w:szCs w:val="22"/>
          <w:lang w:eastAsia="zh-CN"/>
        </w:rPr>
        <w:t>And signal the quantized sample values immediately after the “escape code” to avoid multiple-pass CU block reconstruction</w:t>
      </w:r>
      <w:r w:rsidR="00E17EA5">
        <w:rPr>
          <w:iCs/>
          <w:color w:val="000000" w:themeColor="text1"/>
          <w:szCs w:val="22"/>
          <w:lang w:eastAsia="zh-CN"/>
        </w:rPr>
        <w:t>.</w:t>
      </w:r>
    </w:p>
    <w:p w14:paraId="2C689238" w14:textId="77777777" w:rsidR="002D0C6B" w:rsidRPr="00320E67" w:rsidRDefault="002D0C6B" w:rsidP="002D0C6B">
      <w:pPr>
        <w:numPr>
          <w:ilvl w:val="1"/>
          <w:numId w:val="16"/>
        </w:numPr>
        <w:tabs>
          <w:tab w:val="clear" w:pos="36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iCs/>
          <w:color w:val="000000" w:themeColor="text1"/>
          <w:szCs w:val="22"/>
          <w:lang w:eastAsia="zh-CN"/>
        </w:rPr>
      </w:pPr>
      <w:r w:rsidRPr="00320E67">
        <w:rPr>
          <w:iCs/>
          <w:color w:val="000000" w:themeColor="text1"/>
          <w:szCs w:val="22"/>
          <w:lang w:eastAsia="zh-CN"/>
        </w:rPr>
        <w:t>Restrict the palette size especially for small size PUs to constrain the worst case bin rate</w:t>
      </w:r>
      <w:r>
        <w:rPr>
          <w:iCs/>
          <w:color w:val="000000" w:themeColor="text1"/>
          <w:szCs w:val="22"/>
          <w:lang w:eastAsia="zh-CN"/>
        </w:rPr>
        <w:t>.</w:t>
      </w:r>
    </w:p>
    <w:p w14:paraId="2559C643" w14:textId="27D0DAF8" w:rsidR="00623E0F" w:rsidRPr="00320E67" w:rsidRDefault="00623E0F" w:rsidP="00623E0F">
      <w:pPr>
        <w:numPr>
          <w:ilvl w:val="1"/>
          <w:numId w:val="16"/>
        </w:numPr>
        <w:tabs>
          <w:tab w:val="clear" w:pos="36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iCs/>
          <w:color w:val="000000" w:themeColor="text1"/>
          <w:szCs w:val="22"/>
          <w:lang w:eastAsia="zh-CN"/>
        </w:rPr>
      </w:pPr>
      <w:r w:rsidRPr="00320E67">
        <w:rPr>
          <w:iCs/>
          <w:color w:val="000000" w:themeColor="text1"/>
          <w:szCs w:val="22"/>
          <w:lang w:eastAsia="zh-CN"/>
        </w:rPr>
        <w:t>Fix the maximum palette size for the standard</w:t>
      </w:r>
      <w:r>
        <w:rPr>
          <w:iCs/>
          <w:color w:val="000000" w:themeColor="text1"/>
          <w:szCs w:val="22"/>
          <w:lang w:eastAsia="zh-CN"/>
        </w:rPr>
        <w:t xml:space="preserve"> (currently it is </w:t>
      </w:r>
      <w:proofErr w:type="spellStart"/>
      <w:r>
        <w:rPr>
          <w:iCs/>
          <w:color w:val="000000" w:themeColor="text1"/>
          <w:szCs w:val="22"/>
          <w:lang w:eastAsia="zh-CN"/>
        </w:rPr>
        <w:t>signalled</w:t>
      </w:r>
      <w:proofErr w:type="spellEnd"/>
      <w:r>
        <w:rPr>
          <w:iCs/>
          <w:color w:val="000000" w:themeColor="text1"/>
          <w:szCs w:val="22"/>
          <w:lang w:eastAsia="zh-CN"/>
        </w:rPr>
        <w:t xml:space="preserve"> in SPS)</w:t>
      </w:r>
      <w:r w:rsidRPr="00320E67">
        <w:rPr>
          <w:iCs/>
          <w:color w:val="000000" w:themeColor="text1"/>
          <w:szCs w:val="22"/>
          <w:lang w:eastAsia="zh-CN"/>
        </w:rPr>
        <w:t>.</w:t>
      </w:r>
    </w:p>
    <w:p w14:paraId="640084DD" w14:textId="73AE71EB" w:rsidR="00307999" w:rsidRDefault="00307999" w:rsidP="00320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pPr>
    </w:p>
    <w:p w14:paraId="258D023D" w14:textId="2BF5CD9D" w:rsidR="00C17A16" w:rsidRPr="00C17A16" w:rsidRDefault="00C17A16" w:rsidP="00307999">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B53B3">
        <w:t xml:space="preserve">For </w:t>
      </w:r>
      <w:r>
        <w:rPr>
          <w:b/>
        </w:rPr>
        <w:t xml:space="preserve">newly adopted </w:t>
      </w:r>
      <w:proofErr w:type="spellStart"/>
      <w:r>
        <w:rPr>
          <w:b/>
        </w:rPr>
        <w:t>luma</w:t>
      </w:r>
      <w:proofErr w:type="spellEnd"/>
      <w:r>
        <w:rPr>
          <w:b/>
        </w:rPr>
        <w:t xml:space="preserve"> in-loop reshaping (aka</w:t>
      </w:r>
      <w:r w:rsidR="000D3099">
        <w:rPr>
          <w:b/>
        </w:rPr>
        <w:t xml:space="preserve"> DRA</w:t>
      </w:r>
      <w:r>
        <w:rPr>
          <w:b/>
        </w:rPr>
        <w:t xml:space="preserve">), </w:t>
      </w:r>
      <w:r w:rsidRPr="00C17A16">
        <w:t xml:space="preserve">suggested </w:t>
      </w:r>
      <w:r w:rsidRPr="00C17A16">
        <w:rPr>
          <w:bCs/>
          <w:lang w:eastAsia="de-DE"/>
        </w:rPr>
        <w:t xml:space="preserve">the following changes to reduce the </w:t>
      </w:r>
      <w:r w:rsidR="008C4F97">
        <w:rPr>
          <w:bCs/>
          <w:lang w:eastAsia="de-DE"/>
        </w:rPr>
        <w:t xml:space="preserve">implementation </w:t>
      </w:r>
      <w:r w:rsidRPr="00C17A16">
        <w:rPr>
          <w:bCs/>
          <w:lang w:eastAsia="de-DE"/>
        </w:rPr>
        <w:t>cost and latency:</w:t>
      </w:r>
    </w:p>
    <w:p w14:paraId="6E6ADA79" w14:textId="24E11851" w:rsidR="003746C6" w:rsidRDefault="00C17A16" w:rsidP="00A8567C">
      <w:pPr>
        <w:numPr>
          <w:ilvl w:val="1"/>
          <w:numId w:val="1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C17A16">
        <w:t xml:space="preserve">Avoid computing the </w:t>
      </w:r>
      <w:proofErr w:type="spellStart"/>
      <w:r w:rsidRPr="00C17A16">
        <w:t>luma</w:t>
      </w:r>
      <w:proofErr w:type="spellEnd"/>
      <w:r w:rsidRPr="00C17A16">
        <w:t xml:space="preserve"> average value at </w:t>
      </w:r>
      <w:r w:rsidR="00406957">
        <w:t>T</w:t>
      </w:r>
      <w:r w:rsidRPr="00C17A16">
        <w:t xml:space="preserve">U level to reduce </w:t>
      </w:r>
      <w:r w:rsidR="00620C10">
        <w:t xml:space="preserve">the </w:t>
      </w:r>
      <w:r w:rsidRPr="00C17A16">
        <w:t xml:space="preserve">latency. In the current design, the </w:t>
      </w:r>
      <w:proofErr w:type="spellStart"/>
      <w:r w:rsidRPr="00C17A16">
        <w:t>chroma</w:t>
      </w:r>
      <w:proofErr w:type="spellEnd"/>
      <w:r w:rsidRPr="00C17A16">
        <w:t xml:space="preserve"> residual scaling cannot take place until the whole </w:t>
      </w:r>
      <w:r w:rsidR="00406957">
        <w:t xml:space="preserve">TU </w:t>
      </w:r>
      <w:r w:rsidR="00620C10">
        <w:t xml:space="preserve">size </w:t>
      </w:r>
      <w:r w:rsidR="00406957">
        <w:t>of the</w:t>
      </w:r>
      <w:r w:rsidRPr="00C17A16">
        <w:t xml:space="preserve"> </w:t>
      </w:r>
      <w:proofErr w:type="spellStart"/>
      <w:r w:rsidRPr="00C17A16">
        <w:t>luma</w:t>
      </w:r>
      <w:proofErr w:type="spellEnd"/>
      <w:r w:rsidRPr="00C17A16">
        <w:t xml:space="preserve"> prediction block is generated </w:t>
      </w:r>
      <w:r>
        <w:t>and the average is computed</w:t>
      </w:r>
      <w:r w:rsidRPr="00C17A16">
        <w:t xml:space="preserve">, resulting in high latency in the </w:t>
      </w:r>
      <w:proofErr w:type="spellStart"/>
      <w:r w:rsidRPr="00C17A16">
        <w:t>chroma</w:t>
      </w:r>
      <w:proofErr w:type="spellEnd"/>
      <w:r w:rsidRPr="00C17A16">
        <w:t xml:space="preserve"> </w:t>
      </w:r>
      <w:r w:rsidR="001E3613">
        <w:t>reconstruction</w:t>
      </w:r>
      <w:r w:rsidRPr="00C17A16">
        <w:t xml:space="preserve"> even in the shared tree case</w:t>
      </w:r>
      <w:r w:rsidR="00406957">
        <w:t xml:space="preserve"> for large TUs (e.g. 64x64)</w:t>
      </w:r>
      <w:r w:rsidRPr="00C17A16">
        <w:t xml:space="preserve">.   </w:t>
      </w:r>
    </w:p>
    <w:p w14:paraId="6D0224ED" w14:textId="2FBDBDD6" w:rsidR="00C17A16" w:rsidRDefault="00C17A16" w:rsidP="00A8567C">
      <w:pPr>
        <w:numPr>
          <w:ilvl w:val="1"/>
          <w:numId w:val="1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Avoid storing the </w:t>
      </w:r>
      <w:proofErr w:type="spellStart"/>
      <w:r>
        <w:t>chroma</w:t>
      </w:r>
      <w:proofErr w:type="spellEnd"/>
      <w:r>
        <w:t xml:space="preserve"> residual in high-precision (currently 16-bit) for the </w:t>
      </w:r>
      <w:proofErr w:type="spellStart"/>
      <w:r>
        <w:t>chroma</w:t>
      </w:r>
      <w:proofErr w:type="spellEnd"/>
      <w:r>
        <w:t xml:space="preserve"> residual scaling purpose. (</w:t>
      </w:r>
      <w:proofErr w:type="gramStart"/>
      <w:r>
        <w:t>roughly</w:t>
      </w:r>
      <w:proofErr w:type="gramEnd"/>
      <w:r>
        <w:t xml:space="preserve"> 2.5 Kbytes local buffer saving if it is reduced to 11-bit for 10-bit video)</w:t>
      </w:r>
      <w:r w:rsidR="00E17EA5">
        <w:t>.</w:t>
      </w:r>
    </w:p>
    <w:p w14:paraId="55725D35" w14:textId="7FE96B59" w:rsidR="00C17A16" w:rsidRDefault="00C17A16" w:rsidP="00A8567C">
      <w:pPr>
        <w:numPr>
          <w:ilvl w:val="1"/>
          <w:numId w:val="1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lastRenderedPageBreak/>
        <w:t>Signal the temporal domain reshaping parameter</w:t>
      </w:r>
      <w:r w:rsidR="00912521">
        <w:t>s using picture-level parameter</w:t>
      </w:r>
      <w:r>
        <w:t xml:space="preserve"> set</w:t>
      </w:r>
      <w:r w:rsidR="00912521">
        <w:t>s</w:t>
      </w:r>
      <w:r>
        <w:t xml:space="preserve"> to avoid </w:t>
      </w:r>
      <w:r w:rsidR="00912521">
        <w:t xml:space="preserve">potential </w:t>
      </w:r>
      <w:r>
        <w:t>negative impact on “trick mode”.</w:t>
      </w:r>
    </w:p>
    <w:p w14:paraId="4F7C6455" w14:textId="77777777" w:rsidR="00FF0D72" w:rsidRDefault="00FF0D72" w:rsidP="00FF0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textAlignment w:val="auto"/>
      </w:pPr>
    </w:p>
    <w:p w14:paraId="078CAACB" w14:textId="21A32CCB" w:rsidR="00C17A16" w:rsidRDefault="00FB53B3" w:rsidP="00FF0D7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B53B3">
        <w:t xml:space="preserve">For </w:t>
      </w:r>
      <w:r>
        <w:rPr>
          <w:b/>
        </w:rPr>
        <w:t xml:space="preserve">newly adopted </w:t>
      </w:r>
      <w:r w:rsidR="00366A09">
        <w:rPr>
          <w:b/>
        </w:rPr>
        <w:t xml:space="preserve">intra </w:t>
      </w:r>
      <w:r>
        <w:rPr>
          <w:b/>
        </w:rPr>
        <w:t>sub-partition prediction</w:t>
      </w:r>
      <w:r w:rsidR="00366A09">
        <w:rPr>
          <w:b/>
        </w:rPr>
        <w:t xml:space="preserve"> (ISP)</w:t>
      </w:r>
      <w:r>
        <w:rPr>
          <w:b/>
        </w:rPr>
        <w:t xml:space="preserve">, </w:t>
      </w:r>
      <w:r w:rsidR="001E3613" w:rsidRPr="001E3613">
        <w:t xml:space="preserve">identified </w:t>
      </w:r>
      <w:r>
        <w:t xml:space="preserve">that the current design breaks the 64x64 decoder pipeline, because for e.g. 128x64 or 64x128 CUs, the </w:t>
      </w:r>
      <w:proofErr w:type="spellStart"/>
      <w:r>
        <w:t>luma</w:t>
      </w:r>
      <w:proofErr w:type="spellEnd"/>
      <w:r>
        <w:t xml:space="preserve"> part is split but the </w:t>
      </w:r>
      <w:proofErr w:type="spellStart"/>
      <w:r>
        <w:t>chroma</w:t>
      </w:r>
      <w:proofErr w:type="spellEnd"/>
      <w:r>
        <w:t xml:space="preserve"> part is not, which creates 64x32 or </w:t>
      </w:r>
      <w:r w:rsidR="00E17EA5">
        <w:t xml:space="preserve">64x32 size </w:t>
      </w:r>
      <w:proofErr w:type="spellStart"/>
      <w:r w:rsidR="00E17EA5">
        <w:t>chroma</w:t>
      </w:r>
      <w:proofErr w:type="spellEnd"/>
      <w:r w:rsidR="00E17EA5">
        <w:t xml:space="preserve"> TUs. For the </w:t>
      </w:r>
      <w:r>
        <w:t xml:space="preserve">64x64 </w:t>
      </w:r>
      <w:r w:rsidR="00E17EA5">
        <w:t xml:space="preserve">block based </w:t>
      </w:r>
      <w:r>
        <w:t xml:space="preserve">decoder pipeline, the </w:t>
      </w:r>
      <w:proofErr w:type="spellStart"/>
      <w:r>
        <w:t>chroma</w:t>
      </w:r>
      <w:proofErr w:type="spellEnd"/>
      <w:r>
        <w:t xml:space="preserve"> </w:t>
      </w:r>
      <w:r w:rsidR="003E12BA">
        <w:t>TU size can only be up to 32x32.</w:t>
      </w:r>
      <w:r w:rsidR="00A61294">
        <w:t xml:space="preserve"> This was communicated with the proponents.</w:t>
      </w:r>
    </w:p>
    <w:p w14:paraId="394B0186" w14:textId="77777777" w:rsidR="0061741C" w:rsidRDefault="0061741C" w:rsidP="00617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pPr>
    </w:p>
    <w:p w14:paraId="60C0BB96" w14:textId="54C713DC" w:rsidR="004A4674" w:rsidRPr="00C17A16" w:rsidRDefault="004A4674" w:rsidP="00FF0D72">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For </w:t>
      </w:r>
      <w:r w:rsidRPr="004A4674">
        <w:rPr>
          <w:b/>
        </w:rPr>
        <w:t>Intra Block Copy (IBC)</w:t>
      </w:r>
      <w:r>
        <w:t xml:space="preserve">, suggested to disallow the IBC local copy from beyond the most recently decoded three (preceding) VDPUs and the already decoded area of the current VDPU.  It </w:t>
      </w:r>
      <w:r w:rsidR="00E17EA5">
        <w:t xml:space="preserve">is </w:t>
      </w:r>
      <w:r>
        <w:t xml:space="preserve">asserted that </w:t>
      </w:r>
      <w:r w:rsidR="00E17EA5">
        <w:t>reading and writing</w:t>
      </w:r>
      <w:r>
        <w:t xml:space="preserve"> data from the same memory is not </w:t>
      </w:r>
      <w:r w:rsidR="003E12BA">
        <w:t xml:space="preserve">desirable, as </w:t>
      </w:r>
      <w:r>
        <w:t xml:space="preserve">it </w:t>
      </w:r>
      <w:r w:rsidR="003E12BA">
        <w:t xml:space="preserve">may </w:t>
      </w:r>
      <w:r>
        <w:t>create a race condition</w:t>
      </w:r>
      <w:r w:rsidR="003E12BA">
        <w:t xml:space="preserve"> in terms of memory access. </w:t>
      </w:r>
      <w:r w:rsidR="009A2191">
        <w:t xml:space="preserve"> It is also desirable to add assertions to the decoder side to make sure that the IBC copies the data from the valid reference area.  </w:t>
      </w:r>
    </w:p>
    <w:p w14:paraId="343FF0E2" w14:textId="4F35F456" w:rsidR="004A4674" w:rsidRPr="004A4674" w:rsidRDefault="004A4674" w:rsidP="0024039D">
      <w:pPr>
        <w:pStyle w:val="ListParagraph"/>
        <w:tabs>
          <w:tab w:val="clear" w:pos="720"/>
        </w:tabs>
        <w:jc w:val="center"/>
        <w:rPr>
          <w:szCs w:val="22"/>
          <w:lang w:val="en-CA"/>
        </w:rPr>
      </w:pPr>
      <w:r>
        <w:rPr>
          <w:noProof/>
          <w:lang w:eastAsia="zh-CN"/>
        </w:rPr>
        <w:drawing>
          <wp:inline distT="0" distB="0" distL="0" distR="0" wp14:anchorId="4B2DB9DB" wp14:editId="487F1ADA">
            <wp:extent cx="2399030" cy="1275080"/>
            <wp:effectExtent l="0" t="0" r="1270" b="1270"/>
            <wp:docPr id="29" name="Picture 29" descr="cid:image001.png@01D4D5B4.5628A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D5B4.5628A1C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399030" cy="1275080"/>
                    </a:xfrm>
                    <a:prstGeom prst="rect">
                      <a:avLst/>
                    </a:prstGeom>
                    <a:noFill/>
                    <a:ln>
                      <a:noFill/>
                    </a:ln>
                  </pic:spPr>
                </pic:pic>
              </a:graphicData>
            </a:graphic>
          </wp:inline>
        </w:drawing>
      </w:r>
    </w:p>
    <w:p w14:paraId="1408DE47" w14:textId="1F803DAE" w:rsidR="004A4674" w:rsidRPr="004A4674" w:rsidRDefault="004A4674" w:rsidP="004A4674">
      <w:pPr>
        <w:pStyle w:val="ListParagraph"/>
        <w:jc w:val="center"/>
        <w:rPr>
          <w:szCs w:val="22"/>
          <w:lang w:val="en-CA"/>
        </w:rPr>
      </w:pPr>
      <w:r w:rsidRPr="004A4674">
        <w:rPr>
          <w:szCs w:val="22"/>
          <w:lang w:val="en-CA"/>
        </w:rPr>
        <w:t xml:space="preserve">Fig. 1: </w:t>
      </w:r>
      <w:r>
        <w:rPr>
          <w:szCs w:val="22"/>
          <w:lang w:val="en-CA"/>
        </w:rPr>
        <w:t xml:space="preserve">The first CU of the current VDPU (i.e. VDPU7) can copy from VDPU3 in the current IBC design </w:t>
      </w:r>
    </w:p>
    <w:p w14:paraId="27CEF773" w14:textId="77777777" w:rsidR="003746C6" w:rsidRPr="004A4674" w:rsidRDefault="003746C6" w:rsidP="00374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b/>
          <w:lang w:val="en-CA"/>
        </w:rPr>
      </w:pPr>
    </w:p>
    <w:p w14:paraId="0EB0292C" w14:textId="2816CB91" w:rsidR="00A723CB" w:rsidRPr="00057932" w:rsidRDefault="00A723CB" w:rsidP="00A723CB">
      <w:pPr>
        <w:pStyle w:val="Heading2"/>
      </w:pPr>
      <w:r>
        <w:rPr>
          <w:rStyle w:val="Emphasis"/>
          <w:bCs w:val="0"/>
        </w:rPr>
        <w:t xml:space="preserve">Memory bandwidth study </w:t>
      </w:r>
      <w:r w:rsidR="00263608">
        <w:rPr>
          <w:rStyle w:val="Emphasis"/>
          <w:bCs w:val="0"/>
        </w:rPr>
        <w:t>for VTM4.0</w:t>
      </w:r>
      <w:r>
        <w:rPr>
          <w:rStyle w:val="Emphasis"/>
          <w:bCs w:val="0"/>
        </w:rPr>
        <w:t xml:space="preserve">  </w:t>
      </w:r>
    </w:p>
    <w:p w14:paraId="172830EA" w14:textId="77FCB770" w:rsidR="00A723CB" w:rsidRDefault="00A723CB" w:rsidP="00A723CB">
      <w:r>
        <w:t xml:space="preserve">Broadcom conducted a memory bandwidth study by running both the VTM4.0 and VTM3.0 </w:t>
      </w:r>
      <w:r w:rsidR="006908DA">
        <w:t xml:space="preserve">for CTC </w:t>
      </w:r>
      <w:r>
        <w:t>with a commercial motion compensation cache model integrated</w:t>
      </w:r>
      <w:r w:rsidR="00F16944">
        <w:t>. The summary result</w:t>
      </w:r>
      <w:r w:rsidR="00B4195B">
        <w:t>s</w:t>
      </w:r>
      <w:r>
        <w:t xml:space="preserve"> of the random access configuration</w:t>
      </w:r>
      <w:r w:rsidR="00F16944">
        <w:t xml:space="preserve"> </w:t>
      </w:r>
      <w:r w:rsidR="00B4195B">
        <w:t xml:space="preserve">are </w:t>
      </w:r>
      <w:r>
        <w:t>provided in the Table 1 (for informational purposes).</w:t>
      </w:r>
    </w:p>
    <w:p w14:paraId="67E987B4" w14:textId="7C0CEC6F" w:rsidR="00263608" w:rsidRDefault="00B4195B" w:rsidP="00A723CB">
      <w:r>
        <w:t xml:space="preserve">The DMVR is the tool which may cause the </w:t>
      </w:r>
      <w:r w:rsidR="00092AE9">
        <w:t>difference</w:t>
      </w:r>
      <w:r>
        <w:t xml:space="preserve"> in memory bandwidth consumption </w:t>
      </w:r>
      <w:r w:rsidR="00092AE9">
        <w:t xml:space="preserve">between the VTM4.0 and VTM3.0. </w:t>
      </w:r>
      <w:r>
        <w:t xml:space="preserve"> </w:t>
      </w:r>
      <w:r w:rsidR="00092AE9">
        <w:t xml:space="preserve">For RA configuration, this tool appears to increase the average memory bandwidth consumption by roughly 3% (see </w:t>
      </w:r>
      <w:proofErr w:type="spellStart"/>
      <w:r w:rsidR="00092AE9">
        <w:t>ABW_diff</w:t>
      </w:r>
      <w:proofErr w:type="spellEnd"/>
      <w:r w:rsidR="00092AE9">
        <w:t xml:space="preserve"> column) relative to VTM3.0, but the increase in the peak memory bandwidth (see </w:t>
      </w:r>
      <w:proofErr w:type="spellStart"/>
      <w:r w:rsidR="00092AE9">
        <w:t>MBW_diff</w:t>
      </w:r>
      <w:proofErr w:type="spellEnd"/>
      <w:r w:rsidR="00092AE9">
        <w:t xml:space="preserve"> column) is very limited (roughly 1% in class A1).   </w:t>
      </w:r>
    </w:p>
    <w:p w14:paraId="565785B7" w14:textId="77777777" w:rsidR="00263608" w:rsidRDefault="00263608" w:rsidP="00A723CB"/>
    <w:tbl>
      <w:tblPr>
        <w:tblW w:w="9483" w:type="dxa"/>
        <w:tblInd w:w="93" w:type="dxa"/>
        <w:tblLook w:val="04A0" w:firstRow="1" w:lastRow="0" w:firstColumn="1" w:lastColumn="0" w:noHBand="0" w:noVBand="1"/>
      </w:tblPr>
      <w:tblGrid>
        <w:gridCol w:w="1242"/>
        <w:gridCol w:w="1018"/>
        <w:gridCol w:w="994"/>
        <w:gridCol w:w="991"/>
        <w:gridCol w:w="1260"/>
        <w:gridCol w:w="1080"/>
        <w:gridCol w:w="1170"/>
        <w:gridCol w:w="900"/>
        <w:gridCol w:w="828"/>
      </w:tblGrid>
      <w:tr w:rsidR="00263608" w:rsidRPr="00263608" w14:paraId="0E1B6D41" w14:textId="77777777" w:rsidTr="004E79F4">
        <w:trPr>
          <w:trHeight w:val="255"/>
        </w:trPr>
        <w:tc>
          <w:tcPr>
            <w:tcW w:w="1242" w:type="dxa"/>
            <w:tcBorders>
              <w:top w:val="nil"/>
              <w:left w:val="nil"/>
              <w:bottom w:val="nil"/>
              <w:right w:val="nil"/>
            </w:tcBorders>
            <w:shd w:val="clear" w:color="auto" w:fill="auto"/>
            <w:noWrap/>
            <w:vAlign w:val="center"/>
            <w:hideMark/>
          </w:tcPr>
          <w:p w14:paraId="0C5F1898"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41"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3F2FD9"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3608">
              <w:rPr>
                <w:rFonts w:ascii="Arial" w:hAnsi="Arial" w:cs="Arial"/>
                <w:b/>
                <w:bCs/>
                <w:color w:val="000000"/>
                <w:sz w:val="18"/>
                <w:szCs w:val="18"/>
                <w:lang w:eastAsia="zh-CN"/>
              </w:rPr>
              <w:t>Random Access Main 10</w:t>
            </w:r>
          </w:p>
        </w:tc>
      </w:tr>
      <w:tr w:rsidR="00263608" w:rsidRPr="00263608" w14:paraId="0BB25800" w14:textId="77777777" w:rsidTr="004E79F4">
        <w:trPr>
          <w:trHeight w:val="255"/>
        </w:trPr>
        <w:tc>
          <w:tcPr>
            <w:tcW w:w="1242" w:type="dxa"/>
            <w:tcBorders>
              <w:top w:val="nil"/>
              <w:left w:val="nil"/>
              <w:bottom w:val="nil"/>
              <w:right w:val="nil"/>
            </w:tcBorders>
            <w:shd w:val="clear" w:color="auto" w:fill="auto"/>
            <w:noWrap/>
            <w:vAlign w:val="center"/>
            <w:hideMark/>
          </w:tcPr>
          <w:p w14:paraId="4D3B0CC9"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41" w:type="dxa"/>
            <w:gridSpan w:val="8"/>
            <w:tcBorders>
              <w:top w:val="single" w:sz="8" w:space="0" w:color="auto"/>
              <w:left w:val="single" w:sz="8" w:space="0" w:color="auto"/>
              <w:bottom w:val="nil"/>
              <w:right w:val="single" w:sz="8" w:space="0" w:color="000000"/>
            </w:tcBorders>
            <w:shd w:val="clear" w:color="auto" w:fill="auto"/>
            <w:noWrap/>
            <w:vAlign w:val="center"/>
            <w:hideMark/>
          </w:tcPr>
          <w:p w14:paraId="6D66615E" w14:textId="67A150E9" w:rsidR="00263608" w:rsidRPr="00263608" w:rsidRDefault="00092AE9"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VTM4.0 </w:t>
            </w:r>
            <w:r w:rsidR="00263608" w:rsidRPr="00263608">
              <w:rPr>
                <w:rFonts w:ascii="Arial" w:hAnsi="Arial" w:cs="Arial"/>
                <w:b/>
                <w:bCs/>
                <w:color w:val="000000"/>
                <w:sz w:val="18"/>
                <w:szCs w:val="18"/>
                <w:lang w:eastAsia="zh-CN"/>
              </w:rPr>
              <w:t>Over VTM-3.0</w:t>
            </w:r>
          </w:p>
        </w:tc>
      </w:tr>
      <w:tr w:rsidR="004E79F4" w:rsidRPr="00263608" w14:paraId="63A1439B" w14:textId="77777777" w:rsidTr="004E79F4">
        <w:trPr>
          <w:trHeight w:val="255"/>
        </w:trPr>
        <w:tc>
          <w:tcPr>
            <w:tcW w:w="1242" w:type="dxa"/>
            <w:tcBorders>
              <w:top w:val="nil"/>
              <w:left w:val="nil"/>
              <w:bottom w:val="nil"/>
              <w:right w:val="nil"/>
            </w:tcBorders>
            <w:shd w:val="clear" w:color="auto" w:fill="auto"/>
            <w:noWrap/>
            <w:vAlign w:val="center"/>
            <w:hideMark/>
          </w:tcPr>
          <w:p w14:paraId="53E6AD6C"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1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397F5A1"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Y</w:t>
            </w:r>
          </w:p>
        </w:tc>
        <w:tc>
          <w:tcPr>
            <w:tcW w:w="994" w:type="dxa"/>
            <w:tcBorders>
              <w:top w:val="single" w:sz="8" w:space="0" w:color="auto"/>
              <w:left w:val="nil"/>
              <w:bottom w:val="single" w:sz="4" w:space="0" w:color="auto"/>
              <w:right w:val="single" w:sz="4" w:space="0" w:color="auto"/>
            </w:tcBorders>
            <w:shd w:val="clear" w:color="auto" w:fill="auto"/>
            <w:noWrap/>
            <w:vAlign w:val="center"/>
            <w:hideMark/>
          </w:tcPr>
          <w:p w14:paraId="07B702D3"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U</w:t>
            </w:r>
          </w:p>
        </w:tc>
        <w:tc>
          <w:tcPr>
            <w:tcW w:w="991" w:type="dxa"/>
            <w:tcBorders>
              <w:top w:val="single" w:sz="8" w:space="0" w:color="auto"/>
              <w:left w:val="nil"/>
              <w:bottom w:val="single" w:sz="4" w:space="0" w:color="auto"/>
              <w:right w:val="single" w:sz="4" w:space="0" w:color="auto"/>
            </w:tcBorders>
            <w:shd w:val="clear" w:color="auto" w:fill="auto"/>
            <w:noWrap/>
            <w:vAlign w:val="center"/>
            <w:hideMark/>
          </w:tcPr>
          <w:p w14:paraId="12F40A42"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V</w:t>
            </w:r>
          </w:p>
        </w:tc>
        <w:tc>
          <w:tcPr>
            <w:tcW w:w="1260" w:type="dxa"/>
            <w:tcBorders>
              <w:top w:val="single" w:sz="8" w:space="0" w:color="auto"/>
              <w:left w:val="nil"/>
              <w:bottom w:val="single" w:sz="4" w:space="0" w:color="auto"/>
              <w:right w:val="single" w:sz="4" w:space="0" w:color="auto"/>
            </w:tcBorders>
            <w:shd w:val="clear" w:color="auto" w:fill="auto"/>
            <w:noWrap/>
            <w:vAlign w:val="bottom"/>
            <w:hideMark/>
          </w:tcPr>
          <w:p w14:paraId="373A42E5"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3608">
              <w:rPr>
                <w:rFonts w:ascii="Arial" w:hAnsi="Arial" w:cs="Arial"/>
                <w:color w:val="000000"/>
                <w:sz w:val="18"/>
                <w:szCs w:val="18"/>
                <w:lang w:eastAsia="zh-CN"/>
              </w:rPr>
              <w:t>TCM_diff</w:t>
            </w:r>
            <w:proofErr w:type="spellEnd"/>
          </w:p>
        </w:tc>
        <w:tc>
          <w:tcPr>
            <w:tcW w:w="1080" w:type="dxa"/>
            <w:tcBorders>
              <w:top w:val="single" w:sz="8" w:space="0" w:color="auto"/>
              <w:left w:val="nil"/>
              <w:bottom w:val="single" w:sz="4" w:space="0" w:color="auto"/>
              <w:right w:val="single" w:sz="4" w:space="0" w:color="auto"/>
            </w:tcBorders>
            <w:shd w:val="clear" w:color="auto" w:fill="auto"/>
            <w:noWrap/>
            <w:vAlign w:val="bottom"/>
            <w:hideMark/>
          </w:tcPr>
          <w:p w14:paraId="51251884"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3608">
              <w:rPr>
                <w:rFonts w:ascii="Arial" w:hAnsi="Arial" w:cs="Arial"/>
                <w:color w:val="000000"/>
                <w:sz w:val="18"/>
                <w:szCs w:val="18"/>
                <w:lang w:eastAsia="zh-CN"/>
              </w:rPr>
              <w:t>ABW_diff</w:t>
            </w:r>
            <w:proofErr w:type="spellEnd"/>
          </w:p>
        </w:tc>
        <w:tc>
          <w:tcPr>
            <w:tcW w:w="1170" w:type="dxa"/>
            <w:tcBorders>
              <w:top w:val="single" w:sz="8" w:space="0" w:color="auto"/>
              <w:left w:val="nil"/>
              <w:bottom w:val="single" w:sz="4" w:space="0" w:color="auto"/>
              <w:right w:val="single" w:sz="4" w:space="0" w:color="auto"/>
            </w:tcBorders>
            <w:shd w:val="clear" w:color="auto" w:fill="auto"/>
            <w:noWrap/>
            <w:vAlign w:val="bottom"/>
            <w:hideMark/>
          </w:tcPr>
          <w:p w14:paraId="172A6B2E"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3608">
              <w:rPr>
                <w:rFonts w:ascii="Arial" w:hAnsi="Arial" w:cs="Arial"/>
                <w:color w:val="000000"/>
                <w:sz w:val="18"/>
                <w:szCs w:val="18"/>
                <w:lang w:eastAsia="zh-CN"/>
              </w:rPr>
              <w:t>MBW_diff</w:t>
            </w:r>
            <w:proofErr w:type="spellEnd"/>
          </w:p>
        </w:tc>
        <w:tc>
          <w:tcPr>
            <w:tcW w:w="900" w:type="dxa"/>
            <w:tcBorders>
              <w:top w:val="single" w:sz="8" w:space="0" w:color="auto"/>
              <w:left w:val="nil"/>
              <w:bottom w:val="single" w:sz="4" w:space="0" w:color="auto"/>
              <w:right w:val="single" w:sz="4" w:space="0" w:color="auto"/>
            </w:tcBorders>
            <w:shd w:val="clear" w:color="auto" w:fill="auto"/>
            <w:noWrap/>
            <w:vAlign w:val="center"/>
            <w:hideMark/>
          </w:tcPr>
          <w:p w14:paraId="515E746A"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3608">
              <w:rPr>
                <w:rFonts w:ascii="Arial" w:hAnsi="Arial" w:cs="Arial"/>
                <w:color w:val="000000"/>
                <w:sz w:val="18"/>
                <w:szCs w:val="18"/>
                <w:lang w:eastAsia="zh-CN"/>
              </w:rPr>
              <w:t>EncT</w:t>
            </w:r>
            <w:proofErr w:type="spellEnd"/>
          </w:p>
        </w:tc>
        <w:tc>
          <w:tcPr>
            <w:tcW w:w="828" w:type="dxa"/>
            <w:tcBorders>
              <w:top w:val="single" w:sz="8" w:space="0" w:color="auto"/>
              <w:left w:val="nil"/>
              <w:bottom w:val="single" w:sz="4" w:space="0" w:color="auto"/>
              <w:right w:val="single" w:sz="8" w:space="0" w:color="auto"/>
            </w:tcBorders>
            <w:shd w:val="clear" w:color="auto" w:fill="auto"/>
            <w:noWrap/>
            <w:vAlign w:val="center"/>
            <w:hideMark/>
          </w:tcPr>
          <w:p w14:paraId="2FA4E2E5"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3608">
              <w:rPr>
                <w:rFonts w:ascii="Arial" w:hAnsi="Arial" w:cs="Arial"/>
                <w:color w:val="000000"/>
                <w:sz w:val="18"/>
                <w:szCs w:val="18"/>
                <w:lang w:eastAsia="zh-CN"/>
              </w:rPr>
              <w:t>DecT</w:t>
            </w:r>
            <w:proofErr w:type="spellEnd"/>
          </w:p>
        </w:tc>
      </w:tr>
      <w:tr w:rsidR="004E79F4" w:rsidRPr="00263608" w14:paraId="1A3F9801" w14:textId="77777777" w:rsidTr="004E79F4">
        <w:trPr>
          <w:trHeight w:val="255"/>
        </w:trPr>
        <w:tc>
          <w:tcPr>
            <w:tcW w:w="1242" w:type="dxa"/>
            <w:tcBorders>
              <w:top w:val="single" w:sz="8" w:space="0" w:color="auto"/>
              <w:left w:val="single" w:sz="8" w:space="0" w:color="auto"/>
              <w:bottom w:val="nil"/>
              <w:right w:val="single" w:sz="8" w:space="0" w:color="auto"/>
            </w:tcBorders>
            <w:shd w:val="clear" w:color="auto" w:fill="auto"/>
            <w:noWrap/>
            <w:vAlign w:val="center"/>
            <w:hideMark/>
          </w:tcPr>
          <w:p w14:paraId="3CAB7809"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Class A1</w:t>
            </w:r>
          </w:p>
        </w:tc>
        <w:tc>
          <w:tcPr>
            <w:tcW w:w="1018" w:type="dxa"/>
            <w:tcBorders>
              <w:top w:val="single" w:sz="4" w:space="0" w:color="auto"/>
              <w:left w:val="single" w:sz="8" w:space="0" w:color="auto"/>
              <w:bottom w:val="single" w:sz="4" w:space="0" w:color="auto"/>
              <w:right w:val="single" w:sz="4" w:space="0" w:color="auto"/>
            </w:tcBorders>
            <w:shd w:val="clear" w:color="000000" w:fill="CCFFCC"/>
            <w:noWrap/>
            <w:vAlign w:val="center"/>
            <w:hideMark/>
          </w:tcPr>
          <w:p w14:paraId="1928CC3C"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-5.44%</w:t>
            </w:r>
          </w:p>
        </w:tc>
        <w:tc>
          <w:tcPr>
            <w:tcW w:w="99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D2FE0E7"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6.42%</w:t>
            </w:r>
          </w:p>
        </w:tc>
        <w:tc>
          <w:tcPr>
            <w:tcW w:w="99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0D3E638"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3.71%</w:t>
            </w:r>
          </w:p>
        </w:tc>
        <w:tc>
          <w:tcPr>
            <w:tcW w:w="1260" w:type="dxa"/>
            <w:tcBorders>
              <w:top w:val="nil"/>
              <w:left w:val="nil"/>
              <w:bottom w:val="single" w:sz="4" w:space="0" w:color="auto"/>
              <w:right w:val="single" w:sz="4" w:space="0" w:color="auto"/>
            </w:tcBorders>
            <w:shd w:val="clear" w:color="auto" w:fill="auto"/>
            <w:noWrap/>
            <w:vAlign w:val="center"/>
            <w:hideMark/>
          </w:tcPr>
          <w:p w14:paraId="1C33C631"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2.77%</w:t>
            </w:r>
          </w:p>
        </w:tc>
        <w:tc>
          <w:tcPr>
            <w:tcW w:w="1080" w:type="dxa"/>
            <w:tcBorders>
              <w:top w:val="nil"/>
              <w:left w:val="nil"/>
              <w:bottom w:val="single" w:sz="4" w:space="0" w:color="auto"/>
              <w:right w:val="single" w:sz="4" w:space="0" w:color="auto"/>
            </w:tcBorders>
            <w:shd w:val="clear" w:color="auto" w:fill="auto"/>
            <w:noWrap/>
            <w:vAlign w:val="center"/>
            <w:hideMark/>
          </w:tcPr>
          <w:p w14:paraId="09470319"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2.82%</w:t>
            </w:r>
          </w:p>
        </w:tc>
        <w:tc>
          <w:tcPr>
            <w:tcW w:w="1170" w:type="dxa"/>
            <w:tcBorders>
              <w:top w:val="nil"/>
              <w:left w:val="nil"/>
              <w:bottom w:val="single" w:sz="4" w:space="0" w:color="auto"/>
              <w:right w:val="single" w:sz="4" w:space="0" w:color="auto"/>
            </w:tcBorders>
            <w:shd w:val="clear" w:color="auto" w:fill="auto"/>
            <w:noWrap/>
            <w:vAlign w:val="center"/>
            <w:hideMark/>
          </w:tcPr>
          <w:p w14:paraId="044E7987"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0.97%</w:t>
            </w:r>
          </w:p>
        </w:tc>
        <w:tc>
          <w:tcPr>
            <w:tcW w:w="900" w:type="dxa"/>
            <w:tcBorders>
              <w:top w:val="nil"/>
              <w:left w:val="nil"/>
              <w:bottom w:val="single" w:sz="4" w:space="0" w:color="auto"/>
              <w:right w:val="single" w:sz="4" w:space="0" w:color="auto"/>
            </w:tcBorders>
            <w:shd w:val="clear" w:color="auto" w:fill="auto"/>
            <w:noWrap/>
            <w:vAlign w:val="center"/>
            <w:hideMark/>
          </w:tcPr>
          <w:p w14:paraId="5198E04C"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155%</w:t>
            </w:r>
          </w:p>
        </w:tc>
        <w:tc>
          <w:tcPr>
            <w:tcW w:w="828" w:type="dxa"/>
            <w:tcBorders>
              <w:top w:val="nil"/>
              <w:left w:val="nil"/>
              <w:bottom w:val="single" w:sz="4" w:space="0" w:color="auto"/>
              <w:right w:val="single" w:sz="8" w:space="0" w:color="auto"/>
            </w:tcBorders>
            <w:shd w:val="clear" w:color="auto" w:fill="auto"/>
            <w:noWrap/>
            <w:vAlign w:val="center"/>
            <w:hideMark/>
          </w:tcPr>
          <w:p w14:paraId="70E19C8C"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100%</w:t>
            </w:r>
          </w:p>
        </w:tc>
      </w:tr>
      <w:tr w:rsidR="004E79F4" w:rsidRPr="00263608" w14:paraId="1C802102" w14:textId="77777777" w:rsidTr="004E79F4">
        <w:trPr>
          <w:trHeight w:val="255"/>
        </w:trPr>
        <w:tc>
          <w:tcPr>
            <w:tcW w:w="1242" w:type="dxa"/>
            <w:tcBorders>
              <w:top w:val="nil"/>
              <w:left w:val="single" w:sz="8" w:space="0" w:color="auto"/>
              <w:bottom w:val="nil"/>
              <w:right w:val="single" w:sz="8" w:space="0" w:color="auto"/>
            </w:tcBorders>
            <w:shd w:val="clear" w:color="auto" w:fill="auto"/>
            <w:noWrap/>
            <w:vAlign w:val="center"/>
            <w:hideMark/>
          </w:tcPr>
          <w:p w14:paraId="14B71CA2"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Class A2</w:t>
            </w:r>
          </w:p>
        </w:tc>
        <w:tc>
          <w:tcPr>
            <w:tcW w:w="1018" w:type="dxa"/>
            <w:tcBorders>
              <w:top w:val="single" w:sz="4" w:space="0" w:color="auto"/>
              <w:left w:val="single" w:sz="8" w:space="0" w:color="auto"/>
              <w:bottom w:val="single" w:sz="4" w:space="0" w:color="auto"/>
              <w:right w:val="single" w:sz="4" w:space="0" w:color="auto"/>
            </w:tcBorders>
            <w:shd w:val="clear" w:color="000000" w:fill="CCFFCC"/>
            <w:noWrap/>
            <w:vAlign w:val="center"/>
            <w:hideMark/>
          </w:tcPr>
          <w:p w14:paraId="4FD22427"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-6.85%</w:t>
            </w:r>
          </w:p>
        </w:tc>
        <w:tc>
          <w:tcPr>
            <w:tcW w:w="99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BC1D9F0"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5.56%</w:t>
            </w:r>
          </w:p>
        </w:tc>
        <w:tc>
          <w:tcPr>
            <w:tcW w:w="99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6D2A9FF"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6.23%</w:t>
            </w:r>
          </w:p>
        </w:tc>
        <w:tc>
          <w:tcPr>
            <w:tcW w:w="1260" w:type="dxa"/>
            <w:tcBorders>
              <w:top w:val="nil"/>
              <w:left w:val="nil"/>
              <w:bottom w:val="single" w:sz="4" w:space="0" w:color="auto"/>
              <w:right w:val="single" w:sz="4" w:space="0" w:color="auto"/>
            </w:tcBorders>
            <w:shd w:val="clear" w:color="auto" w:fill="auto"/>
            <w:noWrap/>
            <w:vAlign w:val="center"/>
            <w:hideMark/>
          </w:tcPr>
          <w:p w14:paraId="3AD0855C"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2.43%</w:t>
            </w:r>
          </w:p>
        </w:tc>
        <w:tc>
          <w:tcPr>
            <w:tcW w:w="1080" w:type="dxa"/>
            <w:tcBorders>
              <w:top w:val="nil"/>
              <w:left w:val="nil"/>
              <w:bottom w:val="single" w:sz="4" w:space="0" w:color="auto"/>
              <w:right w:val="single" w:sz="4" w:space="0" w:color="auto"/>
            </w:tcBorders>
            <w:shd w:val="clear" w:color="auto" w:fill="auto"/>
            <w:noWrap/>
            <w:vAlign w:val="center"/>
            <w:hideMark/>
          </w:tcPr>
          <w:p w14:paraId="6C98FF93"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2.42%</w:t>
            </w:r>
          </w:p>
        </w:tc>
        <w:tc>
          <w:tcPr>
            <w:tcW w:w="1170" w:type="dxa"/>
            <w:tcBorders>
              <w:top w:val="nil"/>
              <w:left w:val="nil"/>
              <w:bottom w:val="single" w:sz="4" w:space="0" w:color="auto"/>
              <w:right w:val="single" w:sz="4" w:space="0" w:color="auto"/>
            </w:tcBorders>
            <w:shd w:val="clear" w:color="auto" w:fill="auto"/>
            <w:noWrap/>
            <w:vAlign w:val="center"/>
            <w:hideMark/>
          </w:tcPr>
          <w:p w14:paraId="44918C7C"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0.00%</w:t>
            </w:r>
          </w:p>
        </w:tc>
        <w:tc>
          <w:tcPr>
            <w:tcW w:w="900" w:type="dxa"/>
            <w:tcBorders>
              <w:top w:val="nil"/>
              <w:left w:val="nil"/>
              <w:bottom w:val="single" w:sz="4" w:space="0" w:color="auto"/>
              <w:right w:val="single" w:sz="4" w:space="0" w:color="auto"/>
            </w:tcBorders>
            <w:shd w:val="clear" w:color="auto" w:fill="auto"/>
            <w:noWrap/>
            <w:vAlign w:val="center"/>
            <w:hideMark/>
          </w:tcPr>
          <w:p w14:paraId="1EC7420C"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146%</w:t>
            </w:r>
          </w:p>
        </w:tc>
        <w:tc>
          <w:tcPr>
            <w:tcW w:w="828" w:type="dxa"/>
            <w:tcBorders>
              <w:top w:val="nil"/>
              <w:left w:val="nil"/>
              <w:bottom w:val="single" w:sz="4" w:space="0" w:color="auto"/>
              <w:right w:val="single" w:sz="8" w:space="0" w:color="auto"/>
            </w:tcBorders>
            <w:shd w:val="clear" w:color="auto" w:fill="auto"/>
            <w:noWrap/>
            <w:vAlign w:val="center"/>
            <w:hideMark/>
          </w:tcPr>
          <w:p w14:paraId="5D3D8765"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90%</w:t>
            </w:r>
          </w:p>
        </w:tc>
      </w:tr>
      <w:tr w:rsidR="004E79F4" w:rsidRPr="00263608" w14:paraId="59D41937" w14:textId="77777777" w:rsidTr="004E79F4">
        <w:trPr>
          <w:trHeight w:val="255"/>
        </w:trPr>
        <w:tc>
          <w:tcPr>
            <w:tcW w:w="1242" w:type="dxa"/>
            <w:tcBorders>
              <w:top w:val="nil"/>
              <w:left w:val="single" w:sz="8" w:space="0" w:color="auto"/>
              <w:bottom w:val="nil"/>
              <w:right w:val="single" w:sz="8" w:space="0" w:color="auto"/>
            </w:tcBorders>
            <w:shd w:val="clear" w:color="auto" w:fill="auto"/>
            <w:noWrap/>
            <w:vAlign w:val="center"/>
            <w:hideMark/>
          </w:tcPr>
          <w:p w14:paraId="7A7F121B"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Class B</w:t>
            </w:r>
          </w:p>
        </w:tc>
        <w:tc>
          <w:tcPr>
            <w:tcW w:w="1018" w:type="dxa"/>
            <w:tcBorders>
              <w:top w:val="single" w:sz="4" w:space="0" w:color="auto"/>
              <w:left w:val="single" w:sz="8" w:space="0" w:color="auto"/>
              <w:bottom w:val="single" w:sz="4" w:space="0" w:color="auto"/>
              <w:right w:val="single" w:sz="4" w:space="0" w:color="auto"/>
            </w:tcBorders>
            <w:shd w:val="clear" w:color="000000" w:fill="CCFFCC"/>
            <w:noWrap/>
            <w:vAlign w:val="center"/>
            <w:hideMark/>
          </w:tcPr>
          <w:p w14:paraId="77E6817A"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-5.06%</w:t>
            </w:r>
          </w:p>
        </w:tc>
        <w:tc>
          <w:tcPr>
            <w:tcW w:w="99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1022645"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6.08%</w:t>
            </w:r>
          </w:p>
        </w:tc>
        <w:tc>
          <w:tcPr>
            <w:tcW w:w="99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A831623"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5.41%</w:t>
            </w:r>
          </w:p>
        </w:tc>
        <w:tc>
          <w:tcPr>
            <w:tcW w:w="1260" w:type="dxa"/>
            <w:tcBorders>
              <w:top w:val="nil"/>
              <w:left w:val="nil"/>
              <w:bottom w:val="single" w:sz="4" w:space="0" w:color="auto"/>
              <w:right w:val="single" w:sz="4" w:space="0" w:color="auto"/>
            </w:tcBorders>
            <w:shd w:val="clear" w:color="auto" w:fill="auto"/>
            <w:noWrap/>
            <w:vAlign w:val="center"/>
            <w:hideMark/>
          </w:tcPr>
          <w:p w14:paraId="01F4F3DE"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1.48%</w:t>
            </w:r>
          </w:p>
        </w:tc>
        <w:tc>
          <w:tcPr>
            <w:tcW w:w="1080" w:type="dxa"/>
            <w:tcBorders>
              <w:top w:val="nil"/>
              <w:left w:val="nil"/>
              <w:bottom w:val="single" w:sz="4" w:space="0" w:color="auto"/>
              <w:right w:val="single" w:sz="4" w:space="0" w:color="auto"/>
            </w:tcBorders>
            <w:shd w:val="clear" w:color="auto" w:fill="auto"/>
            <w:noWrap/>
            <w:vAlign w:val="center"/>
            <w:hideMark/>
          </w:tcPr>
          <w:p w14:paraId="2D3C3323"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1.47%</w:t>
            </w:r>
          </w:p>
        </w:tc>
        <w:tc>
          <w:tcPr>
            <w:tcW w:w="1170" w:type="dxa"/>
            <w:tcBorders>
              <w:top w:val="nil"/>
              <w:left w:val="nil"/>
              <w:bottom w:val="single" w:sz="4" w:space="0" w:color="auto"/>
              <w:right w:val="single" w:sz="4" w:space="0" w:color="auto"/>
            </w:tcBorders>
            <w:shd w:val="clear" w:color="auto" w:fill="auto"/>
            <w:noWrap/>
            <w:vAlign w:val="center"/>
            <w:hideMark/>
          </w:tcPr>
          <w:p w14:paraId="798294FD"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-1.10%</w:t>
            </w:r>
          </w:p>
        </w:tc>
        <w:tc>
          <w:tcPr>
            <w:tcW w:w="900" w:type="dxa"/>
            <w:tcBorders>
              <w:top w:val="nil"/>
              <w:left w:val="nil"/>
              <w:bottom w:val="single" w:sz="4" w:space="0" w:color="auto"/>
              <w:right w:val="single" w:sz="4" w:space="0" w:color="auto"/>
            </w:tcBorders>
            <w:shd w:val="clear" w:color="auto" w:fill="auto"/>
            <w:noWrap/>
            <w:vAlign w:val="center"/>
            <w:hideMark/>
          </w:tcPr>
          <w:p w14:paraId="219AA57F"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151%</w:t>
            </w:r>
          </w:p>
        </w:tc>
        <w:tc>
          <w:tcPr>
            <w:tcW w:w="828" w:type="dxa"/>
            <w:tcBorders>
              <w:top w:val="nil"/>
              <w:left w:val="nil"/>
              <w:bottom w:val="single" w:sz="4" w:space="0" w:color="auto"/>
              <w:right w:val="single" w:sz="8" w:space="0" w:color="auto"/>
            </w:tcBorders>
            <w:shd w:val="clear" w:color="auto" w:fill="auto"/>
            <w:noWrap/>
            <w:vAlign w:val="center"/>
            <w:hideMark/>
          </w:tcPr>
          <w:p w14:paraId="44CBCF14"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100%</w:t>
            </w:r>
          </w:p>
        </w:tc>
      </w:tr>
      <w:tr w:rsidR="004E79F4" w:rsidRPr="00263608" w14:paraId="453BBB0F" w14:textId="77777777" w:rsidTr="004E79F4">
        <w:trPr>
          <w:trHeight w:val="255"/>
        </w:trPr>
        <w:tc>
          <w:tcPr>
            <w:tcW w:w="1242" w:type="dxa"/>
            <w:tcBorders>
              <w:top w:val="nil"/>
              <w:left w:val="single" w:sz="8" w:space="0" w:color="auto"/>
              <w:bottom w:val="nil"/>
              <w:right w:val="single" w:sz="8" w:space="0" w:color="auto"/>
            </w:tcBorders>
            <w:shd w:val="clear" w:color="auto" w:fill="auto"/>
            <w:noWrap/>
            <w:vAlign w:val="center"/>
            <w:hideMark/>
          </w:tcPr>
          <w:p w14:paraId="38D842D9"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Class C</w:t>
            </w:r>
          </w:p>
        </w:tc>
        <w:tc>
          <w:tcPr>
            <w:tcW w:w="1018" w:type="dxa"/>
            <w:tcBorders>
              <w:top w:val="single" w:sz="4" w:space="0" w:color="auto"/>
              <w:left w:val="single" w:sz="8" w:space="0" w:color="auto"/>
              <w:bottom w:val="single" w:sz="4" w:space="0" w:color="auto"/>
              <w:right w:val="single" w:sz="4" w:space="0" w:color="auto"/>
            </w:tcBorders>
            <w:shd w:val="clear" w:color="000000" w:fill="CCFFCC"/>
            <w:noWrap/>
            <w:vAlign w:val="center"/>
            <w:hideMark/>
          </w:tcPr>
          <w:p w14:paraId="5B895FF0"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-5.14%</w:t>
            </w:r>
          </w:p>
        </w:tc>
        <w:tc>
          <w:tcPr>
            <w:tcW w:w="99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032639D"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6.98%</w:t>
            </w:r>
          </w:p>
        </w:tc>
        <w:tc>
          <w:tcPr>
            <w:tcW w:w="99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8244750"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7.68%</w:t>
            </w:r>
          </w:p>
        </w:tc>
        <w:tc>
          <w:tcPr>
            <w:tcW w:w="1260" w:type="dxa"/>
            <w:tcBorders>
              <w:top w:val="nil"/>
              <w:left w:val="nil"/>
              <w:bottom w:val="single" w:sz="4" w:space="0" w:color="auto"/>
              <w:right w:val="single" w:sz="4" w:space="0" w:color="auto"/>
            </w:tcBorders>
            <w:shd w:val="clear" w:color="auto" w:fill="auto"/>
            <w:noWrap/>
            <w:vAlign w:val="center"/>
            <w:hideMark/>
          </w:tcPr>
          <w:p w14:paraId="52D0BAA1"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2.66%</w:t>
            </w:r>
          </w:p>
        </w:tc>
        <w:tc>
          <w:tcPr>
            <w:tcW w:w="1080" w:type="dxa"/>
            <w:tcBorders>
              <w:top w:val="nil"/>
              <w:left w:val="nil"/>
              <w:bottom w:val="single" w:sz="4" w:space="0" w:color="auto"/>
              <w:right w:val="single" w:sz="4" w:space="0" w:color="auto"/>
            </w:tcBorders>
            <w:shd w:val="clear" w:color="auto" w:fill="auto"/>
            <w:noWrap/>
            <w:vAlign w:val="center"/>
            <w:hideMark/>
          </w:tcPr>
          <w:p w14:paraId="2C9481EA"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2.81%</w:t>
            </w:r>
          </w:p>
        </w:tc>
        <w:tc>
          <w:tcPr>
            <w:tcW w:w="1170" w:type="dxa"/>
            <w:tcBorders>
              <w:top w:val="nil"/>
              <w:left w:val="nil"/>
              <w:bottom w:val="single" w:sz="4" w:space="0" w:color="auto"/>
              <w:right w:val="single" w:sz="4" w:space="0" w:color="auto"/>
            </w:tcBorders>
            <w:shd w:val="clear" w:color="auto" w:fill="auto"/>
            <w:noWrap/>
            <w:vAlign w:val="center"/>
            <w:hideMark/>
          </w:tcPr>
          <w:p w14:paraId="5848B62A"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0.23%</w:t>
            </w:r>
          </w:p>
        </w:tc>
        <w:tc>
          <w:tcPr>
            <w:tcW w:w="900" w:type="dxa"/>
            <w:tcBorders>
              <w:top w:val="nil"/>
              <w:left w:val="nil"/>
              <w:bottom w:val="single" w:sz="4" w:space="0" w:color="auto"/>
              <w:right w:val="single" w:sz="4" w:space="0" w:color="auto"/>
            </w:tcBorders>
            <w:shd w:val="clear" w:color="auto" w:fill="auto"/>
            <w:noWrap/>
            <w:vAlign w:val="center"/>
            <w:hideMark/>
          </w:tcPr>
          <w:p w14:paraId="78814006"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155%</w:t>
            </w:r>
          </w:p>
        </w:tc>
        <w:tc>
          <w:tcPr>
            <w:tcW w:w="828" w:type="dxa"/>
            <w:tcBorders>
              <w:top w:val="nil"/>
              <w:left w:val="nil"/>
              <w:bottom w:val="single" w:sz="4" w:space="0" w:color="auto"/>
              <w:right w:val="single" w:sz="8" w:space="0" w:color="auto"/>
            </w:tcBorders>
            <w:shd w:val="clear" w:color="auto" w:fill="auto"/>
            <w:noWrap/>
            <w:vAlign w:val="center"/>
            <w:hideMark/>
          </w:tcPr>
          <w:p w14:paraId="11820D0F"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112%</w:t>
            </w:r>
          </w:p>
        </w:tc>
      </w:tr>
      <w:tr w:rsidR="004E79F4" w:rsidRPr="00263608" w14:paraId="57D7517C" w14:textId="77777777" w:rsidTr="004E79F4">
        <w:trPr>
          <w:trHeight w:val="255"/>
        </w:trPr>
        <w:tc>
          <w:tcPr>
            <w:tcW w:w="1242" w:type="dxa"/>
            <w:tcBorders>
              <w:top w:val="nil"/>
              <w:left w:val="single" w:sz="8" w:space="0" w:color="auto"/>
              <w:bottom w:val="nil"/>
              <w:right w:val="single" w:sz="8" w:space="0" w:color="auto"/>
            </w:tcBorders>
            <w:shd w:val="clear" w:color="auto" w:fill="auto"/>
            <w:noWrap/>
            <w:vAlign w:val="center"/>
            <w:hideMark/>
          </w:tcPr>
          <w:p w14:paraId="1F841AA6"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Class E</w:t>
            </w:r>
          </w:p>
        </w:tc>
        <w:tc>
          <w:tcPr>
            <w:tcW w:w="1018" w:type="dxa"/>
            <w:tcBorders>
              <w:top w:val="nil"/>
              <w:left w:val="nil"/>
              <w:bottom w:val="single" w:sz="4" w:space="0" w:color="auto"/>
              <w:right w:val="single" w:sz="4" w:space="0" w:color="auto"/>
            </w:tcBorders>
            <w:shd w:val="clear" w:color="auto" w:fill="auto"/>
            <w:noWrap/>
            <w:vAlign w:val="center"/>
            <w:hideMark/>
          </w:tcPr>
          <w:p w14:paraId="29FF10DF"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 </w:t>
            </w:r>
          </w:p>
        </w:tc>
        <w:tc>
          <w:tcPr>
            <w:tcW w:w="994" w:type="dxa"/>
            <w:tcBorders>
              <w:top w:val="nil"/>
              <w:left w:val="nil"/>
              <w:bottom w:val="single" w:sz="4" w:space="0" w:color="auto"/>
              <w:right w:val="single" w:sz="4" w:space="0" w:color="auto"/>
            </w:tcBorders>
            <w:shd w:val="clear" w:color="auto" w:fill="auto"/>
            <w:noWrap/>
            <w:vAlign w:val="center"/>
            <w:hideMark/>
          </w:tcPr>
          <w:p w14:paraId="39370830"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 </w:t>
            </w:r>
          </w:p>
        </w:tc>
        <w:tc>
          <w:tcPr>
            <w:tcW w:w="991" w:type="dxa"/>
            <w:tcBorders>
              <w:top w:val="nil"/>
              <w:left w:val="nil"/>
              <w:bottom w:val="single" w:sz="4" w:space="0" w:color="auto"/>
              <w:right w:val="single" w:sz="4" w:space="0" w:color="auto"/>
            </w:tcBorders>
            <w:shd w:val="clear" w:color="auto" w:fill="auto"/>
            <w:noWrap/>
            <w:vAlign w:val="center"/>
            <w:hideMark/>
          </w:tcPr>
          <w:p w14:paraId="0F41F6BA"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 </w:t>
            </w:r>
          </w:p>
        </w:tc>
        <w:tc>
          <w:tcPr>
            <w:tcW w:w="1260" w:type="dxa"/>
            <w:tcBorders>
              <w:top w:val="nil"/>
              <w:left w:val="nil"/>
              <w:bottom w:val="single" w:sz="4" w:space="0" w:color="auto"/>
              <w:right w:val="single" w:sz="4" w:space="0" w:color="auto"/>
            </w:tcBorders>
            <w:shd w:val="clear" w:color="auto" w:fill="auto"/>
            <w:noWrap/>
            <w:vAlign w:val="center"/>
            <w:hideMark/>
          </w:tcPr>
          <w:p w14:paraId="70A2F683"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 </w:t>
            </w:r>
          </w:p>
        </w:tc>
        <w:tc>
          <w:tcPr>
            <w:tcW w:w="1080" w:type="dxa"/>
            <w:tcBorders>
              <w:top w:val="nil"/>
              <w:left w:val="nil"/>
              <w:bottom w:val="single" w:sz="4" w:space="0" w:color="auto"/>
              <w:right w:val="single" w:sz="4" w:space="0" w:color="auto"/>
            </w:tcBorders>
            <w:shd w:val="clear" w:color="auto" w:fill="auto"/>
            <w:noWrap/>
            <w:vAlign w:val="center"/>
            <w:hideMark/>
          </w:tcPr>
          <w:p w14:paraId="36D80197"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 </w:t>
            </w:r>
          </w:p>
        </w:tc>
        <w:tc>
          <w:tcPr>
            <w:tcW w:w="1170" w:type="dxa"/>
            <w:tcBorders>
              <w:top w:val="nil"/>
              <w:left w:val="nil"/>
              <w:bottom w:val="single" w:sz="4" w:space="0" w:color="auto"/>
              <w:right w:val="single" w:sz="4" w:space="0" w:color="auto"/>
            </w:tcBorders>
            <w:shd w:val="clear" w:color="auto" w:fill="auto"/>
            <w:noWrap/>
            <w:vAlign w:val="center"/>
            <w:hideMark/>
          </w:tcPr>
          <w:p w14:paraId="17C1DD64"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 </w:t>
            </w:r>
          </w:p>
        </w:tc>
        <w:tc>
          <w:tcPr>
            <w:tcW w:w="900" w:type="dxa"/>
            <w:tcBorders>
              <w:top w:val="nil"/>
              <w:left w:val="nil"/>
              <w:bottom w:val="single" w:sz="4" w:space="0" w:color="auto"/>
              <w:right w:val="single" w:sz="4" w:space="0" w:color="auto"/>
            </w:tcBorders>
            <w:shd w:val="clear" w:color="auto" w:fill="auto"/>
            <w:noWrap/>
            <w:vAlign w:val="center"/>
            <w:hideMark/>
          </w:tcPr>
          <w:p w14:paraId="03570F83"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 </w:t>
            </w:r>
          </w:p>
        </w:tc>
        <w:tc>
          <w:tcPr>
            <w:tcW w:w="828" w:type="dxa"/>
            <w:tcBorders>
              <w:top w:val="nil"/>
              <w:left w:val="nil"/>
              <w:bottom w:val="single" w:sz="4" w:space="0" w:color="auto"/>
              <w:right w:val="single" w:sz="8" w:space="0" w:color="auto"/>
            </w:tcBorders>
            <w:shd w:val="clear" w:color="auto" w:fill="auto"/>
            <w:noWrap/>
            <w:vAlign w:val="center"/>
            <w:hideMark/>
          </w:tcPr>
          <w:p w14:paraId="3DFAC153"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 </w:t>
            </w:r>
          </w:p>
        </w:tc>
      </w:tr>
      <w:tr w:rsidR="004E79F4" w:rsidRPr="00263608" w14:paraId="44A273B1" w14:textId="77777777" w:rsidTr="004E79F4">
        <w:trPr>
          <w:trHeight w:val="255"/>
        </w:trPr>
        <w:tc>
          <w:tcPr>
            <w:tcW w:w="1242" w:type="dxa"/>
            <w:tcBorders>
              <w:top w:val="single" w:sz="8" w:space="0" w:color="auto"/>
              <w:left w:val="single" w:sz="8" w:space="0" w:color="auto"/>
              <w:bottom w:val="nil"/>
              <w:right w:val="single" w:sz="8" w:space="0" w:color="auto"/>
            </w:tcBorders>
            <w:shd w:val="clear" w:color="auto" w:fill="auto"/>
            <w:noWrap/>
            <w:vAlign w:val="center"/>
            <w:hideMark/>
          </w:tcPr>
          <w:p w14:paraId="7A5DF50F"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3608">
              <w:rPr>
                <w:rFonts w:ascii="Arial" w:hAnsi="Arial" w:cs="Arial"/>
                <w:b/>
                <w:bCs/>
                <w:color w:val="000000"/>
                <w:sz w:val="18"/>
                <w:szCs w:val="18"/>
                <w:lang w:eastAsia="zh-CN"/>
              </w:rPr>
              <w:t>Overall</w:t>
            </w:r>
          </w:p>
        </w:tc>
        <w:tc>
          <w:tcPr>
            <w:tcW w:w="1018" w:type="dxa"/>
            <w:tcBorders>
              <w:top w:val="single" w:sz="4" w:space="0" w:color="auto"/>
              <w:left w:val="single" w:sz="8" w:space="0" w:color="auto"/>
              <w:bottom w:val="single" w:sz="4" w:space="0" w:color="auto"/>
              <w:right w:val="single" w:sz="4" w:space="0" w:color="auto"/>
            </w:tcBorders>
            <w:shd w:val="clear" w:color="000000" w:fill="CCFFCC"/>
            <w:noWrap/>
            <w:vAlign w:val="center"/>
            <w:hideMark/>
          </w:tcPr>
          <w:p w14:paraId="018F39B0"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-5.52%</w:t>
            </w:r>
          </w:p>
        </w:tc>
        <w:tc>
          <w:tcPr>
            <w:tcW w:w="99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EA4C484"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6.28%</w:t>
            </w:r>
          </w:p>
        </w:tc>
        <w:tc>
          <w:tcPr>
            <w:tcW w:w="99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213E2E8"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5.84%</w:t>
            </w:r>
          </w:p>
        </w:tc>
        <w:tc>
          <w:tcPr>
            <w:tcW w:w="1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FF4B354"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3.12%</w:t>
            </w:r>
          </w:p>
        </w:tc>
        <w:tc>
          <w:tcPr>
            <w:tcW w:w="108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9905736"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3.34%</w:t>
            </w:r>
          </w:p>
        </w:tc>
        <w:tc>
          <w:tcPr>
            <w:tcW w:w="117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16E8735"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3.19%</w:t>
            </w:r>
          </w:p>
        </w:tc>
        <w:tc>
          <w:tcPr>
            <w:tcW w:w="900" w:type="dxa"/>
            <w:tcBorders>
              <w:top w:val="nil"/>
              <w:left w:val="nil"/>
              <w:bottom w:val="single" w:sz="4" w:space="0" w:color="auto"/>
              <w:right w:val="single" w:sz="4" w:space="0" w:color="auto"/>
            </w:tcBorders>
            <w:shd w:val="clear" w:color="auto" w:fill="auto"/>
            <w:noWrap/>
            <w:vAlign w:val="center"/>
            <w:hideMark/>
          </w:tcPr>
          <w:p w14:paraId="3845FF3B"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152%</w:t>
            </w:r>
          </w:p>
        </w:tc>
        <w:tc>
          <w:tcPr>
            <w:tcW w:w="828" w:type="dxa"/>
            <w:tcBorders>
              <w:top w:val="nil"/>
              <w:left w:val="nil"/>
              <w:bottom w:val="single" w:sz="4" w:space="0" w:color="auto"/>
              <w:right w:val="single" w:sz="8" w:space="0" w:color="auto"/>
            </w:tcBorders>
            <w:shd w:val="clear" w:color="auto" w:fill="auto"/>
            <w:noWrap/>
            <w:vAlign w:val="center"/>
            <w:hideMark/>
          </w:tcPr>
          <w:p w14:paraId="705D4163"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101%</w:t>
            </w:r>
          </w:p>
        </w:tc>
      </w:tr>
      <w:tr w:rsidR="004E79F4" w:rsidRPr="00263608" w14:paraId="72B86386" w14:textId="77777777" w:rsidTr="004E79F4">
        <w:trPr>
          <w:trHeight w:val="255"/>
        </w:trPr>
        <w:tc>
          <w:tcPr>
            <w:tcW w:w="1242" w:type="dxa"/>
            <w:tcBorders>
              <w:top w:val="single" w:sz="8" w:space="0" w:color="auto"/>
              <w:left w:val="single" w:sz="8" w:space="0" w:color="auto"/>
              <w:bottom w:val="nil"/>
              <w:right w:val="single" w:sz="8" w:space="0" w:color="auto"/>
            </w:tcBorders>
            <w:shd w:val="clear" w:color="auto" w:fill="auto"/>
            <w:noWrap/>
            <w:vAlign w:val="center"/>
            <w:hideMark/>
          </w:tcPr>
          <w:p w14:paraId="273D298A"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Class D</w:t>
            </w:r>
          </w:p>
        </w:tc>
        <w:tc>
          <w:tcPr>
            <w:tcW w:w="1018" w:type="dxa"/>
            <w:tcBorders>
              <w:top w:val="single" w:sz="4" w:space="0" w:color="auto"/>
              <w:left w:val="single" w:sz="8" w:space="0" w:color="auto"/>
              <w:bottom w:val="single" w:sz="4" w:space="0" w:color="auto"/>
              <w:right w:val="single" w:sz="4" w:space="0" w:color="auto"/>
            </w:tcBorders>
            <w:shd w:val="clear" w:color="000000" w:fill="CCFFCC"/>
            <w:noWrap/>
            <w:vAlign w:val="center"/>
            <w:hideMark/>
          </w:tcPr>
          <w:p w14:paraId="706F5D9C"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-4.91%</w:t>
            </w:r>
          </w:p>
        </w:tc>
        <w:tc>
          <w:tcPr>
            <w:tcW w:w="99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B6718A3"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6.22%</w:t>
            </w:r>
          </w:p>
        </w:tc>
        <w:tc>
          <w:tcPr>
            <w:tcW w:w="991"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D2925DE"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6.88%</w:t>
            </w:r>
          </w:p>
        </w:tc>
        <w:tc>
          <w:tcPr>
            <w:tcW w:w="1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E9E8AD7"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3.68%</w:t>
            </w:r>
          </w:p>
        </w:tc>
        <w:tc>
          <w:tcPr>
            <w:tcW w:w="108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3414819"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3.81%</w:t>
            </w:r>
          </w:p>
        </w:tc>
        <w:tc>
          <w:tcPr>
            <w:tcW w:w="117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A77D9CD"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3.19%</w:t>
            </w:r>
          </w:p>
        </w:tc>
        <w:tc>
          <w:tcPr>
            <w:tcW w:w="900" w:type="dxa"/>
            <w:tcBorders>
              <w:top w:val="nil"/>
              <w:left w:val="nil"/>
              <w:bottom w:val="single" w:sz="4" w:space="0" w:color="auto"/>
              <w:right w:val="single" w:sz="4" w:space="0" w:color="auto"/>
            </w:tcBorders>
            <w:shd w:val="clear" w:color="auto" w:fill="auto"/>
            <w:noWrap/>
            <w:vAlign w:val="center"/>
            <w:hideMark/>
          </w:tcPr>
          <w:p w14:paraId="32EB4479"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165%</w:t>
            </w:r>
          </w:p>
        </w:tc>
        <w:tc>
          <w:tcPr>
            <w:tcW w:w="828" w:type="dxa"/>
            <w:tcBorders>
              <w:top w:val="nil"/>
              <w:left w:val="nil"/>
              <w:bottom w:val="single" w:sz="4" w:space="0" w:color="auto"/>
              <w:right w:val="single" w:sz="8" w:space="0" w:color="auto"/>
            </w:tcBorders>
            <w:shd w:val="clear" w:color="auto" w:fill="auto"/>
            <w:noWrap/>
            <w:vAlign w:val="center"/>
            <w:hideMark/>
          </w:tcPr>
          <w:p w14:paraId="06AE95E0"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114%</w:t>
            </w:r>
          </w:p>
        </w:tc>
      </w:tr>
      <w:tr w:rsidR="004E79F4" w:rsidRPr="00263608" w14:paraId="11B19E2C" w14:textId="77777777" w:rsidTr="004E79F4">
        <w:trPr>
          <w:trHeight w:val="255"/>
        </w:trPr>
        <w:tc>
          <w:tcPr>
            <w:tcW w:w="1242" w:type="dxa"/>
            <w:tcBorders>
              <w:top w:val="nil"/>
              <w:left w:val="single" w:sz="8" w:space="0" w:color="auto"/>
              <w:bottom w:val="single" w:sz="8" w:space="0" w:color="auto"/>
              <w:right w:val="single" w:sz="8" w:space="0" w:color="auto"/>
            </w:tcBorders>
            <w:shd w:val="clear" w:color="auto" w:fill="auto"/>
            <w:noWrap/>
            <w:vAlign w:val="center"/>
            <w:hideMark/>
          </w:tcPr>
          <w:p w14:paraId="26CF11E1"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Class F (optional)</w:t>
            </w:r>
          </w:p>
        </w:tc>
        <w:tc>
          <w:tcPr>
            <w:tcW w:w="1018" w:type="dxa"/>
            <w:tcBorders>
              <w:top w:val="single" w:sz="4" w:space="0" w:color="auto"/>
              <w:left w:val="single" w:sz="8" w:space="0" w:color="auto"/>
              <w:bottom w:val="single" w:sz="8" w:space="0" w:color="auto"/>
              <w:right w:val="single" w:sz="4" w:space="0" w:color="auto"/>
            </w:tcBorders>
            <w:shd w:val="clear" w:color="000000" w:fill="CCFFCC"/>
            <w:noWrap/>
            <w:vAlign w:val="center"/>
            <w:hideMark/>
          </w:tcPr>
          <w:p w14:paraId="70EDA480"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-17.34%</w:t>
            </w:r>
          </w:p>
        </w:tc>
        <w:tc>
          <w:tcPr>
            <w:tcW w:w="994" w:type="dxa"/>
            <w:tcBorders>
              <w:top w:val="single" w:sz="4" w:space="0" w:color="auto"/>
              <w:left w:val="single" w:sz="4" w:space="0" w:color="auto"/>
              <w:bottom w:val="single" w:sz="8" w:space="0" w:color="auto"/>
              <w:right w:val="single" w:sz="4" w:space="0" w:color="auto"/>
            </w:tcBorders>
            <w:shd w:val="clear" w:color="000000" w:fill="CCFFCC"/>
            <w:noWrap/>
            <w:vAlign w:val="center"/>
            <w:hideMark/>
          </w:tcPr>
          <w:p w14:paraId="67CCB271"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-9.43%</w:t>
            </w:r>
          </w:p>
        </w:tc>
        <w:tc>
          <w:tcPr>
            <w:tcW w:w="991" w:type="dxa"/>
            <w:tcBorders>
              <w:top w:val="single" w:sz="4" w:space="0" w:color="auto"/>
              <w:left w:val="single" w:sz="4" w:space="0" w:color="auto"/>
              <w:bottom w:val="single" w:sz="8" w:space="0" w:color="auto"/>
              <w:right w:val="single" w:sz="4" w:space="0" w:color="auto"/>
            </w:tcBorders>
            <w:shd w:val="clear" w:color="000000" w:fill="CCFFCC"/>
            <w:noWrap/>
            <w:vAlign w:val="center"/>
            <w:hideMark/>
          </w:tcPr>
          <w:p w14:paraId="32E68147"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-9.17%</w:t>
            </w:r>
          </w:p>
        </w:tc>
        <w:tc>
          <w:tcPr>
            <w:tcW w:w="1260" w:type="dxa"/>
            <w:tcBorders>
              <w:top w:val="single" w:sz="4" w:space="0" w:color="auto"/>
              <w:left w:val="single" w:sz="4" w:space="0" w:color="auto"/>
              <w:bottom w:val="single" w:sz="8" w:space="0" w:color="auto"/>
              <w:right w:val="single" w:sz="4" w:space="0" w:color="auto"/>
            </w:tcBorders>
            <w:shd w:val="clear" w:color="000000" w:fill="FFC7CE"/>
            <w:noWrap/>
            <w:vAlign w:val="center"/>
            <w:hideMark/>
          </w:tcPr>
          <w:p w14:paraId="4FFA4DAB"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5.71%</w:t>
            </w:r>
          </w:p>
        </w:tc>
        <w:tc>
          <w:tcPr>
            <w:tcW w:w="1080" w:type="dxa"/>
            <w:tcBorders>
              <w:top w:val="single" w:sz="4" w:space="0" w:color="auto"/>
              <w:left w:val="single" w:sz="4" w:space="0" w:color="auto"/>
              <w:bottom w:val="single" w:sz="8" w:space="0" w:color="auto"/>
              <w:right w:val="single" w:sz="4" w:space="0" w:color="auto"/>
            </w:tcBorders>
            <w:shd w:val="clear" w:color="000000" w:fill="FFC7CE"/>
            <w:noWrap/>
            <w:vAlign w:val="center"/>
            <w:hideMark/>
          </w:tcPr>
          <w:p w14:paraId="508280E5"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63608">
              <w:rPr>
                <w:rFonts w:ascii="Arial" w:hAnsi="Arial" w:cs="Arial"/>
                <w:sz w:val="18"/>
                <w:szCs w:val="18"/>
                <w:lang w:eastAsia="zh-CN"/>
              </w:rPr>
              <w:t>6.70%</w:t>
            </w:r>
          </w:p>
        </w:tc>
        <w:tc>
          <w:tcPr>
            <w:tcW w:w="1170" w:type="dxa"/>
            <w:tcBorders>
              <w:top w:val="nil"/>
              <w:left w:val="nil"/>
              <w:bottom w:val="single" w:sz="8" w:space="0" w:color="auto"/>
              <w:right w:val="single" w:sz="4" w:space="0" w:color="auto"/>
            </w:tcBorders>
            <w:shd w:val="clear" w:color="auto" w:fill="auto"/>
            <w:noWrap/>
            <w:vAlign w:val="center"/>
            <w:hideMark/>
          </w:tcPr>
          <w:p w14:paraId="3997C0FC"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0.63%</w:t>
            </w:r>
          </w:p>
        </w:tc>
        <w:tc>
          <w:tcPr>
            <w:tcW w:w="900" w:type="dxa"/>
            <w:tcBorders>
              <w:top w:val="nil"/>
              <w:left w:val="nil"/>
              <w:bottom w:val="single" w:sz="8" w:space="0" w:color="auto"/>
              <w:right w:val="single" w:sz="4" w:space="0" w:color="auto"/>
            </w:tcBorders>
            <w:shd w:val="clear" w:color="auto" w:fill="auto"/>
            <w:noWrap/>
            <w:vAlign w:val="center"/>
            <w:hideMark/>
          </w:tcPr>
          <w:p w14:paraId="0DD35DB0"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149%</w:t>
            </w:r>
          </w:p>
        </w:tc>
        <w:tc>
          <w:tcPr>
            <w:tcW w:w="828" w:type="dxa"/>
            <w:tcBorders>
              <w:top w:val="nil"/>
              <w:left w:val="nil"/>
              <w:bottom w:val="single" w:sz="8" w:space="0" w:color="auto"/>
              <w:right w:val="single" w:sz="8" w:space="0" w:color="auto"/>
            </w:tcBorders>
            <w:shd w:val="clear" w:color="auto" w:fill="auto"/>
            <w:noWrap/>
            <w:vAlign w:val="center"/>
            <w:hideMark/>
          </w:tcPr>
          <w:p w14:paraId="00BDF020"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3608">
              <w:rPr>
                <w:rFonts w:ascii="Arial" w:hAnsi="Arial" w:cs="Arial"/>
                <w:color w:val="000000"/>
                <w:sz w:val="18"/>
                <w:szCs w:val="18"/>
                <w:lang w:eastAsia="zh-CN"/>
              </w:rPr>
              <w:t>113%</w:t>
            </w:r>
          </w:p>
        </w:tc>
      </w:tr>
      <w:tr w:rsidR="004E79F4" w:rsidRPr="00263608" w14:paraId="3B10EE9F" w14:textId="77777777" w:rsidTr="004E79F4">
        <w:trPr>
          <w:trHeight w:val="255"/>
        </w:trPr>
        <w:tc>
          <w:tcPr>
            <w:tcW w:w="1242" w:type="dxa"/>
            <w:tcBorders>
              <w:top w:val="nil"/>
              <w:left w:val="nil"/>
              <w:bottom w:val="nil"/>
              <w:right w:val="nil"/>
            </w:tcBorders>
            <w:shd w:val="clear" w:color="auto" w:fill="auto"/>
            <w:noWrap/>
            <w:vAlign w:val="center"/>
            <w:hideMark/>
          </w:tcPr>
          <w:p w14:paraId="660DA758"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18" w:type="dxa"/>
            <w:tcBorders>
              <w:top w:val="nil"/>
              <w:left w:val="nil"/>
              <w:bottom w:val="nil"/>
              <w:right w:val="nil"/>
            </w:tcBorders>
            <w:shd w:val="clear" w:color="auto" w:fill="auto"/>
            <w:noWrap/>
            <w:vAlign w:val="bottom"/>
            <w:hideMark/>
          </w:tcPr>
          <w:p w14:paraId="34D9CA80"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94" w:type="dxa"/>
            <w:tcBorders>
              <w:top w:val="nil"/>
              <w:left w:val="nil"/>
              <w:bottom w:val="nil"/>
              <w:right w:val="nil"/>
            </w:tcBorders>
            <w:shd w:val="clear" w:color="auto" w:fill="auto"/>
            <w:noWrap/>
            <w:vAlign w:val="bottom"/>
            <w:hideMark/>
          </w:tcPr>
          <w:p w14:paraId="223A6579"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91" w:type="dxa"/>
            <w:tcBorders>
              <w:top w:val="nil"/>
              <w:left w:val="nil"/>
              <w:bottom w:val="nil"/>
              <w:right w:val="nil"/>
            </w:tcBorders>
            <w:shd w:val="clear" w:color="auto" w:fill="auto"/>
            <w:noWrap/>
            <w:vAlign w:val="bottom"/>
            <w:hideMark/>
          </w:tcPr>
          <w:p w14:paraId="355385AF"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260" w:type="dxa"/>
            <w:tcBorders>
              <w:top w:val="nil"/>
              <w:left w:val="nil"/>
              <w:bottom w:val="nil"/>
              <w:right w:val="nil"/>
            </w:tcBorders>
            <w:shd w:val="clear" w:color="auto" w:fill="auto"/>
            <w:noWrap/>
            <w:vAlign w:val="bottom"/>
            <w:hideMark/>
          </w:tcPr>
          <w:p w14:paraId="603C634A"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080" w:type="dxa"/>
            <w:tcBorders>
              <w:top w:val="nil"/>
              <w:left w:val="nil"/>
              <w:bottom w:val="nil"/>
              <w:right w:val="nil"/>
            </w:tcBorders>
            <w:shd w:val="clear" w:color="auto" w:fill="auto"/>
            <w:noWrap/>
            <w:vAlign w:val="bottom"/>
            <w:hideMark/>
          </w:tcPr>
          <w:p w14:paraId="07B9EA20"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025771BF"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00" w:type="dxa"/>
            <w:tcBorders>
              <w:top w:val="nil"/>
              <w:left w:val="nil"/>
              <w:bottom w:val="nil"/>
              <w:right w:val="nil"/>
            </w:tcBorders>
            <w:shd w:val="clear" w:color="auto" w:fill="auto"/>
            <w:noWrap/>
            <w:vAlign w:val="bottom"/>
            <w:hideMark/>
          </w:tcPr>
          <w:p w14:paraId="6FB34EA0"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828" w:type="dxa"/>
            <w:tcBorders>
              <w:top w:val="nil"/>
              <w:left w:val="nil"/>
              <w:bottom w:val="nil"/>
              <w:right w:val="nil"/>
            </w:tcBorders>
            <w:shd w:val="clear" w:color="auto" w:fill="auto"/>
            <w:noWrap/>
            <w:vAlign w:val="bottom"/>
            <w:hideMark/>
          </w:tcPr>
          <w:p w14:paraId="4CDC50B4" w14:textId="77777777" w:rsidR="00263608" w:rsidRPr="00263608" w:rsidRDefault="00263608" w:rsidP="0026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bl>
    <w:p w14:paraId="4320B24B" w14:textId="430AFF1B" w:rsidR="00A723CB" w:rsidRPr="00820848" w:rsidRDefault="00A723CB" w:rsidP="00092AE9">
      <w:pPr>
        <w:jc w:val="center"/>
        <w:rPr>
          <w:b/>
          <w:i/>
        </w:rPr>
      </w:pPr>
      <w:proofErr w:type="gramStart"/>
      <w:r w:rsidRPr="00820848">
        <w:rPr>
          <w:b/>
          <w:i/>
        </w:rPr>
        <w:t>Table 1.</w:t>
      </w:r>
      <w:proofErr w:type="gramEnd"/>
      <w:r w:rsidRPr="00820848">
        <w:rPr>
          <w:b/>
          <w:i/>
        </w:rPr>
        <w:t xml:space="preserve"> </w:t>
      </w:r>
      <w:r w:rsidR="00263608">
        <w:rPr>
          <w:b/>
          <w:i/>
        </w:rPr>
        <w:t xml:space="preserve">Memory bandwidth comparison </w:t>
      </w:r>
      <w:r w:rsidRPr="00820848">
        <w:rPr>
          <w:b/>
          <w:i/>
        </w:rPr>
        <w:t>(</w:t>
      </w:r>
      <w:r w:rsidR="00092AE9">
        <w:rPr>
          <w:b/>
          <w:i/>
        </w:rPr>
        <w:t>VTM4.0 vs.</w:t>
      </w:r>
      <w:r w:rsidR="00263608">
        <w:rPr>
          <w:b/>
          <w:i/>
        </w:rPr>
        <w:t>VTM3.0</w:t>
      </w:r>
      <w:r w:rsidR="00F16944">
        <w:rPr>
          <w:b/>
          <w:i/>
        </w:rPr>
        <w:t>, RA</w:t>
      </w:r>
      <w:r w:rsidRPr="00820848">
        <w:rPr>
          <w:b/>
          <w:i/>
        </w:rPr>
        <w:t>)</w:t>
      </w:r>
    </w:p>
    <w:p w14:paraId="586EAA4F" w14:textId="77777777" w:rsidR="00A723CB" w:rsidRDefault="00A723CB" w:rsidP="00A723CB">
      <w:r>
        <w:t>Where</w:t>
      </w:r>
    </w:p>
    <w:p w14:paraId="28886C8C" w14:textId="77777777" w:rsidR="00A723CB" w:rsidRPr="00820848" w:rsidRDefault="00A723CB" w:rsidP="00A723CB">
      <w:pPr>
        <w:pStyle w:val="PlainText"/>
        <w:numPr>
          <w:ilvl w:val="0"/>
          <w:numId w:val="10"/>
        </w:numPr>
        <w:ind w:left="360"/>
        <w:rPr>
          <w:rFonts w:ascii="Times New Roman" w:hAnsi="Times New Roman" w:cs="Times New Roman"/>
        </w:rPr>
      </w:pPr>
      <w:proofErr w:type="spellStart"/>
      <w:r w:rsidRPr="00820848">
        <w:rPr>
          <w:rFonts w:ascii="Times New Roman" w:hAnsi="Times New Roman" w:cs="Times New Roman"/>
        </w:rPr>
        <w:t>TCM</w:t>
      </w:r>
      <w:r>
        <w:rPr>
          <w:rFonts w:ascii="Times New Roman" w:hAnsi="Times New Roman" w:cs="Times New Roman"/>
        </w:rPr>
        <w:t>_</w:t>
      </w:r>
      <w:proofErr w:type="gramStart"/>
      <w:r>
        <w:rPr>
          <w:rFonts w:ascii="Times New Roman" w:hAnsi="Times New Roman" w:cs="Times New Roman"/>
        </w:rPr>
        <w:t>diff</w:t>
      </w:r>
      <w:proofErr w:type="spellEnd"/>
      <w:r w:rsidRPr="00820848">
        <w:rPr>
          <w:rFonts w:ascii="Times New Roman" w:hAnsi="Times New Roman" w:cs="Times New Roman"/>
        </w:rPr>
        <w:t xml:space="preserve"> </w:t>
      </w:r>
      <w:r>
        <w:rPr>
          <w:rFonts w:ascii="Times New Roman" w:hAnsi="Times New Roman" w:cs="Times New Roman"/>
        </w:rPr>
        <w:t>:</w:t>
      </w:r>
      <w:proofErr w:type="gramEnd"/>
      <w:r>
        <w:rPr>
          <w:rFonts w:ascii="Times New Roman" w:hAnsi="Times New Roman" w:cs="Times New Roman"/>
        </w:rPr>
        <w:t xml:space="preserve"> </w:t>
      </w:r>
      <w:r w:rsidRPr="00820848">
        <w:rPr>
          <w:rFonts w:ascii="Times New Roman" w:hAnsi="Times New Roman" w:cs="Times New Roman"/>
        </w:rPr>
        <w:t>Total cache misses (over all the frames coded)</w:t>
      </w:r>
      <w:r>
        <w:rPr>
          <w:rFonts w:ascii="Times New Roman" w:hAnsi="Times New Roman" w:cs="Times New Roman"/>
        </w:rPr>
        <w:t xml:space="preserve">, percentage increase relative to VTM3.0. </w:t>
      </w:r>
    </w:p>
    <w:p w14:paraId="14B8F427" w14:textId="77777777" w:rsidR="00A723CB" w:rsidRPr="00820848" w:rsidRDefault="00A723CB" w:rsidP="00A723CB">
      <w:pPr>
        <w:pStyle w:val="PlainText"/>
        <w:numPr>
          <w:ilvl w:val="0"/>
          <w:numId w:val="10"/>
        </w:numPr>
        <w:ind w:left="360"/>
        <w:rPr>
          <w:rFonts w:ascii="Times New Roman" w:hAnsi="Times New Roman" w:cs="Times New Roman"/>
        </w:rPr>
      </w:pPr>
      <w:proofErr w:type="spellStart"/>
      <w:r w:rsidRPr="00820848">
        <w:rPr>
          <w:rFonts w:ascii="Times New Roman" w:hAnsi="Times New Roman" w:cs="Times New Roman"/>
        </w:rPr>
        <w:lastRenderedPageBreak/>
        <w:t>ABW</w:t>
      </w:r>
      <w:r>
        <w:rPr>
          <w:rFonts w:ascii="Times New Roman" w:hAnsi="Times New Roman" w:cs="Times New Roman"/>
        </w:rPr>
        <w:t>_diff</w:t>
      </w:r>
      <w:proofErr w:type="spellEnd"/>
      <w:r>
        <w:rPr>
          <w:rFonts w:ascii="Times New Roman" w:hAnsi="Times New Roman" w:cs="Times New Roman"/>
        </w:rPr>
        <w:t>:</w:t>
      </w:r>
      <w:r w:rsidRPr="00820848">
        <w:rPr>
          <w:rFonts w:ascii="Times New Roman" w:hAnsi="Times New Roman" w:cs="Times New Roman"/>
        </w:rPr>
        <w:t xml:space="preserve"> Average memory bandwidth (over all the frames coded)</w:t>
      </w:r>
      <w:r>
        <w:rPr>
          <w:rFonts w:ascii="Times New Roman" w:hAnsi="Times New Roman" w:cs="Times New Roman"/>
        </w:rPr>
        <w:t xml:space="preserve">, percentage increase relative to VTM3.0. </w:t>
      </w:r>
    </w:p>
    <w:p w14:paraId="167B45FA" w14:textId="77777777" w:rsidR="00A723CB" w:rsidRPr="00820848" w:rsidRDefault="00A723CB" w:rsidP="00A723CB">
      <w:pPr>
        <w:pStyle w:val="PlainText"/>
        <w:ind w:left="360"/>
        <w:rPr>
          <w:rFonts w:ascii="Times New Roman" w:hAnsi="Times New Roman" w:cs="Times New Roman"/>
        </w:rPr>
      </w:pPr>
    </w:p>
    <w:p w14:paraId="12383814" w14:textId="77777777" w:rsidR="00A723CB" w:rsidRPr="00CC4C7D" w:rsidRDefault="00A723CB" w:rsidP="00A723CB">
      <w:pPr>
        <w:pStyle w:val="PlainText"/>
        <w:numPr>
          <w:ilvl w:val="0"/>
          <w:numId w:val="10"/>
        </w:numPr>
        <w:ind w:left="360"/>
        <w:rPr>
          <w:rFonts w:ascii="Times New Roman" w:hAnsi="Times New Roman" w:cs="Times New Roman"/>
        </w:rPr>
      </w:pPr>
      <w:proofErr w:type="spellStart"/>
      <w:r w:rsidRPr="00820848">
        <w:rPr>
          <w:rFonts w:ascii="Times New Roman" w:hAnsi="Times New Roman" w:cs="Times New Roman"/>
        </w:rPr>
        <w:t>MBW</w:t>
      </w:r>
      <w:r>
        <w:rPr>
          <w:rFonts w:ascii="Times New Roman" w:hAnsi="Times New Roman" w:cs="Times New Roman"/>
        </w:rPr>
        <w:t>_</w:t>
      </w:r>
      <w:proofErr w:type="gramStart"/>
      <w:r>
        <w:rPr>
          <w:rFonts w:ascii="Times New Roman" w:hAnsi="Times New Roman" w:cs="Times New Roman"/>
        </w:rPr>
        <w:t>diff</w:t>
      </w:r>
      <w:proofErr w:type="spellEnd"/>
      <w:r>
        <w:rPr>
          <w:rFonts w:ascii="Times New Roman" w:hAnsi="Times New Roman" w:cs="Times New Roman"/>
        </w:rPr>
        <w:t xml:space="preserve"> :</w:t>
      </w:r>
      <w:proofErr w:type="gramEnd"/>
      <w:r>
        <w:rPr>
          <w:rFonts w:ascii="Times New Roman" w:hAnsi="Times New Roman" w:cs="Times New Roman"/>
        </w:rPr>
        <w:t xml:space="preserve"> </w:t>
      </w:r>
      <w:r w:rsidRPr="00820848">
        <w:rPr>
          <w:rFonts w:ascii="Times New Roman" w:hAnsi="Times New Roman" w:cs="Times New Roman"/>
        </w:rPr>
        <w:t>Worst case (Max) memory bandwidth (among all the frames coded)</w:t>
      </w:r>
      <w:r>
        <w:rPr>
          <w:rFonts w:ascii="Times New Roman" w:hAnsi="Times New Roman" w:cs="Times New Roman"/>
        </w:rPr>
        <w:t xml:space="preserve">, percentage increase relative to VTM3.0. </w:t>
      </w:r>
      <w:r w:rsidRPr="00CC4C7D">
        <w:rPr>
          <w:rFonts w:ascii="Times New Roman" w:hAnsi="Times New Roman" w:cs="Times New Roman"/>
        </w:rPr>
        <w:t xml:space="preserve"> </w:t>
      </w:r>
    </w:p>
    <w:p w14:paraId="32941EE1" w14:textId="77777777" w:rsidR="00A723CB" w:rsidRDefault="00A723CB" w:rsidP="00A723CB">
      <w:pPr>
        <w:pStyle w:val="PlainText"/>
      </w:pPr>
      <w:r>
        <w:t> </w:t>
      </w:r>
    </w:p>
    <w:p w14:paraId="77716D63" w14:textId="54B96877" w:rsidR="00A723CB" w:rsidRDefault="00A723CB" w:rsidP="00A723CB">
      <w:pPr>
        <w:pStyle w:val="PlainText"/>
        <w:jc w:val="both"/>
        <w:rPr>
          <w:rFonts w:ascii="Times New Roman" w:hAnsi="Times New Roman" w:cs="Times New Roman"/>
        </w:rPr>
      </w:pPr>
      <w:proofErr w:type="spellStart"/>
      <w:r w:rsidRPr="00820848">
        <w:rPr>
          <w:rFonts w:ascii="Times New Roman" w:hAnsi="Times New Roman" w:cs="Times New Roman"/>
        </w:rPr>
        <w:t>MBW_diff</w:t>
      </w:r>
      <w:proofErr w:type="spellEnd"/>
      <w:r>
        <w:rPr>
          <w:rFonts w:ascii="Times New Roman" w:hAnsi="Times New Roman" w:cs="Times New Roman"/>
        </w:rPr>
        <w:t xml:space="preserve"> </w:t>
      </w:r>
      <w:r w:rsidRPr="00820848">
        <w:rPr>
          <w:rFonts w:ascii="Times New Roman" w:hAnsi="Times New Roman" w:cs="Times New Roman"/>
        </w:rPr>
        <w:t xml:space="preserve">is the most important measure, </w:t>
      </w:r>
      <w:r>
        <w:rPr>
          <w:rFonts w:ascii="Times New Roman" w:hAnsi="Times New Roman" w:cs="Times New Roman"/>
        </w:rPr>
        <w:t>which</w:t>
      </w:r>
      <w:r w:rsidRPr="00820848">
        <w:rPr>
          <w:rFonts w:ascii="Times New Roman" w:hAnsi="Times New Roman" w:cs="Times New Roman"/>
        </w:rPr>
        <w:t xml:space="preserve"> shows the percentage of the worst </w:t>
      </w:r>
      <w:r>
        <w:rPr>
          <w:rFonts w:ascii="Times New Roman" w:hAnsi="Times New Roman" w:cs="Times New Roman"/>
        </w:rPr>
        <w:t xml:space="preserve">case memory bandwidth increase </w:t>
      </w:r>
      <w:r w:rsidR="00263608">
        <w:rPr>
          <w:rFonts w:ascii="Times New Roman" w:hAnsi="Times New Roman" w:cs="Times New Roman"/>
        </w:rPr>
        <w:t xml:space="preserve">of VTM4.0 </w:t>
      </w:r>
      <w:r>
        <w:rPr>
          <w:rFonts w:ascii="Times New Roman" w:hAnsi="Times New Roman" w:cs="Times New Roman"/>
        </w:rPr>
        <w:t>relative to VTM3.0.</w:t>
      </w:r>
    </w:p>
    <w:p w14:paraId="69662E19" w14:textId="77777777" w:rsidR="006908DA" w:rsidRDefault="006908DA" w:rsidP="00A723CB">
      <w:pPr>
        <w:pStyle w:val="PlainText"/>
        <w:jc w:val="both"/>
        <w:rPr>
          <w:rFonts w:ascii="Times New Roman" w:hAnsi="Times New Roman" w:cs="Times New Roman"/>
        </w:rPr>
      </w:pPr>
    </w:p>
    <w:p w14:paraId="6E4753BE" w14:textId="36741B74" w:rsidR="006908DA" w:rsidRDefault="006908DA" w:rsidP="006908DA">
      <w:pPr>
        <w:pStyle w:val="Heading2"/>
        <w:rPr>
          <w:rStyle w:val="Emphasis"/>
          <w:bCs w:val="0"/>
        </w:rPr>
      </w:pPr>
      <w:r>
        <w:rPr>
          <w:rStyle w:val="Emphasis"/>
          <w:bCs w:val="0"/>
        </w:rPr>
        <w:t>Bin to bit ratio in VTM4.0 and HM16.19</w:t>
      </w:r>
    </w:p>
    <w:p w14:paraId="6C0F9019" w14:textId="44A59A77" w:rsidR="00AA4DB6" w:rsidRPr="0053694F" w:rsidRDefault="00AA4DB6" w:rsidP="00564861">
      <w:r>
        <w:t>It has been observed that the bin to bit ratio in VTM4.0 is double digits percentage higher than that of HM16.19 for CTC.</w:t>
      </w:r>
      <w:r w:rsidR="00CC2418">
        <w:t xml:space="preserve"> The summary results of </w:t>
      </w:r>
      <w:r w:rsidR="00982967">
        <w:t xml:space="preserve">the </w:t>
      </w:r>
      <w:r w:rsidR="00CC2418">
        <w:t>RA configuration are provided in Table 2</w:t>
      </w:r>
      <w:r w:rsidR="0053694F">
        <w:t xml:space="preserve"> </w:t>
      </w:r>
      <w:r w:rsidR="00564861">
        <w:t>for informational purposes</w:t>
      </w:r>
      <w:r w:rsidR="00564861" w:rsidRPr="0053694F">
        <w:t xml:space="preserve"> </w:t>
      </w:r>
      <w:r w:rsidR="0053694F" w:rsidRPr="0053694F">
        <w:t>(data from JVET-N0049)</w:t>
      </w:r>
      <w:r w:rsidR="00CC2418" w:rsidRPr="0053694F">
        <w:t xml:space="preserve">.  </w:t>
      </w:r>
    </w:p>
    <w:p w14:paraId="2C180D6A" w14:textId="77777777" w:rsidR="00AA4DB6" w:rsidRPr="00AA4DB6" w:rsidRDefault="00AA4DB6" w:rsidP="00AA4DB6"/>
    <w:tbl>
      <w:tblPr>
        <w:tblW w:w="9483" w:type="dxa"/>
        <w:tblInd w:w="93" w:type="dxa"/>
        <w:tblLook w:val="04A0" w:firstRow="1" w:lastRow="0" w:firstColumn="1" w:lastColumn="0" w:noHBand="0" w:noVBand="1"/>
      </w:tblPr>
      <w:tblGrid>
        <w:gridCol w:w="1128"/>
        <w:gridCol w:w="777"/>
        <w:gridCol w:w="716"/>
        <w:gridCol w:w="806"/>
        <w:gridCol w:w="705"/>
        <w:gridCol w:w="731"/>
        <w:gridCol w:w="670"/>
        <w:gridCol w:w="703"/>
        <w:gridCol w:w="637"/>
        <w:gridCol w:w="647"/>
        <w:gridCol w:w="703"/>
        <w:gridCol w:w="637"/>
        <w:gridCol w:w="623"/>
      </w:tblGrid>
      <w:tr w:rsidR="00F4311B" w:rsidRPr="00AA4DB6" w14:paraId="275B6008" w14:textId="77777777" w:rsidTr="00F4311B">
        <w:trPr>
          <w:trHeight w:val="255"/>
        </w:trPr>
        <w:tc>
          <w:tcPr>
            <w:tcW w:w="1128" w:type="dxa"/>
            <w:tcBorders>
              <w:top w:val="nil"/>
              <w:left w:val="nil"/>
              <w:bottom w:val="nil"/>
              <w:right w:val="nil"/>
            </w:tcBorders>
            <w:shd w:val="clear" w:color="auto" w:fill="auto"/>
            <w:noWrap/>
            <w:vAlign w:val="center"/>
            <w:hideMark/>
          </w:tcPr>
          <w:p w14:paraId="7CE41840"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
        </w:tc>
        <w:tc>
          <w:tcPr>
            <w:tcW w:w="8355" w:type="dxa"/>
            <w:gridSpan w:val="12"/>
            <w:tcBorders>
              <w:top w:val="single" w:sz="8" w:space="0" w:color="auto"/>
              <w:left w:val="single" w:sz="8" w:space="0" w:color="auto"/>
              <w:bottom w:val="single" w:sz="8" w:space="0" w:color="auto"/>
              <w:right w:val="nil"/>
            </w:tcBorders>
            <w:shd w:val="clear" w:color="auto" w:fill="auto"/>
            <w:noWrap/>
            <w:vAlign w:val="center"/>
            <w:hideMark/>
          </w:tcPr>
          <w:p w14:paraId="558340D7"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2"/>
                <w:szCs w:val="12"/>
                <w:lang w:eastAsia="zh-CN"/>
              </w:rPr>
            </w:pPr>
            <w:r w:rsidRPr="00AA4DB6">
              <w:rPr>
                <w:rFonts w:ascii="Arial" w:hAnsi="Arial" w:cs="Arial"/>
                <w:b/>
                <w:bCs/>
                <w:color w:val="000000"/>
                <w:sz w:val="12"/>
                <w:szCs w:val="12"/>
                <w:lang w:eastAsia="zh-CN"/>
              </w:rPr>
              <w:t>Random Access Main 10</w:t>
            </w:r>
          </w:p>
        </w:tc>
      </w:tr>
      <w:tr w:rsidR="00F4311B" w:rsidRPr="00AA4DB6" w14:paraId="417BCB86" w14:textId="77777777" w:rsidTr="00F4311B">
        <w:trPr>
          <w:trHeight w:val="255"/>
        </w:trPr>
        <w:tc>
          <w:tcPr>
            <w:tcW w:w="1128" w:type="dxa"/>
            <w:tcBorders>
              <w:top w:val="nil"/>
              <w:left w:val="nil"/>
              <w:bottom w:val="nil"/>
              <w:right w:val="nil"/>
            </w:tcBorders>
            <w:shd w:val="clear" w:color="auto" w:fill="auto"/>
            <w:noWrap/>
            <w:vAlign w:val="center"/>
            <w:hideMark/>
          </w:tcPr>
          <w:p w14:paraId="777FEA45"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
        </w:tc>
        <w:tc>
          <w:tcPr>
            <w:tcW w:w="8355" w:type="dxa"/>
            <w:gridSpan w:val="12"/>
            <w:tcBorders>
              <w:top w:val="single" w:sz="8" w:space="0" w:color="auto"/>
              <w:left w:val="single" w:sz="8" w:space="0" w:color="auto"/>
              <w:bottom w:val="nil"/>
              <w:right w:val="nil"/>
            </w:tcBorders>
            <w:shd w:val="clear" w:color="auto" w:fill="auto"/>
            <w:noWrap/>
            <w:vAlign w:val="center"/>
            <w:hideMark/>
          </w:tcPr>
          <w:p w14:paraId="014B5155"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2"/>
                <w:szCs w:val="12"/>
                <w:lang w:eastAsia="zh-CN"/>
              </w:rPr>
            </w:pPr>
            <w:r w:rsidRPr="00AA4DB6">
              <w:rPr>
                <w:rFonts w:ascii="Arial" w:hAnsi="Arial" w:cs="Arial"/>
                <w:b/>
                <w:bCs/>
                <w:color w:val="000000"/>
                <w:sz w:val="12"/>
                <w:szCs w:val="12"/>
                <w:lang w:eastAsia="zh-CN"/>
              </w:rPr>
              <w:t>Over HM16.19</w:t>
            </w:r>
          </w:p>
        </w:tc>
      </w:tr>
      <w:tr w:rsidR="00F4311B" w:rsidRPr="00AA4DB6" w14:paraId="41E2A8D4" w14:textId="77777777" w:rsidTr="00F4311B">
        <w:trPr>
          <w:trHeight w:val="552"/>
        </w:trPr>
        <w:tc>
          <w:tcPr>
            <w:tcW w:w="1128" w:type="dxa"/>
            <w:tcBorders>
              <w:top w:val="nil"/>
              <w:left w:val="nil"/>
              <w:bottom w:val="nil"/>
              <w:right w:val="nil"/>
            </w:tcBorders>
            <w:shd w:val="clear" w:color="auto" w:fill="auto"/>
            <w:noWrap/>
            <w:vAlign w:val="center"/>
            <w:hideMark/>
          </w:tcPr>
          <w:p w14:paraId="453B9C83"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
        </w:tc>
        <w:tc>
          <w:tcPr>
            <w:tcW w:w="2299" w:type="dxa"/>
            <w:gridSpan w:val="3"/>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AF021D0"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2"/>
                <w:szCs w:val="12"/>
                <w:lang w:eastAsia="zh-CN"/>
              </w:rPr>
            </w:pPr>
            <w:r w:rsidRPr="00AA4DB6">
              <w:rPr>
                <w:rFonts w:ascii="Arial" w:hAnsi="Arial" w:cs="Arial"/>
                <w:b/>
                <w:bCs/>
                <w:color w:val="000000"/>
                <w:sz w:val="12"/>
                <w:szCs w:val="12"/>
                <w:lang w:eastAsia="zh-CN"/>
              </w:rPr>
              <w:t>BD-bitrate</w:t>
            </w:r>
          </w:p>
        </w:tc>
        <w:tc>
          <w:tcPr>
            <w:tcW w:w="2106" w:type="dxa"/>
            <w:gridSpan w:val="3"/>
            <w:tcBorders>
              <w:top w:val="single" w:sz="8" w:space="0" w:color="auto"/>
              <w:left w:val="nil"/>
              <w:bottom w:val="single" w:sz="8" w:space="0" w:color="auto"/>
              <w:right w:val="single" w:sz="8" w:space="0" w:color="000000"/>
            </w:tcBorders>
            <w:shd w:val="clear" w:color="auto" w:fill="auto"/>
            <w:vAlign w:val="bottom"/>
            <w:hideMark/>
          </w:tcPr>
          <w:p w14:paraId="094DE256"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2"/>
                <w:szCs w:val="12"/>
                <w:lang w:eastAsia="zh-CN"/>
              </w:rPr>
            </w:pPr>
            <w:r w:rsidRPr="00AA4DB6">
              <w:rPr>
                <w:rFonts w:ascii="Arial" w:hAnsi="Arial" w:cs="Arial"/>
                <w:b/>
                <w:bCs/>
                <w:color w:val="000000"/>
                <w:sz w:val="12"/>
                <w:szCs w:val="12"/>
                <w:lang w:eastAsia="zh-CN"/>
              </w:rPr>
              <w:t>BD-</w:t>
            </w:r>
            <w:proofErr w:type="spellStart"/>
            <w:r w:rsidRPr="00AA4DB6">
              <w:rPr>
                <w:rFonts w:ascii="Arial" w:hAnsi="Arial" w:cs="Arial"/>
                <w:b/>
                <w:bCs/>
                <w:color w:val="000000"/>
                <w:sz w:val="12"/>
                <w:szCs w:val="12"/>
                <w:lang w:eastAsia="zh-CN"/>
              </w:rPr>
              <w:t>binrate</w:t>
            </w:r>
            <w:proofErr w:type="spellEnd"/>
            <w:r w:rsidRPr="00AA4DB6">
              <w:rPr>
                <w:rFonts w:ascii="Arial" w:hAnsi="Arial" w:cs="Arial"/>
                <w:b/>
                <w:bCs/>
                <w:color w:val="000000"/>
                <w:sz w:val="12"/>
                <w:szCs w:val="12"/>
                <w:lang w:eastAsia="zh-CN"/>
              </w:rPr>
              <w:t xml:space="preserve"> (average, weighted)</w:t>
            </w:r>
          </w:p>
        </w:tc>
        <w:tc>
          <w:tcPr>
            <w:tcW w:w="1987" w:type="dxa"/>
            <w:gridSpan w:val="3"/>
            <w:tcBorders>
              <w:top w:val="single" w:sz="8" w:space="0" w:color="auto"/>
              <w:left w:val="nil"/>
              <w:bottom w:val="single" w:sz="8" w:space="0" w:color="auto"/>
              <w:right w:val="single" w:sz="8" w:space="0" w:color="000000"/>
            </w:tcBorders>
            <w:shd w:val="clear" w:color="auto" w:fill="auto"/>
            <w:vAlign w:val="center"/>
            <w:hideMark/>
          </w:tcPr>
          <w:p w14:paraId="0BF0B272"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2"/>
                <w:szCs w:val="12"/>
                <w:lang w:eastAsia="zh-CN"/>
              </w:rPr>
            </w:pPr>
            <w:r w:rsidRPr="00AA4DB6">
              <w:rPr>
                <w:rFonts w:ascii="Arial" w:hAnsi="Arial" w:cs="Arial"/>
                <w:b/>
                <w:bCs/>
                <w:color w:val="000000"/>
                <w:sz w:val="12"/>
                <w:szCs w:val="12"/>
                <w:lang w:eastAsia="zh-CN"/>
              </w:rPr>
              <w:t xml:space="preserve"> Bin2bit ratio (peak, weighted)</w:t>
            </w:r>
          </w:p>
        </w:tc>
        <w:tc>
          <w:tcPr>
            <w:tcW w:w="1963" w:type="dxa"/>
            <w:gridSpan w:val="3"/>
            <w:tcBorders>
              <w:top w:val="single" w:sz="8" w:space="0" w:color="auto"/>
              <w:left w:val="nil"/>
              <w:bottom w:val="single" w:sz="8" w:space="0" w:color="auto"/>
              <w:right w:val="single" w:sz="8" w:space="0" w:color="000000"/>
            </w:tcBorders>
            <w:shd w:val="clear" w:color="auto" w:fill="auto"/>
            <w:vAlign w:val="center"/>
            <w:hideMark/>
          </w:tcPr>
          <w:p w14:paraId="2BFA718B"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2"/>
                <w:szCs w:val="12"/>
                <w:lang w:eastAsia="zh-CN"/>
              </w:rPr>
            </w:pPr>
            <w:r w:rsidRPr="00AA4DB6">
              <w:rPr>
                <w:rFonts w:ascii="Arial" w:hAnsi="Arial" w:cs="Arial"/>
                <w:b/>
                <w:bCs/>
                <w:color w:val="000000"/>
                <w:sz w:val="12"/>
                <w:szCs w:val="12"/>
                <w:lang w:eastAsia="zh-CN"/>
              </w:rPr>
              <w:t xml:space="preserve"> Bin2bit ratio (peak, </w:t>
            </w:r>
            <w:proofErr w:type="spellStart"/>
            <w:r w:rsidRPr="00AA4DB6">
              <w:rPr>
                <w:rFonts w:ascii="Arial" w:hAnsi="Arial" w:cs="Arial"/>
                <w:b/>
                <w:bCs/>
                <w:color w:val="000000"/>
                <w:sz w:val="12"/>
                <w:szCs w:val="12"/>
                <w:lang w:eastAsia="zh-CN"/>
              </w:rPr>
              <w:t>unweighted</w:t>
            </w:r>
            <w:proofErr w:type="spellEnd"/>
            <w:r w:rsidRPr="00AA4DB6">
              <w:rPr>
                <w:rFonts w:ascii="Arial" w:hAnsi="Arial" w:cs="Arial"/>
                <w:b/>
                <w:bCs/>
                <w:color w:val="000000"/>
                <w:sz w:val="12"/>
                <w:szCs w:val="12"/>
                <w:lang w:eastAsia="zh-CN"/>
              </w:rPr>
              <w:t>)</w:t>
            </w:r>
          </w:p>
        </w:tc>
      </w:tr>
      <w:tr w:rsidR="00F4311B" w:rsidRPr="00AA4DB6" w14:paraId="78EE8E83" w14:textId="77777777" w:rsidTr="00F4311B">
        <w:trPr>
          <w:trHeight w:val="504"/>
        </w:trPr>
        <w:tc>
          <w:tcPr>
            <w:tcW w:w="1128" w:type="dxa"/>
            <w:tcBorders>
              <w:top w:val="nil"/>
              <w:left w:val="nil"/>
              <w:bottom w:val="nil"/>
              <w:right w:val="nil"/>
            </w:tcBorders>
            <w:shd w:val="clear" w:color="auto" w:fill="auto"/>
            <w:noWrap/>
            <w:vAlign w:val="center"/>
            <w:hideMark/>
          </w:tcPr>
          <w:p w14:paraId="2F73A3DC"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
        </w:tc>
        <w:tc>
          <w:tcPr>
            <w:tcW w:w="777" w:type="dxa"/>
            <w:tcBorders>
              <w:top w:val="nil"/>
              <w:left w:val="single" w:sz="8" w:space="0" w:color="auto"/>
              <w:bottom w:val="single" w:sz="4" w:space="0" w:color="auto"/>
              <w:right w:val="single" w:sz="4" w:space="0" w:color="auto"/>
            </w:tcBorders>
            <w:shd w:val="clear" w:color="auto" w:fill="auto"/>
            <w:noWrap/>
            <w:vAlign w:val="center"/>
            <w:hideMark/>
          </w:tcPr>
          <w:p w14:paraId="0261F668"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Y</w:t>
            </w:r>
          </w:p>
        </w:tc>
        <w:tc>
          <w:tcPr>
            <w:tcW w:w="716" w:type="dxa"/>
            <w:tcBorders>
              <w:top w:val="nil"/>
              <w:left w:val="nil"/>
              <w:bottom w:val="single" w:sz="4" w:space="0" w:color="auto"/>
              <w:right w:val="single" w:sz="4" w:space="0" w:color="auto"/>
            </w:tcBorders>
            <w:shd w:val="clear" w:color="auto" w:fill="auto"/>
            <w:noWrap/>
            <w:vAlign w:val="center"/>
            <w:hideMark/>
          </w:tcPr>
          <w:p w14:paraId="0336B233"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U</w:t>
            </w:r>
          </w:p>
        </w:tc>
        <w:tc>
          <w:tcPr>
            <w:tcW w:w="806" w:type="dxa"/>
            <w:tcBorders>
              <w:top w:val="nil"/>
              <w:left w:val="nil"/>
              <w:bottom w:val="single" w:sz="4" w:space="0" w:color="auto"/>
              <w:right w:val="single" w:sz="4" w:space="0" w:color="auto"/>
            </w:tcBorders>
            <w:shd w:val="clear" w:color="auto" w:fill="auto"/>
            <w:noWrap/>
            <w:vAlign w:val="center"/>
            <w:hideMark/>
          </w:tcPr>
          <w:p w14:paraId="645F0DC4"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V</w:t>
            </w:r>
          </w:p>
        </w:tc>
        <w:tc>
          <w:tcPr>
            <w:tcW w:w="705" w:type="dxa"/>
            <w:tcBorders>
              <w:top w:val="nil"/>
              <w:left w:val="nil"/>
              <w:bottom w:val="single" w:sz="4" w:space="0" w:color="auto"/>
              <w:right w:val="single" w:sz="4" w:space="0" w:color="auto"/>
            </w:tcBorders>
            <w:shd w:val="clear" w:color="auto" w:fill="auto"/>
            <w:noWrap/>
            <w:vAlign w:val="center"/>
            <w:hideMark/>
          </w:tcPr>
          <w:p w14:paraId="2DA014BB"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Y</w:t>
            </w:r>
          </w:p>
        </w:tc>
        <w:tc>
          <w:tcPr>
            <w:tcW w:w="731" w:type="dxa"/>
            <w:tcBorders>
              <w:top w:val="nil"/>
              <w:left w:val="nil"/>
              <w:bottom w:val="single" w:sz="4" w:space="0" w:color="auto"/>
              <w:right w:val="single" w:sz="4" w:space="0" w:color="auto"/>
            </w:tcBorders>
            <w:shd w:val="clear" w:color="auto" w:fill="auto"/>
            <w:noWrap/>
            <w:vAlign w:val="center"/>
            <w:hideMark/>
          </w:tcPr>
          <w:p w14:paraId="714817C8"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U</w:t>
            </w:r>
          </w:p>
        </w:tc>
        <w:tc>
          <w:tcPr>
            <w:tcW w:w="670" w:type="dxa"/>
            <w:tcBorders>
              <w:top w:val="nil"/>
              <w:left w:val="nil"/>
              <w:bottom w:val="single" w:sz="4" w:space="0" w:color="auto"/>
              <w:right w:val="single" w:sz="4" w:space="0" w:color="auto"/>
            </w:tcBorders>
            <w:shd w:val="clear" w:color="auto" w:fill="auto"/>
            <w:noWrap/>
            <w:vAlign w:val="center"/>
            <w:hideMark/>
          </w:tcPr>
          <w:p w14:paraId="75C5494A"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V</w:t>
            </w:r>
          </w:p>
        </w:tc>
        <w:tc>
          <w:tcPr>
            <w:tcW w:w="703" w:type="dxa"/>
            <w:tcBorders>
              <w:top w:val="nil"/>
              <w:left w:val="nil"/>
              <w:bottom w:val="single" w:sz="4" w:space="0" w:color="auto"/>
              <w:right w:val="single" w:sz="4" w:space="0" w:color="auto"/>
            </w:tcBorders>
            <w:shd w:val="clear" w:color="auto" w:fill="auto"/>
            <w:vAlign w:val="bottom"/>
            <w:hideMark/>
          </w:tcPr>
          <w:p w14:paraId="2C99A2FB"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2"/>
                <w:szCs w:val="12"/>
                <w:lang w:eastAsia="zh-CN"/>
              </w:rPr>
            </w:pPr>
            <w:r w:rsidRPr="00AA4DB6">
              <w:rPr>
                <w:rFonts w:ascii="Arial" w:hAnsi="Arial" w:cs="Arial"/>
                <w:color w:val="000000"/>
                <w:sz w:val="12"/>
                <w:szCs w:val="12"/>
                <w:lang w:eastAsia="zh-CN"/>
              </w:rPr>
              <w:t>HM16.19</w:t>
            </w:r>
          </w:p>
        </w:tc>
        <w:tc>
          <w:tcPr>
            <w:tcW w:w="637" w:type="dxa"/>
            <w:tcBorders>
              <w:top w:val="nil"/>
              <w:left w:val="nil"/>
              <w:bottom w:val="single" w:sz="4" w:space="0" w:color="auto"/>
              <w:right w:val="single" w:sz="4" w:space="0" w:color="auto"/>
            </w:tcBorders>
            <w:shd w:val="clear" w:color="auto" w:fill="auto"/>
            <w:vAlign w:val="bottom"/>
            <w:hideMark/>
          </w:tcPr>
          <w:p w14:paraId="1D0E3DD8"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2"/>
                <w:szCs w:val="12"/>
                <w:lang w:eastAsia="zh-CN"/>
              </w:rPr>
            </w:pPr>
            <w:r w:rsidRPr="00AA4DB6">
              <w:rPr>
                <w:rFonts w:ascii="Arial" w:hAnsi="Arial" w:cs="Arial"/>
                <w:color w:val="000000"/>
                <w:sz w:val="12"/>
                <w:szCs w:val="12"/>
                <w:lang w:eastAsia="zh-CN"/>
              </w:rPr>
              <w:t>VTM4.0</w:t>
            </w:r>
          </w:p>
        </w:tc>
        <w:tc>
          <w:tcPr>
            <w:tcW w:w="647" w:type="dxa"/>
            <w:tcBorders>
              <w:top w:val="nil"/>
              <w:left w:val="nil"/>
              <w:bottom w:val="single" w:sz="4" w:space="0" w:color="auto"/>
              <w:right w:val="single" w:sz="4" w:space="0" w:color="auto"/>
            </w:tcBorders>
            <w:shd w:val="clear" w:color="auto" w:fill="auto"/>
            <w:vAlign w:val="bottom"/>
            <w:hideMark/>
          </w:tcPr>
          <w:p w14:paraId="466745F5"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2"/>
                <w:szCs w:val="12"/>
                <w:lang w:eastAsia="zh-CN"/>
              </w:rPr>
            </w:pPr>
            <w:r w:rsidRPr="00AA4DB6">
              <w:rPr>
                <w:rFonts w:ascii="Arial" w:hAnsi="Arial" w:cs="Arial"/>
                <w:color w:val="000000"/>
                <w:sz w:val="12"/>
                <w:szCs w:val="12"/>
                <w:lang w:eastAsia="zh-CN"/>
              </w:rPr>
              <w:t>Diff (%)</w:t>
            </w:r>
          </w:p>
        </w:tc>
        <w:tc>
          <w:tcPr>
            <w:tcW w:w="703" w:type="dxa"/>
            <w:tcBorders>
              <w:top w:val="nil"/>
              <w:left w:val="nil"/>
              <w:bottom w:val="single" w:sz="4" w:space="0" w:color="auto"/>
              <w:right w:val="single" w:sz="4" w:space="0" w:color="auto"/>
            </w:tcBorders>
            <w:shd w:val="clear" w:color="auto" w:fill="auto"/>
            <w:vAlign w:val="bottom"/>
            <w:hideMark/>
          </w:tcPr>
          <w:p w14:paraId="02F3B494"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2"/>
                <w:szCs w:val="12"/>
                <w:lang w:eastAsia="zh-CN"/>
              </w:rPr>
            </w:pPr>
            <w:r w:rsidRPr="00AA4DB6">
              <w:rPr>
                <w:rFonts w:ascii="Arial" w:hAnsi="Arial" w:cs="Arial"/>
                <w:color w:val="000000"/>
                <w:sz w:val="12"/>
                <w:szCs w:val="12"/>
                <w:lang w:eastAsia="zh-CN"/>
              </w:rPr>
              <w:t>HM16.19</w:t>
            </w:r>
          </w:p>
        </w:tc>
        <w:tc>
          <w:tcPr>
            <w:tcW w:w="637" w:type="dxa"/>
            <w:tcBorders>
              <w:top w:val="nil"/>
              <w:left w:val="nil"/>
              <w:bottom w:val="single" w:sz="4" w:space="0" w:color="auto"/>
              <w:right w:val="single" w:sz="4" w:space="0" w:color="auto"/>
            </w:tcBorders>
            <w:shd w:val="clear" w:color="auto" w:fill="auto"/>
            <w:vAlign w:val="bottom"/>
            <w:hideMark/>
          </w:tcPr>
          <w:p w14:paraId="5A634CCF"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2"/>
                <w:szCs w:val="12"/>
                <w:lang w:eastAsia="zh-CN"/>
              </w:rPr>
            </w:pPr>
            <w:r w:rsidRPr="00AA4DB6">
              <w:rPr>
                <w:rFonts w:ascii="Arial" w:hAnsi="Arial" w:cs="Arial"/>
                <w:color w:val="000000"/>
                <w:sz w:val="12"/>
                <w:szCs w:val="12"/>
                <w:lang w:eastAsia="zh-CN"/>
              </w:rPr>
              <w:t>VTM4.0</w:t>
            </w:r>
          </w:p>
        </w:tc>
        <w:tc>
          <w:tcPr>
            <w:tcW w:w="623" w:type="dxa"/>
            <w:tcBorders>
              <w:top w:val="nil"/>
              <w:left w:val="nil"/>
              <w:bottom w:val="single" w:sz="4" w:space="0" w:color="auto"/>
              <w:right w:val="single" w:sz="4" w:space="0" w:color="auto"/>
            </w:tcBorders>
            <w:shd w:val="clear" w:color="auto" w:fill="auto"/>
            <w:vAlign w:val="bottom"/>
            <w:hideMark/>
          </w:tcPr>
          <w:p w14:paraId="2E868023"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2"/>
                <w:szCs w:val="12"/>
                <w:lang w:eastAsia="zh-CN"/>
              </w:rPr>
            </w:pPr>
            <w:r w:rsidRPr="00AA4DB6">
              <w:rPr>
                <w:rFonts w:ascii="Arial" w:hAnsi="Arial" w:cs="Arial"/>
                <w:color w:val="000000"/>
                <w:sz w:val="12"/>
                <w:szCs w:val="12"/>
                <w:lang w:eastAsia="zh-CN"/>
              </w:rPr>
              <w:t>Diff (%)</w:t>
            </w:r>
          </w:p>
        </w:tc>
      </w:tr>
      <w:tr w:rsidR="00F4311B" w:rsidRPr="00AA4DB6" w14:paraId="6F4452A4" w14:textId="77777777" w:rsidTr="00F4311B">
        <w:trPr>
          <w:trHeight w:val="255"/>
        </w:trPr>
        <w:tc>
          <w:tcPr>
            <w:tcW w:w="1128" w:type="dxa"/>
            <w:tcBorders>
              <w:top w:val="single" w:sz="8" w:space="0" w:color="auto"/>
              <w:left w:val="single" w:sz="8" w:space="0" w:color="auto"/>
              <w:bottom w:val="nil"/>
              <w:right w:val="single" w:sz="8" w:space="0" w:color="auto"/>
            </w:tcBorders>
            <w:shd w:val="clear" w:color="auto" w:fill="auto"/>
            <w:noWrap/>
            <w:vAlign w:val="center"/>
            <w:hideMark/>
          </w:tcPr>
          <w:p w14:paraId="72DE2296"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AA4DB6">
              <w:rPr>
                <w:rFonts w:ascii="Arial" w:hAnsi="Arial" w:cs="Arial"/>
                <w:color w:val="000000"/>
                <w:sz w:val="16"/>
                <w:szCs w:val="16"/>
                <w:lang w:eastAsia="zh-CN"/>
              </w:rPr>
              <w:t>Class A1</w:t>
            </w:r>
          </w:p>
        </w:tc>
        <w:tc>
          <w:tcPr>
            <w:tcW w:w="777" w:type="dxa"/>
            <w:tcBorders>
              <w:top w:val="single" w:sz="4" w:space="0" w:color="auto"/>
              <w:left w:val="single" w:sz="8" w:space="0" w:color="auto"/>
              <w:bottom w:val="single" w:sz="4" w:space="0" w:color="auto"/>
              <w:right w:val="single" w:sz="4" w:space="0" w:color="auto"/>
            </w:tcBorders>
            <w:shd w:val="clear" w:color="000000" w:fill="CCFFCC"/>
            <w:noWrap/>
            <w:vAlign w:val="center"/>
            <w:hideMark/>
          </w:tcPr>
          <w:p w14:paraId="4EE1BD04"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-32.65%</w:t>
            </w:r>
          </w:p>
        </w:tc>
        <w:tc>
          <w:tcPr>
            <w:tcW w:w="716"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451D2B47"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-39.10%</w:t>
            </w:r>
          </w:p>
        </w:tc>
        <w:tc>
          <w:tcPr>
            <w:tcW w:w="806"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0B12210E"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-42.07%</w:t>
            </w:r>
          </w:p>
        </w:tc>
        <w:tc>
          <w:tcPr>
            <w:tcW w:w="705"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518ADCE4"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-22.00%</w:t>
            </w:r>
          </w:p>
        </w:tc>
        <w:tc>
          <w:tcPr>
            <w:tcW w:w="73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5749099E"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-29.31%</w:t>
            </w:r>
          </w:p>
        </w:tc>
        <w:tc>
          <w:tcPr>
            <w:tcW w:w="670"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2802D6BB"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-32.78%</w:t>
            </w:r>
          </w:p>
        </w:tc>
        <w:tc>
          <w:tcPr>
            <w:tcW w:w="70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FF47FBB"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0.94</w:t>
            </w:r>
          </w:p>
        </w:tc>
        <w:tc>
          <w:tcPr>
            <w:tcW w:w="63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1D4DA76"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1.13</w:t>
            </w:r>
          </w:p>
        </w:tc>
        <w:tc>
          <w:tcPr>
            <w:tcW w:w="64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DCDBD2E"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20.49%</w:t>
            </w:r>
          </w:p>
        </w:tc>
        <w:tc>
          <w:tcPr>
            <w:tcW w:w="70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8DF5F28"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1.22</w:t>
            </w:r>
          </w:p>
        </w:tc>
        <w:tc>
          <w:tcPr>
            <w:tcW w:w="63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C526C61"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1.43</w:t>
            </w:r>
          </w:p>
        </w:tc>
        <w:tc>
          <w:tcPr>
            <w:tcW w:w="62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1149FD3"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16.67%</w:t>
            </w:r>
          </w:p>
        </w:tc>
      </w:tr>
      <w:tr w:rsidR="00F4311B" w:rsidRPr="00AA4DB6" w14:paraId="34420234" w14:textId="77777777" w:rsidTr="00F4311B">
        <w:trPr>
          <w:trHeight w:val="255"/>
        </w:trPr>
        <w:tc>
          <w:tcPr>
            <w:tcW w:w="1128" w:type="dxa"/>
            <w:tcBorders>
              <w:top w:val="nil"/>
              <w:left w:val="single" w:sz="8" w:space="0" w:color="auto"/>
              <w:bottom w:val="nil"/>
              <w:right w:val="single" w:sz="8" w:space="0" w:color="auto"/>
            </w:tcBorders>
            <w:shd w:val="clear" w:color="auto" w:fill="auto"/>
            <w:noWrap/>
            <w:vAlign w:val="center"/>
            <w:hideMark/>
          </w:tcPr>
          <w:p w14:paraId="2B235A7C"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AA4DB6">
              <w:rPr>
                <w:rFonts w:ascii="Arial" w:hAnsi="Arial" w:cs="Arial"/>
                <w:color w:val="000000"/>
                <w:sz w:val="16"/>
                <w:szCs w:val="16"/>
                <w:lang w:eastAsia="zh-CN"/>
              </w:rPr>
              <w:t>Class A2</w:t>
            </w:r>
          </w:p>
        </w:tc>
        <w:tc>
          <w:tcPr>
            <w:tcW w:w="777" w:type="dxa"/>
            <w:tcBorders>
              <w:top w:val="single" w:sz="4" w:space="0" w:color="auto"/>
              <w:left w:val="single" w:sz="8" w:space="0" w:color="auto"/>
              <w:bottom w:val="single" w:sz="4" w:space="0" w:color="auto"/>
              <w:right w:val="single" w:sz="4" w:space="0" w:color="auto"/>
            </w:tcBorders>
            <w:shd w:val="clear" w:color="000000" w:fill="CCFFCC"/>
            <w:noWrap/>
            <w:vAlign w:val="center"/>
            <w:hideMark/>
          </w:tcPr>
          <w:p w14:paraId="06531919"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-37.43%</w:t>
            </w:r>
          </w:p>
        </w:tc>
        <w:tc>
          <w:tcPr>
            <w:tcW w:w="716"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3CF68396"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-35.62%</w:t>
            </w:r>
          </w:p>
        </w:tc>
        <w:tc>
          <w:tcPr>
            <w:tcW w:w="806"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5822F179"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-29.96%</w:t>
            </w:r>
          </w:p>
        </w:tc>
        <w:tc>
          <w:tcPr>
            <w:tcW w:w="705"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4F96A2F2"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-28.45%</w:t>
            </w:r>
          </w:p>
        </w:tc>
        <w:tc>
          <w:tcPr>
            <w:tcW w:w="73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60F5FEA5"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-25.82%</w:t>
            </w:r>
          </w:p>
        </w:tc>
        <w:tc>
          <w:tcPr>
            <w:tcW w:w="670"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5836ECE3"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-19.33%</w:t>
            </w:r>
          </w:p>
        </w:tc>
        <w:tc>
          <w:tcPr>
            <w:tcW w:w="70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E2A9E59"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0.95</w:t>
            </w:r>
          </w:p>
        </w:tc>
        <w:tc>
          <w:tcPr>
            <w:tcW w:w="63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409AD06"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1.13</w:t>
            </w:r>
          </w:p>
        </w:tc>
        <w:tc>
          <w:tcPr>
            <w:tcW w:w="64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23FA037"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17.94%</w:t>
            </w:r>
          </w:p>
        </w:tc>
        <w:tc>
          <w:tcPr>
            <w:tcW w:w="70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DF21A13"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1.23</w:t>
            </w:r>
          </w:p>
        </w:tc>
        <w:tc>
          <w:tcPr>
            <w:tcW w:w="63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BDF184E"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1.42</w:t>
            </w:r>
          </w:p>
        </w:tc>
        <w:tc>
          <w:tcPr>
            <w:tcW w:w="62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8B43429"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15.18%</w:t>
            </w:r>
          </w:p>
        </w:tc>
      </w:tr>
      <w:tr w:rsidR="00F4311B" w:rsidRPr="00AA4DB6" w14:paraId="78C40B4A" w14:textId="77777777" w:rsidTr="00F4311B">
        <w:trPr>
          <w:trHeight w:val="255"/>
        </w:trPr>
        <w:tc>
          <w:tcPr>
            <w:tcW w:w="1128" w:type="dxa"/>
            <w:tcBorders>
              <w:top w:val="nil"/>
              <w:left w:val="single" w:sz="8" w:space="0" w:color="auto"/>
              <w:bottom w:val="nil"/>
              <w:right w:val="single" w:sz="8" w:space="0" w:color="auto"/>
            </w:tcBorders>
            <w:shd w:val="clear" w:color="auto" w:fill="auto"/>
            <w:noWrap/>
            <w:vAlign w:val="center"/>
            <w:hideMark/>
          </w:tcPr>
          <w:p w14:paraId="635B61BA"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AA4DB6">
              <w:rPr>
                <w:rFonts w:ascii="Arial" w:hAnsi="Arial" w:cs="Arial"/>
                <w:color w:val="000000"/>
                <w:sz w:val="16"/>
                <w:szCs w:val="16"/>
                <w:lang w:eastAsia="zh-CN"/>
              </w:rPr>
              <w:t>Class B</w:t>
            </w:r>
          </w:p>
        </w:tc>
        <w:tc>
          <w:tcPr>
            <w:tcW w:w="777" w:type="dxa"/>
            <w:tcBorders>
              <w:top w:val="single" w:sz="4" w:space="0" w:color="auto"/>
              <w:left w:val="single" w:sz="8" w:space="0" w:color="auto"/>
              <w:bottom w:val="single" w:sz="4" w:space="0" w:color="auto"/>
              <w:right w:val="single" w:sz="4" w:space="0" w:color="auto"/>
            </w:tcBorders>
            <w:shd w:val="clear" w:color="000000" w:fill="CCFFCC"/>
            <w:noWrap/>
            <w:vAlign w:val="center"/>
            <w:hideMark/>
          </w:tcPr>
          <w:p w14:paraId="43C0F86F"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-31.31%</w:t>
            </w:r>
          </w:p>
        </w:tc>
        <w:tc>
          <w:tcPr>
            <w:tcW w:w="716"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5D078853"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-36.99%</w:t>
            </w:r>
          </w:p>
        </w:tc>
        <w:tc>
          <w:tcPr>
            <w:tcW w:w="806"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0505B55E"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-38.14%</w:t>
            </w:r>
          </w:p>
        </w:tc>
        <w:tc>
          <w:tcPr>
            <w:tcW w:w="705"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470B8920"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-21.90%</w:t>
            </w:r>
          </w:p>
        </w:tc>
        <w:tc>
          <w:tcPr>
            <w:tcW w:w="73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20987063"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-27.91%</w:t>
            </w:r>
          </w:p>
        </w:tc>
        <w:tc>
          <w:tcPr>
            <w:tcW w:w="670"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131C3EB0"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-29.16%</w:t>
            </w:r>
          </w:p>
        </w:tc>
        <w:tc>
          <w:tcPr>
            <w:tcW w:w="70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D9DACAC"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0.93</w:t>
            </w:r>
          </w:p>
        </w:tc>
        <w:tc>
          <w:tcPr>
            <w:tcW w:w="63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4F607F1"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1.08</w:t>
            </w:r>
          </w:p>
        </w:tc>
        <w:tc>
          <w:tcPr>
            <w:tcW w:w="64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D9B9100"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15.90%</w:t>
            </w:r>
          </w:p>
        </w:tc>
        <w:tc>
          <w:tcPr>
            <w:tcW w:w="70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4168EC8"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1.22</w:t>
            </w:r>
          </w:p>
        </w:tc>
        <w:tc>
          <w:tcPr>
            <w:tcW w:w="63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0706A11"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1.37</w:t>
            </w:r>
          </w:p>
        </w:tc>
        <w:tc>
          <w:tcPr>
            <w:tcW w:w="62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3A1FF19"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12.32%</w:t>
            </w:r>
          </w:p>
        </w:tc>
      </w:tr>
      <w:tr w:rsidR="00F4311B" w:rsidRPr="00AA4DB6" w14:paraId="35AE5243" w14:textId="77777777" w:rsidTr="00F4311B">
        <w:trPr>
          <w:trHeight w:val="255"/>
        </w:trPr>
        <w:tc>
          <w:tcPr>
            <w:tcW w:w="1128" w:type="dxa"/>
            <w:tcBorders>
              <w:top w:val="nil"/>
              <w:left w:val="single" w:sz="8" w:space="0" w:color="auto"/>
              <w:bottom w:val="nil"/>
              <w:right w:val="single" w:sz="8" w:space="0" w:color="auto"/>
            </w:tcBorders>
            <w:shd w:val="clear" w:color="auto" w:fill="auto"/>
            <w:noWrap/>
            <w:vAlign w:val="center"/>
            <w:hideMark/>
          </w:tcPr>
          <w:p w14:paraId="13F21257"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AA4DB6">
              <w:rPr>
                <w:rFonts w:ascii="Arial" w:hAnsi="Arial" w:cs="Arial"/>
                <w:color w:val="000000"/>
                <w:sz w:val="16"/>
                <w:szCs w:val="16"/>
                <w:lang w:eastAsia="zh-CN"/>
              </w:rPr>
              <w:t>Class C</w:t>
            </w:r>
          </w:p>
        </w:tc>
        <w:tc>
          <w:tcPr>
            <w:tcW w:w="777" w:type="dxa"/>
            <w:tcBorders>
              <w:top w:val="single" w:sz="4" w:space="0" w:color="auto"/>
              <w:left w:val="single" w:sz="8" w:space="0" w:color="auto"/>
              <w:bottom w:val="single" w:sz="4" w:space="0" w:color="auto"/>
              <w:right w:val="single" w:sz="4" w:space="0" w:color="auto"/>
            </w:tcBorders>
            <w:shd w:val="clear" w:color="000000" w:fill="CCFFCC"/>
            <w:noWrap/>
            <w:vAlign w:val="center"/>
            <w:hideMark/>
          </w:tcPr>
          <w:p w14:paraId="48B66234"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-26.50%</w:t>
            </w:r>
          </w:p>
        </w:tc>
        <w:tc>
          <w:tcPr>
            <w:tcW w:w="716"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17E2537D"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-27.38%</w:t>
            </w:r>
          </w:p>
        </w:tc>
        <w:tc>
          <w:tcPr>
            <w:tcW w:w="806"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60A999C8"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-29.19%</w:t>
            </w:r>
          </w:p>
        </w:tc>
        <w:tc>
          <w:tcPr>
            <w:tcW w:w="705"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657D7069"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-14.87%</w:t>
            </w:r>
          </w:p>
        </w:tc>
        <w:tc>
          <w:tcPr>
            <w:tcW w:w="73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184E556C"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-15.71%</w:t>
            </w:r>
          </w:p>
        </w:tc>
        <w:tc>
          <w:tcPr>
            <w:tcW w:w="670"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102FCB95"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-17.78%</w:t>
            </w:r>
          </w:p>
        </w:tc>
        <w:tc>
          <w:tcPr>
            <w:tcW w:w="70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4A1C136"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0.88</w:t>
            </w:r>
          </w:p>
        </w:tc>
        <w:tc>
          <w:tcPr>
            <w:tcW w:w="63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C7E034B"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1.03</w:t>
            </w:r>
          </w:p>
        </w:tc>
        <w:tc>
          <w:tcPr>
            <w:tcW w:w="64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9512372"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16.42%</w:t>
            </w:r>
          </w:p>
        </w:tc>
        <w:tc>
          <w:tcPr>
            <w:tcW w:w="70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8C9A608"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1.18</w:t>
            </w:r>
          </w:p>
        </w:tc>
        <w:tc>
          <w:tcPr>
            <w:tcW w:w="63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AF33DAC"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1.33</w:t>
            </w:r>
          </w:p>
        </w:tc>
        <w:tc>
          <w:tcPr>
            <w:tcW w:w="62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091D53D"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12.20%</w:t>
            </w:r>
          </w:p>
        </w:tc>
      </w:tr>
      <w:tr w:rsidR="00F4311B" w:rsidRPr="00AA4DB6" w14:paraId="0BA2E86E" w14:textId="77777777" w:rsidTr="00F4311B">
        <w:trPr>
          <w:trHeight w:val="255"/>
        </w:trPr>
        <w:tc>
          <w:tcPr>
            <w:tcW w:w="1128" w:type="dxa"/>
            <w:tcBorders>
              <w:top w:val="nil"/>
              <w:left w:val="single" w:sz="8" w:space="0" w:color="auto"/>
              <w:bottom w:val="nil"/>
              <w:right w:val="nil"/>
            </w:tcBorders>
            <w:shd w:val="clear" w:color="auto" w:fill="auto"/>
            <w:noWrap/>
            <w:vAlign w:val="center"/>
            <w:hideMark/>
          </w:tcPr>
          <w:p w14:paraId="7B96AAA7"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AA4DB6">
              <w:rPr>
                <w:rFonts w:ascii="Arial" w:hAnsi="Arial" w:cs="Arial"/>
                <w:color w:val="000000"/>
                <w:sz w:val="16"/>
                <w:szCs w:val="16"/>
                <w:lang w:eastAsia="zh-CN"/>
              </w:rPr>
              <w:t>Class E</w:t>
            </w:r>
          </w:p>
        </w:tc>
        <w:tc>
          <w:tcPr>
            <w:tcW w:w="777" w:type="dxa"/>
            <w:tcBorders>
              <w:top w:val="nil"/>
              <w:left w:val="nil"/>
              <w:bottom w:val="single" w:sz="4" w:space="0" w:color="auto"/>
              <w:right w:val="single" w:sz="4" w:space="0" w:color="auto"/>
            </w:tcBorders>
            <w:shd w:val="clear" w:color="auto" w:fill="auto"/>
            <w:noWrap/>
            <w:vAlign w:val="center"/>
            <w:hideMark/>
          </w:tcPr>
          <w:p w14:paraId="5E1DD276"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 </w:t>
            </w:r>
          </w:p>
        </w:tc>
        <w:tc>
          <w:tcPr>
            <w:tcW w:w="716" w:type="dxa"/>
            <w:tcBorders>
              <w:top w:val="nil"/>
              <w:left w:val="nil"/>
              <w:bottom w:val="single" w:sz="4" w:space="0" w:color="auto"/>
              <w:right w:val="single" w:sz="4" w:space="0" w:color="auto"/>
            </w:tcBorders>
            <w:shd w:val="clear" w:color="auto" w:fill="auto"/>
            <w:noWrap/>
            <w:vAlign w:val="center"/>
            <w:hideMark/>
          </w:tcPr>
          <w:p w14:paraId="391FD435"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 </w:t>
            </w:r>
          </w:p>
        </w:tc>
        <w:tc>
          <w:tcPr>
            <w:tcW w:w="806" w:type="dxa"/>
            <w:tcBorders>
              <w:top w:val="nil"/>
              <w:left w:val="nil"/>
              <w:bottom w:val="single" w:sz="4" w:space="0" w:color="auto"/>
              <w:right w:val="single" w:sz="4" w:space="0" w:color="auto"/>
            </w:tcBorders>
            <w:shd w:val="clear" w:color="auto" w:fill="auto"/>
            <w:noWrap/>
            <w:vAlign w:val="center"/>
            <w:hideMark/>
          </w:tcPr>
          <w:p w14:paraId="151CB8D8"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 </w:t>
            </w:r>
          </w:p>
        </w:tc>
        <w:tc>
          <w:tcPr>
            <w:tcW w:w="705" w:type="dxa"/>
            <w:tcBorders>
              <w:top w:val="nil"/>
              <w:left w:val="nil"/>
              <w:bottom w:val="single" w:sz="4" w:space="0" w:color="auto"/>
              <w:right w:val="single" w:sz="4" w:space="0" w:color="auto"/>
            </w:tcBorders>
            <w:shd w:val="clear" w:color="auto" w:fill="auto"/>
            <w:noWrap/>
            <w:vAlign w:val="center"/>
            <w:hideMark/>
          </w:tcPr>
          <w:p w14:paraId="09EBE3CE"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 </w:t>
            </w:r>
          </w:p>
        </w:tc>
        <w:tc>
          <w:tcPr>
            <w:tcW w:w="731" w:type="dxa"/>
            <w:tcBorders>
              <w:top w:val="nil"/>
              <w:left w:val="nil"/>
              <w:bottom w:val="single" w:sz="4" w:space="0" w:color="auto"/>
              <w:right w:val="single" w:sz="4" w:space="0" w:color="auto"/>
            </w:tcBorders>
            <w:shd w:val="clear" w:color="auto" w:fill="auto"/>
            <w:noWrap/>
            <w:vAlign w:val="center"/>
            <w:hideMark/>
          </w:tcPr>
          <w:p w14:paraId="398F0531"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 </w:t>
            </w:r>
          </w:p>
        </w:tc>
        <w:tc>
          <w:tcPr>
            <w:tcW w:w="670" w:type="dxa"/>
            <w:tcBorders>
              <w:top w:val="nil"/>
              <w:left w:val="nil"/>
              <w:bottom w:val="single" w:sz="4" w:space="0" w:color="auto"/>
              <w:right w:val="single" w:sz="4" w:space="0" w:color="auto"/>
            </w:tcBorders>
            <w:shd w:val="clear" w:color="auto" w:fill="auto"/>
            <w:noWrap/>
            <w:vAlign w:val="center"/>
            <w:hideMark/>
          </w:tcPr>
          <w:p w14:paraId="3EC6FAD9"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 </w:t>
            </w:r>
          </w:p>
        </w:tc>
        <w:tc>
          <w:tcPr>
            <w:tcW w:w="703" w:type="dxa"/>
            <w:tcBorders>
              <w:top w:val="nil"/>
              <w:left w:val="nil"/>
              <w:bottom w:val="single" w:sz="4" w:space="0" w:color="auto"/>
              <w:right w:val="single" w:sz="4" w:space="0" w:color="auto"/>
            </w:tcBorders>
            <w:shd w:val="clear" w:color="auto" w:fill="auto"/>
            <w:noWrap/>
            <w:vAlign w:val="center"/>
            <w:hideMark/>
          </w:tcPr>
          <w:p w14:paraId="72922CB2"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 </w:t>
            </w:r>
          </w:p>
        </w:tc>
        <w:tc>
          <w:tcPr>
            <w:tcW w:w="637" w:type="dxa"/>
            <w:tcBorders>
              <w:top w:val="nil"/>
              <w:left w:val="nil"/>
              <w:bottom w:val="single" w:sz="4" w:space="0" w:color="auto"/>
              <w:right w:val="single" w:sz="4" w:space="0" w:color="auto"/>
            </w:tcBorders>
            <w:shd w:val="clear" w:color="auto" w:fill="auto"/>
            <w:noWrap/>
            <w:vAlign w:val="center"/>
            <w:hideMark/>
          </w:tcPr>
          <w:p w14:paraId="6CC9AF02"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 </w:t>
            </w:r>
          </w:p>
        </w:tc>
        <w:tc>
          <w:tcPr>
            <w:tcW w:w="647" w:type="dxa"/>
            <w:tcBorders>
              <w:top w:val="nil"/>
              <w:left w:val="nil"/>
              <w:bottom w:val="single" w:sz="4" w:space="0" w:color="auto"/>
              <w:right w:val="single" w:sz="4" w:space="0" w:color="auto"/>
            </w:tcBorders>
            <w:shd w:val="clear" w:color="auto" w:fill="auto"/>
            <w:noWrap/>
            <w:vAlign w:val="center"/>
            <w:hideMark/>
          </w:tcPr>
          <w:p w14:paraId="104BD3CB"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 </w:t>
            </w:r>
          </w:p>
        </w:tc>
        <w:tc>
          <w:tcPr>
            <w:tcW w:w="703" w:type="dxa"/>
            <w:tcBorders>
              <w:top w:val="nil"/>
              <w:left w:val="nil"/>
              <w:bottom w:val="single" w:sz="4" w:space="0" w:color="auto"/>
              <w:right w:val="single" w:sz="4" w:space="0" w:color="auto"/>
            </w:tcBorders>
            <w:shd w:val="clear" w:color="auto" w:fill="auto"/>
            <w:noWrap/>
            <w:vAlign w:val="center"/>
            <w:hideMark/>
          </w:tcPr>
          <w:p w14:paraId="4808D429"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 </w:t>
            </w:r>
          </w:p>
        </w:tc>
        <w:tc>
          <w:tcPr>
            <w:tcW w:w="637" w:type="dxa"/>
            <w:tcBorders>
              <w:top w:val="nil"/>
              <w:left w:val="nil"/>
              <w:bottom w:val="single" w:sz="4" w:space="0" w:color="auto"/>
              <w:right w:val="single" w:sz="4" w:space="0" w:color="auto"/>
            </w:tcBorders>
            <w:shd w:val="clear" w:color="auto" w:fill="auto"/>
            <w:noWrap/>
            <w:vAlign w:val="center"/>
            <w:hideMark/>
          </w:tcPr>
          <w:p w14:paraId="15BFF254"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 </w:t>
            </w:r>
          </w:p>
        </w:tc>
        <w:tc>
          <w:tcPr>
            <w:tcW w:w="623" w:type="dxa"/>
            <w:tcBorders>
              <w:top w:val="nil"/>
              <w:left w:val="nil"/>
              <w:bottom w:val="single" w:sz="4" w:space="0" w:color="auto"/>
              <w:right w:val="single" w:sz="4" w:space="0" w:color="auto"/>
            </w:tcBorders>
            <w:shd w:val="clear" w:color="auto" w:fill="auto"/>
            <w:noWrap/>
            <w:vAlign w:val="center"/>
            <w:hideMark/>
          </w:tcPr>
          <w:p w14:paraId="7FC0344A"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2"/>
                <w:szCs w:val="12"/>
                <w:lang w:eastAsia="zh-CN"/>
              </w:rPr>
            </w:pPr>
            <w:r w:rsidRPr="00AA4DB6">
              <w:rPr>
                <w:rFonts w:ascii="Arial" w:hAnsi="Arial" w:cs="Arial"/>
                <w:color w:val="000000"/>
                <w:sz w:val="12"/>
                <w:szCs w:val="12"/>
                <w:lang w:eastAsia="zh-CN"/>
              </w:rPr>
              <w:t> </w:t>
            </w:r>
          </w:p>
        </w:tc>
        <w:bookmarkStart w:id="0" w:name="_GoBack"/>
        <w:bookmarkEnd w:id="0"/>
      </w:tr>
      <w:tr w:rsidR="00F4311B" w:rsidRPr="00F4311B" w14:paraId="0BE80DA0" w14:textId="77777777" w:rsidTr="00F4311B">
        <w:trPr>
          <w:trHeight w:val="255"/>
        </w:trPr>
        <w:tc>
          <w:tcPr>
            <w:tcW w:w="1128" w:type="dxa"/>
            <w:tcBorders>
              <w:top w:val="single" w:sz="8" w:space="0" w:color="auto"/>
              <w:left w:val="single" w:sz="8" w:space="0" w:color="auto"/>
              <w:bottom w:val="nil"/>
              <w:right w:val="single" w:sz="8" w:space="0" w:color="auto"/>
            </w:tcBorders>
            <w:shd w:val="clear" w:color="auto" w:fill="auto"/>
            <w:noWrap/>
            <w:vAlign w:val="center"/>
            <w:hideMark/>
          </w:tcPr>
          <w:p w14:paraId="03BB8D05"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eastAsia="zh-CN"/>
              </w:rPr>
            </w:pPr>
            <w:r w:rsidRPr="00AA4DB6">
              <w:rPr>
                <w:rFonts w:ascii="Arial" w:hAnsi="Arial" w:cs="Arial"/>
                <w:b/>
                <w:bCs/>
                <w:color w:val="000000"/>
                <w:sz w:val="16"/>
                <w:szCs w:val="16"/>
                <w:lang w:eastAsia="zh-CN"/>
              </w:rPr>
              <w:t>Overall</w:t>
            </w:r>
          </w:p>
        </w:tc>
        <w:tc>
          <w:tcPr>
            <w:tcW w:w="777" w:type="dxa"/>
            <w:tcBorders>
              <w:top w:val="single" w:sz="4" w:space="0" w:color="auto"/>
              <w:left w:val="single" w:sz="8" w:space="0" w:color="auto"/>
              <w:bottom w:val="single" w:sz="4" w:space="0" w:color="auto"/>
              <w:right w:val="single" w:sz="4" w:space="0" w:color="auto"/>
            </w:tcBorders>
            <w:shd w:val="clear" w:color="000000" w:fill="CCFFCC"/>
            <w:noWrap/>
            <w:vAlign w:val="center"/>
            <w:hideMark/>
          </w:tcPr>
          <w:p w14:paraId="4D1DB01D"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2"/>
                <w:szCs w:val="12"/>
                <w:lang w:eastAsia="zh-CN"/>
              </w:rPr>
            </w:pPr>
            <w:r w:rsidRPr="00AA4DB6">
              <w:rPr>
                <w:rFonts w:ascii="Arial" w:hAnsi="Arial" w:cs="Arial"/>
                <w:b/>
                <w:sz w:val="12"/>
                <w:szCs w:val="12"/>
                <w:lang w:eastAsia="zh-CN"/>
              </w:rPr>
              <w:t>-31.52%</w:t>
            </w:r>
          </w:p>
        </w:tc>
        <w:tc>
          <w:tcPr>
            <w:tcW w:w="716"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06FA2453"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2"/>
                <w:szCs w:val="12"/>
                <w:lang w:eastAsia="zh-CN"/>
              </w:rPr>
            </w:pPr>
            <w:r w:rsidRPr="00AA4DB6">
              <w:rPr>
                <w:rFonts w:ascii="Arial" w:hAnsi="Arial" w:cs="Arial"/>
                <w:b/>
                <w:sz w:val="12"/>
                <w:szCs w:val="12"/>
                <w:lang w:eastAsia="zh-CN"/>
              </w:rPr>
              <w:t>-34.58%</w:t>
            </w:r>
          </w:p>
        </w:tc>
        <w:tc>
          <w:tcPr>
            <w:tcW w:w="806"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45504B2F"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2"/>
                <w:szCs w:val="12"/>
                <w:lang w:eastAsia="zh-CN"/>
              </w:rPr>
            </w:pPr>
            <w:r w:rsidRPr="00AA4DB6">
              <w:rPr>
                <w:rFonts w:ascii="Arial" w:hAnsi="Arial" w:cs="Arial"/>
                <w:b/>
                <w:sz w:val="12"/>
                <w:szCs w:val="12"/>
                <w:lang w:eastAsia="zh-CN"/>
              </w:rPr>
              <w:t>-34.90%</w:t>
            </w:r>
          </w:p>
        </w:tc>
        <w:tc>
          <w:tcPr>
            <w:tcW w:w="705"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34612B68"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2"/>
                <w:szCs w:val="12"/>
                <w:lang w:eastAsia="zh-CN"/>
              </w:rPr>
            </w:pPr>
            <w:r w:rsidRPr="00AA4DB6">
              <w:rPr>
                <w:rFonts w:ascii="Arial" w:hAnsi="Arial" w:cs="Arial"/>
                <w:b/>
                <w:sz w:val="12"/>
                <w:szCs w:val="12"/>
                <w:lang w:eastAsia="zh-CN"/>
              </w:rPr>
              <w:t>-21.36%</w:t>
            </w:r>
          </w:p>
        </w:tc>
        <w:tc>
          <w:tcPr>
            <w:tcW w:w="73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0ECB0CC0"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2"/>
                <w:szCs w:val="12"/>
                <w:lang w:eastAsia="zh-CN"/>
              </w:rPr>
            </w:pPr>
            <w:r w:rsidRPr="00AA4DB6">
              <w:rPr>
                <w:rFonts w:ascii="Arial" w:hAnsi="Arial" w:cs="Arial"/>
                <w:b/>
                <w:sz w:val="12"/>
                <w:szCs w:val="12"/>
                <w:lang w:eastAsia="zh-CN"/>
              </w:rPr>
              <w:t>-24.52%</w:t>
            </w:r>
          </w:p>
        </w:tc>
        <w:tc>
          <w:tcPr>
            <w:tcW w:w="670"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1EB4DEAB"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2"/>
                <w:szCs w:val="12"/>
                <w:lang w:eastAsia="zh-CN"/>
              </w:rPr>
            </w:pPr>
            <w:r w:rsidRPr="00AA4DB6">
              <w:rPr>
                <w:rFonts w:ascii="Arial" w:hAnsi="Arial" w:cs="Arial"/>
                <w:b/>
                <w:sz w:val="12"/>
                <w:szCs w:val="12"/>
                <w:lang w:eastAsia="zh-CN"/>
              </w:rPr>
              <w:t>-24.88%</w:t>
            </w:r>
          </w:p>
        </w:tc>
        <w:tc>
          <w:tcPr>
            <w:tcW w:w="70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BCF1373"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2"/>
                <w:szCs w:val="12"/>
                <w:lang w:eastAsia="zh-CN"/>
              </w:rPr>
            </w:pPr>
            <w:r w:rsidRPr="00AA4DB6">
              <w:rPr>
                <w:rFonts w:ascii="Arial" w:hAnsi="Arial" w:cs="Arial"/>
                <w:b/>
                <w:sz w:val="12"/>
                <w:szCs w:val="12"/>
                <w:lang w:eastAsia="zh-CN"/>
              </w:rPr>
              <w:t>0.93</w:t>
            </w:r>
          </w:p>
        </w:tc>
        <w:tc>
          <w:tcPr>
            <w:tcW w:w="63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229E7A2"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2"/>
                <w:szCs w:val="12"/>
                <w:lang w:eastAsia="zh-CN"/>
              </w:rPr>
            </w:pPr>
            <w:r w:rsidRPr="00AA4DB6">
              <w:rPr>
                <w:rFonts w:ascii="Arial" w:hAnsi="Arial" w:cs="Arial"/>
                <w:b/>
                <w:sz w:val="12"/>
                <w:szCs w:val="12"/>
                <w:lang w:eastAsia="zh-CN"/>
              </w:rPr>
              <w:t>1.09</w:t>
            </w:r>
          </w:p>
        </w:tc>
        <w:tc>
          <w:tcPr>
            <w:tcW w:w="64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CA82F48"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2"/>
                <w:szCs w:val="12"/>
                <w:lang w:eastAsia="zh-CN"/>
              </w:rPr>
            </w:pPr>
            <w:r w:rsidRPr="00AA4DB6">
              <w:rPr>
                <w:rFonts w:ascii="Arial" w:hAnsi="Arial" w:cs="Arial"/>
                <w:b/>
                <w:sz w:val="12"/>
                <w:szCs w:val="12"/>
                <w:lang w:eastAsia="zh-CN"/>
              </w:rPr>
              <w:t>17.39%</w:t>
            </w:r>
          </w:p>
        </w:tc>
        <w:tc>
          <w:tcPr>
            <w:tcW w:w="70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B2AB9B1"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2"/>
                <w:szCs w:val="12"/>
                <w:lang w:eastAsia="zh-CN"/>
              </w:rPr>
            </w:pPr>
            <w:r w:rsidRPr="00AA4DB6">
              <w:rPr>
                <w:rFonts w:ascii="Arial" w:hAnsi="Arial" w:cs="Arial"/>
                <w:b/>
                <w:sz w:val="12"/>
                <w:szCs w:val="12"/>
                <w:lang w:eastAsia="zh-CN"/>
              </w:rPr>
              <w:t>1.21</w:t>
            </w:r>
          </w:p>
        </w:tc>
        <w:tc>
          <w:tcPr>
            <w:tcW w:w="63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122A1A7"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2"/>
                <w:szCs w:val="12"/>
                <w:lang w:eastAsia="zh-CN"/>
              </w:rPr>
            </w:pPr>
            <w:r w:rsidRPr="00AA4DB6">
              <w:rPr>
                <w:rFonts w:ascii="Arial" w:hAnsi="Arial" w:cs="Arial"/>
                <w:b/>
                <w:sz w:val="12"/>
                <w:szCs w:val="12"/>
                <w:lang w:eastAsia="zh-CN"/>
              </w:rPr>
              <w:t>1.38</w:t>
            </w:r>
          </w:p>
        </w:tc>
        <w:tc>
          <w:tcPr>
            <w:tcW w:w="62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8A0624E"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2"/>
                <w:szCs w:val="12"/>
                <w:lang w:eastAsia="zh-CN"/>
              </w:rPr>
            </w:pPr>
            <w:r w:rsidRPr="00AA4DB6">
              <w:rPr>
                <w:rFonts w:ascii="Arial" w:hAnsi="Arial" w:cs="Arial"/>
                <w:b/>
                <w:sz w:val="12"/>
                <w:szCs w:val="12"/>
                <w:lang w:eastAsia="zh-CN"/>
              </w:rPr>
              <w:t>13.75%</w:t>
            </w:r>
          </w:p>
        </w:tc>
      </w:tr>
      <w:tr w:rsidR="00F4311B" w:rsidRPr="00AA4DB6" w14:paraId="3BC89FAF" w14:textId="77777777" w:rsidTr="00F4311B">
        <w:trPr>
          <w:trHeight w:val="255"/>
        </w:trPr>
        <w:tc>
          <w:tcPr>
            <w:tcW w:w="1128" w:type="dxa"/>
            <w:tcBorders>
              <w:top w:val="single" w:sz="8" w:space="0" w:color="auto"/>
              <w:left w:val="single" w:sz="8" w:space="0" w:color="auto"/>
              <w:bottom w:val="nil"/>
              <w:right w:val="single" w:sz="8" w:space="0" w:color="auto"/>
            </w:tcBorders>
            <w:shd w:val="clear" w:color="auto" w:fill="auto"/>
            <w:noWrap/>
            <w:vAlign w:val="center"/>
            <w:hideMark/>
          </w:tcPr>
          <w:p w14:paraId="605F6AF2"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AA4DB6">
              <w:rPr>
                <w:rFonts w:ascii="Arial" w:hAnsi="Arial" w:cs="Arial"/>
                <w:color w:val="000000"/>
                <w:sz w:val="16"/>
                <w:szCs w:val="16"/>
                <w:lang w:eastAsia="zh-CN"/>
              </w:rPr>
              <w:t>Class D</w:t>
            </w:r>
          </w:p>
        </w:tc>
        <w:tc>
          <w:tcPr>
            <w:tcW w:w="777" w:type="dxa"/>
            <w:tcBorders>
              <w:top w:val="single" w:sz="4" w:space="0" w:color="auto"/>
              <w:left w:val="single" w:sz="8" w:space="0" w:color="auto"/>
              <w:bottom w:val="single" w:sz="4" w:space="0" w:color="auto"/>
              <w:right w:val="single" w:sz="4" w:space="0" w:color="auto"/>
            </w:tcBorders>
            <w:shd w:val="clear" w:color="000000" w:fill="CCFFCC"/>
            <w:noWrap/>
            <w:vAlign w:val="center"/>
            <w:hideMark/>
          </w:tcPr>
          <w:p w14:paraId="4796AC1E"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-25.61%</w:t>
            </w:r>
          </w:p>
        </w:tc>
        <w:tc>
          <w:tcPr>
            <w:tcW w:w="716"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7A55CB71"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-25.09%</w:t>
            </w:r>
          </w:p>
        </w:tc>
        <w:tc>
          <w:tcPr>
            <w:tcW w:w="806"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486AB85E"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-26.33%</w:t>
            </w:r>
          </w:p>
        </w:tc>
        <w:tc>
          <w:tcPr>
            <w:tcW w:w="705"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412FD3FA"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-15.20%</w:t>
            </w:r>
          </w:p>
        </w:tc>
        <w:tc>
          <w:tcPr>
            <w:tcW w:w="73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62E3F1E3"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-14.46%</w:t>
            </w:r>
          </w:p>
        </w:tc>
        <w:tc>
          <w:tcPr>
            <w:tcW w:w="670"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5DC38A06"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-15.91%</w:t>
            </w:r>
          </w:p>
        </w:tc>
        <w:tc>
          <w:tcPr>
            <w:tcW w:w="70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192EBFC"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0.86</w:t>
            </w:r>
          </w:p>
        </w:tc>
        <w:tc>
          <w:tcPr>
            <w:tcW w:w="63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C73FA49"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1.02</w:t>
            </w:r>
          </w:p>
        </w:tc>
        <w:tc>
          <w:tcPr>
            <w:tcW w:w="64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855B742"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18.44%</w:t>
            </w:r>
          </w:p>
        </w:tc>
        <w:tc>
          <w:tcPr>
            <w:tcW w:w="70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B6438D1"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1.17</w:t>
            </w:r>
          </w:p>
        </w:tc>
        <w:tc>
          <w:tcPr>
            <w:tcW w:w="63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EE47B99"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1.32</w:t>
            </w:r>
          </w:p>
        </w:tc>
        <w:tc>
          <w:tcPr>
            <w:tcW w:w="62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E6675F8"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13.32%</w:t>
            </w:r>
          </w:p>
        </w:tc>
      </w:tr>
      <w:tr w:rsidR="00F4311B" w:rsidRPr="00AA4DB6" w14:paraId="52965389" w14:textId="77777777" w:rsidTr="00F4311B">
        <w:trPr>
          <w:trHeight w:val="255"/>
        </w:trPr>
        <w:tc>
          <w:tcPr>
            <w:tcW w:w="1128" w:type="dxa"/>
            <w:tcBorders>
              <w:top w:val="nil"/>
              <w:left w:val="single" w:sz="8" w:space="0" w:color="auto"/>
              <w:bottom w:val="single" w:sz="8" w:space="0" w:color="auto"/>
              <w:right w:val="single" w:sz="8" w:space="0" w:color="auto"/>
            </w:tcBorders>
            <w:shd w:val="clear" w:color="auto" w:fill="auto"/>
            <w:noWrap/>
            <w:vAlign w:val="center"/>
            <w:hideMark/>
          </w:tcPr>
          <w:p w14:paraId="1AA2C854"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AA4DB6">
              <w:rPr>
                <w:rFonts w:ascii="Arial" w:hAnsi="Arial" w:cs="Arial"/>
                <w:color w:val="000000"/>
                <w:sz w:val="16"/>
                <w:szCs w:val="16"/>
                <w:lang w:eastAsia="zh-CN"/>
              </w:rPr>
              <w:t>Class F (optional)</w:t>
            </w:r>
          </w:p>
        </w:tc>
        <w:tc>
          <w:tcPr>
            <w:tcW w:w="777" w:type="dxa"/>
            <w:tcBorders>
              <w:top w:val="single" w:sz="4" w:space="0" w:color="auto"/>
              <w:left w:val="single" w:sz="8" w:space="0" w:color="auto"/>
              <w:bottom w:val="single" w:sz="8" w:space="0" w:color="auto"/>
              <w:right w:val="single" w:sz="4" w:space="0" w:color="auto"/>
            </w:tcBorders>
            <w:shd w:val="clear" w:color="000000" w:fill="CCFFCC"/>
            <w:noWrap/>
            <w:vAlign w:val="center"/>
            <w:hideMark/>
          </w:tcPr>
          <w:p w14:paraId="71EC0A7D"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-36.12%</w:t>
            </w:r>
          </w:p>
        </w:tc>
        <w:tc>
          <w:tcPr>
            <w:tcW w:w="716" w:type="dxa"/>
            <w:tcBorders>
              <w:top w:val="single" w:sz="4" w:space="0" w:color="auto"/>
              <w:left w:val="single" w:sz="4" w:space="0" w:color="auto"/>
              <w:bottom w:val="single" w:sz="8" w:space="0" w:color="auto"/>
              <w:right w:val="single" w:sz="4" w:space="0" w:color="auto"/>
            </w:tcBorders>
            <w:shd w:val="clear" w:color="000000" w:fill="CCFFCC"/>
            <w:noWrap/>
            <w:vAlign w:val="center"/>
            <w:hideMark/>
          </w:tcPr>
          <w:p w14:paraId="075B64A9"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-38.21%</w:t>
            </w:r>
          </w:p>
        </w:tc>
        <w:tc>
          <w:tcPr>
            <w:tcW w:w="806" w:type="dxa"/>
            <w:tcBorders>
              <w:top w:val="single" w:sz="4" w:space="0" w:color="auto"/>
              <w:left w:val="single" w:sz="4" w:space="0" w:color="auto"/>
              <w:bottom w:val="single" w:sz="8" w:space="0" w:color="auto"/>
              <w:right w:val="single" w:sz="4" w:space="0" w:color="auto"/>
            </w:tcBorders>
            <w:shd w:val="clear" w:color="000000" w:fill="CCFFCC"/>
            <w:noWrap/>
            <w:vAlign w:val="center"/>
            <w:hideMark/>
          </w:tcPr>
          <w:p w14:paraId="583155A0"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-39.22%</w:t>
            </w:r>
          </w:p>
        </w:tc>
        <w:tc>
          <w:tcPr>
            <w:tcW w:w="705" w:type="dxa"/>
            <w:tcBorders>
              <w:top w:val="single" w:sz="4" w:space="0" w:color="auto"/>
              <w:left w:val="single" w:sz="4" w:space="0" w:color="auto"/>
              <w:bottom w:val="single" w:sz="8" w:space="0" w:color="auto"/>
              <w:right w:val="single" w:sz="4" w:space="0" w:color="auto"/>
            </w:tcBorders>
            <w:shd w:val="clear" w:color="000000" w:fill="CCFFCC"/>
            <w:noWrap/>
            <w:vAlign w:val="center"/>
            <w:hideMark/>
          </w:tcPr>
          <w:p w14:paraId="77AEB7BC"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-22.29%</w:t>
            </w:r>
          </w:p>
        </w:tc>
        <w:tc>
          <w:tcPr>
            <w:tcW w:w="731" w:type="dxa"/>
            <w:tcBorders>
              <w:top w:val="single" w:sz="4" w:space="0" w:color="auto"/>
              <w:left w:val="single" w:sz="4" w:space="0" w:color="auto"/>
              <w:bottom w:val="single" w:sz="8" w:space="0" w:color="auto"/>
              <w:right w:val="single" w:sz="4" w:space="0" w:color="auto"/>
            </w:tcBorders>
            <w:shd w:val="clear" w:color="000000" w:fill="CCFFCC"/>
            <w:noWrap/>
            <w:vAlign w:val="center"/>
            <w:hideMark/>
          </w:tcPr>
          <w:p w14:paraId="04CB949F"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-24.45%</w:t>
            </w:r>
          </w:p>
        </w:tc>
        <w:tc>
          <w:tcPr>
            <w:tcW w:w="670" w:type="dxa"/>
            <w:tcBorders>
              <w:top w:val="single" w:sz="4" w:space="0" w:color="auto"/>
              <w:left w:val="single" w:sz="4" w:space="0" w:color="auto"/>
              <w:bottom w:val="single" w:sz="8" w:space="0" w:color="auto"/>
              <w:right w:val="single" w:sz="4" w:space="0" w:color="auto"/>
            </w:tcBorders>
            <w:shd w:val="clear" w:color="000000" w:fill="CCFFCC"/>
            <w:noWrap/>
            <w:vAlign w:val="center"/>
            <w:hideMark/>
          </w:tcPr>
          <w:p w14:paraId="11114BD7"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-25.49%</w:t>
            </w:r>
          </w:p>
        </w:tc>
        <w:tc>
          <w:tcPr>
            <w:tcW w:w="703" w:type="dxa"/>
            <w:tcBorders>
              <w:top w:val="single" w:sz="4" w:space="0" w:color="auto"/>
              <w:left w:val="single" w:sz="4" w:space="0" w:color="auto"/>
              <w:bottom w:val="single" w:sz="8" w:space="0" w:color="auto"/>
              <w:right w:val="single" w:sz="4" w:space="0" w:color="auto"/>
            </w:tcBorders>
            <w:shd w:val="clear" w:color="000000" w:fill="FFC7CE"/>
            <w:noWrap/>
            <w:vAlign w:val="center"/>
            <w:hideMark/>
          </w:tcPr>
          <w:p w14:paraId="5F9733CC"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0.84</w:t>
            </w:r>
          </w:p>
        </w:tc>
        <w:tc>
          <w:tcPr>
            <w:tcW w:w="637" w:type="dxa"/>
            <w:tcBorders>
              <w:top w:val="single" w:sz="4" w:space="0" w:color="auto"/>
              <w:left w:val="single" w:sz="4" w:space="0" w:color="auto"/>
              <w:bottom w:val="single" w:sz="8" w:space="0" w:color="auto"/>
              <w:right w:val="single" w:sz="4" w:space="0" w:color="auto"/>
            </w:tcBorders>
            <w:shd w:val="clear" w:color="000000" w:fill="FFC7CE"/>
            <w:noWrap/>
            <w:vAlign w:val="center"/>
            <w:hideMark/>
          </w:tcPr>
          <w:p w14:paraId="46AAF7E5"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1.03</w:t>
            </w:r>
          </w:p>
        </w:tc>
        <w:tc>
          <w:tcPr>
            <w:tcW w:w="647" w:type="dxa"/>
            <w:tcBorders>
              <w:top w:val="single" w:sz="4" w:space="0" w:color="auto"/>
              <w:left w:val="single" w:sz="4" w:space="0" w:color="auto"/>
              <w:bottom w:val="single" w:sz="8" w:space="0" w:color="auto"/>
              <w:right w:val="single" w:sz="4" w:space="0" w:color="auto"/>
            </w:tcBorders>
            <w:shd w:val="clear" w:color="000000" w:fill="FFC7CE"/>
            <w:noWrap/>
            <w:vAlign w:val="center"/>
            <w:hideMark/>
          </w:tcPr>
          <w:p w14:paraId="27F4DD6A"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23.01%</w:t>
            </w:r>
          </w:p>
        </w:tc>
        <w:tc>
          <w:tcPr>
            <w:tcW w:w="703" w:type="dxa"/>
            <w:tcBorders>
              <w:top w:val="single" w:sz="4" w:space="0" w:color="auto"/>
              <w:left w:val="single" w:sz="4" w:space="0" w:color="auto"/>
              <w:bottom w:val="single" w:sz="8" w:space="0" w:color="auto"/>
              <w:right w:val="single" w:sz="4" w:space="0" w:color="auto"/>
            </w:tcBorders>
            <w:shd w:val="clear" w:color="000000" w:fill="FFC7CE"/>
            <w:noWrap/>
            <w:vAlign w:val="center"/>
            <w:hideMark/>
          </w:tcPr>
          <w:p w14:paraId="77DF0173"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1.16</w:t>
            </w:r>
          </w:p>
        </w:tc>
        <w:tc>
          <w:tcPr>
            <w:tcW w:w="637" w:type="dxa"/>
            <w:tcBorders>
              <w:top w:val="single" w:sz="4" w:space="0" w:color="auto"/>
              <w:left w:val="single" w:sz="4" w:space="0" w:color="auto"/>
              <w:bottom w:val="single" w:sz="8" w:space="0" w:color="auto"/>
              <w:right w:val="single" w:sz="4" w:space="0" w:color="auto"/>
            </w:tcBorders>
            <w:shd w:val="clear" w:color="000000" w:fill="FFC7CE"/>
            <w:noWrap/>
            <w:vAlign w:val="center"/>
            <w:hideMark/>
          </w:tcPr>
          <w:p w14:paraId="41477FBB"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1.31</w:t>
            </w:r>
          </w:p>
        </w:tc>
        <w:tc>
          <w:tcPr>
            <w:tcW w:w="623" w:type="dxa"/>
            <w:tcBorders>
              <w:top w:val="single" w:sz="4" w:space="0" w:color="auto"/>
              <w:left w:val="single" w:sz="4" w:space="0" w:color="auto"/>
              <w:bottom w:val="single" w:sz="8" w:space="0" w:color="auto"/>
              <w:right w:val="single" w:sz="4" w:space="0" w:color="auto"/>
            </w:tcBorders>
            <w:shd w:val="clear" w:color="000000" w:fill="FFC7CE"/>
            <w:noWrap/>
            <w:vAlign w:val="center"/>
            <w:hideMark/>
          </w:tcPr>
          <w:p w14:paraId="6EFBF296" w14:textId="77777777" w:rsidR="00AA4DB6" w:rsidRPr="00AA4DB6" w:rsidRDefault="00AA4DB6" w:rsidP="00AA4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2"/>
                <w:szCs w:val="12"/>
                <w:lang w:eastAsia="zh-CN"/>
              </w:rPr>
            </w:pPr>
            <w:r w:rsidRPr="00AA4DB6">
              <w:rPr>
                <w:rFonts w:ascii="Arial" w:hAnsi="Arial" w:cs="Arial"/>
                <w:sz w:val="12"/>
                <w:szCs w:val="12"/>
                <w:lang w:eastAsia="zh-CN"/>
              </w:rPr>
              <w:t>12.98%</w:t>
            </w:r>
          </w:p>
        </w:tc>
      </w:tr>
    </w:tbl>
    <w:p w14:paraId="4D998593" w14:textId="21500785" w:rsidR="00D169C3" w:rsidRPr="00820848" w:rsidRDefault="00D169C3" w:rsidP="00D169C3">
      <w:pPr>
        <w:jc w:val="center"/>
        <w:rPr>
          <w:b/>
          <w:i/>
        </w:rPr>
      </w:pPr>
      <w:proofErr w:type="gramStart"/>
      <w:r w:rsidRPr="00820848">
        <w:rPr>
          <w:b/>
          <w:i/>
        </w:rPr>
        <w:t xml:space="preserve">Table </w:t>
      </w:r>
      <w:r w:rsidR="00CC2418">
        <w:rPr>
          <w:b/>
          <w:i/>
        </w:rPr>
        <w:t>2</w:t>
      </w:r>
      <w:r w:rsidRPr="00820848">
        <w:rPr>
          <w:b/>
          <w:i/>
        </w:rPr>
        <w:t>.</w:t>
      </w:r>
      <w:proofErr w:type="gramEnd"/>
      <w:r w:rsidRPr="00820848">
        <w:rPr>
          <w:b/>
          <w:i/>
        </w:rPr>
        <w:t xml:space="preserve"> </w:t>
      </w:r>
      <w:r w:rsidR="00CC2418">
        <w:rPr>
          <w:b/>
          <w:i/>
        </w:rPr>
        <w:t>BD-</w:t>
      </w:r>
      <w:proofErr w:type="spellStart"/>
      <w:r w:rsidR="00CC2418">
        <w:rPr>
          <w:b/>
          <w:i/>
        </w:rPr>
        <w:t>binrate</w:t>
      </w:r>
      <w:proofErr w:type="spellEnd"/>
      <w:r w:rsidR="00CC2418">
        <w:rPr>
          <w:b/>
          <w:i/>
        </w:rPr>
        <w:t xml:space="preserve"> and b</w:t>
      </w:r>
      <w:r w:rsidR="00E44AAF">
        <w:rPr>
          <w:b/>
          <w:i/>
        </w:rPr>
        <w:t xml:space="preserve">in to bit ratio </w:t>
      </w:r>
      <w:r w:rsidRPr="00820848">
        <w:rPr>
          <w:b/>
          <w:i/>
        </w:rPr>
        <w:t>(</w:t>
      </w:r>
      <w:r w:rsidR="00CC2418">
        <w:rPr>
          <w:b/>
          <w:i/>
        </w:rPr>
        <w:t>VTM4.0 vs.VTM3.0,</w:t>
      </w:r>
      <w:r w:rsidRPr="00820848">
        <w:rPr>
          <w:b/>
          <w:i/>
        </w:rPr>
        <w:t>)</w:t>
      </w:r>
    </w:p>
    <w:p w14:paraId="00117F8B" w14:textId="310E6B34" w:rsidR="00AA4DB6" w:rsidRDefault="00CC2418" w:rsidP="00AA4DB6">
      <w:r>
        <w:rPr>
          <w:szCs w:val="22"/>
          <w:lang w:val="en-CA"/>
        </w:rPr>
        <w:t>For a given min</w:t>
      </w:r>
      <w:r w:rsidR="00AC1FC0">
        <w:rPr>
          <w:szCs w:val="22"/>
          <w:lang w:val="en-CA"/>
        </w:rPr>
        <w:t>imum</w:t>
      </w:r>
      <w:r>
        <w:rPr>
          <w:szCs w:val="22"/>
          <w:lang w:val="en-CA"/>
        </w:rPr>
        <w:t xml:space="preserve"> compression ratio (</w:t>
      </w:r>
      <w:proofErr w:type="spellStart"/>
      <w:r>
        <w:rPr>
          <w:szCs w:val="22"/>
          <w:lang w:val="en-CA"/>
        </w:rPr>
        <w:t>MinCR</w:t>
      </w:r>
      <w:proofErr w:type="spellEnd"/>
      <w:r>
        <w:rPr>
          <w:szCs w:val="22"/>
          <w:lang w:val="en-CA"/>
        </w:rPr>
        <w:t xml:space="preserve">) of a level, a higher bin to bit ratio implies that a CABAC engine needs to process bins at a faster pace in order to deal with the peak bit-rate in real time. </w:t>
      </w:r>
    </w:p>
    <w:p w14:paraId="3A56A581" w14:textId="5F652C49" w:rsidR="00AA4DB6" w:rsidRPr="00CC2418" w:rsidRDefault="00CC2418" w:rsidP="00AA4DB6">
      <w:pPr>
        <w:rPr>
          <w:lang w:val="en-CA"/>
        </w:rPr>
      </w:pPr>
      <w:r>
        <w:rPr>
          <w:lang w:val="en-CA"/>
        </w:rPr>
        <w:t xml:space="preserve">In Table 2, a bypass bin is counted as 0.25 context coded bins in the weighted measurements; </w:t>
      </w:r>
      <w:r w:rsidR="00497BDA">
        <w:rPr>
          <w:lang w:val="en-CA"/>
        </w:rPr>
        <w:t xml:space="preserve">and </w:t>
      </w:r>
      <w:r>
        <w:rPr>
          <w:lang w:val="en-CA"/>
        </w:rPr>
        <w:t xml:space="preserve">a bypass bin and a context coded bin carry an equal weight (1:1) in the </w:t>
      </w:r>
      <w:proofErr w:type="spellStart"/>
      <w:r>
        <w:rPr>
          <w:lang w:val="en-CA"/>
        </w:rPr>
        <w:t>unweighted</w:t>
      </w:r>
      <w:proofErr w:type="spellEnd"/>
      <w:r>
        <w:rPr>
          <w:lang w:val="en-CA"/>
        </w:rPr>
        <w:t xml:space="preserve"> measurements.</w:t>
      </w:r>
    </w:p>
    <w:p w14:paraId="146F2867" w14:textId="77777777" w:rsidR="00A723CB" w:rsidRDefault="00A723CB" w:rsidP="00A723CB">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Related contributions</w:t>
      </w:r>
    </w:p>
    <w:p w14:paraId="076DC054" w14:textId="77777777" w:rsidR="00A723CB" w:rsidRDefault="00A723CB" w:rsidP="00A723CB">
      <w:pPr>
        <w:rPr>
          <w:szCs w:val="22"/>
          <w:lang w:val="en-CA"/>
        </w:rPr>
      </w:pPr>
      <w:r w:rsidRPr="003E2AF0">
        <w:rPr>
          <w:szCs w:val="22"/>
          <w:lang w:val="en-CA"/>
        </w:rPr>
        <w:t xml:space="preserve">The following contributions are identified for </w:t>
      </w:r>
      <w:r>
        <w:rPr>
          <w:szCs w:val="22"/>
          <w:lang w:val="en-CA"/>
        </w:rPr>
        <w:t xml:space="preserve">the </w:t>
      </w:r>
      <w:r w:rsidRPr="003E2AF0">
        <w:rPr>
          <w:szCs w:val="22"/>
          <w:lang w:val="en-CA"/>
        </w:rPr>
        <w:t xml:space="preserve">AHG. </w:t>
      </w:r>
    </w:p>
    <w:p w14:paraId="36D3929E" w14:textId="7D4DAA64" w:rsidR="003B1EE9" w:rsidRPr="00157581" w:rsidRDefault="003B1EE9" w:rsidP="003B1EE9">
      <w:pPr>
        <w:pStyle w:val="ListParagraph"/>
        <w:ind w:left="1440"/>
        <w:rPr>
          <w:szCs w:val="22"/>
          <w:lang w:val="en-CA"/>
        </w:rPr>
      </w:pPr>
    </w:p>
    <w:p w14:paraId="6142B893" w14:textId="14D721D1" w:rsidR="000A0CC3" w:rsidRPr="00216A17" w:rsidRDefault="000A0CC3" w:rsidP="001E273C">
      <w:pPr>
        <w:pStyle w:val="ListParagraph"/>
        <w:numPr>
          <w:ilvl w:val="0"/>
          <w:numId w:val="22"/>
        </w:numPr>
      </w:pPr>
      <w:r w:rsidRPr="00216A17">
        <w:t>Contribution</w:t>
      </w:r>
      <w:r w:rsidR="00D66DA5">
        <w:t>s</w:t>
      </w:r>
      <w:r w:rsidRPr="00216A17">
        <w:t xml:space="preserve"> relating to </w:t>
      </w:r>
      <w:r>
        <w:t xml:space="preserve">the small block size </w:t>
      </w:r>
      <w:proofErr w:type="spellStart"/>
      <w:r>
        <w:t>chroma</w:t>
      </w:r>
      <w:proofErr w:type="spellEnd"/>
      <w:r>
        <w:t xml:space="preserve"> intra prediction</w:t>
      </w:r>
    </w:p>
    <w:p w14:paraId="5E3AA1FD" w14:textId="70421F1D" w:rsidR="000A0CC3" w:rsidRDefault="00850C43" w:rsidP="00216A17">
      <w:pPr>
        <w:pStyle w:val="ListParagraph"/>
        <w:numPr>
          <w:ilvl w:val="1"/>
          <w:numId w:val="23"/>
        </w:numPr>
      </w:pPr>
      <w:hyperlink r:id="rId19" w:history="1">
        <w:r w:rsidR="000A0CC3" w:rsidRPr="00216A17">
          <w:rPr>
            <w:rStyle w:val="Hyperlink"/>
          </w:rPr>
          <w:t>JVET-N0453</w:t>
        </w:r>
      </w:hyperlink>
      <w:r w:rsidR="000A0CC3" w:rsidRPr="00216A17">
        <w:t xml:space="preserve">, “AHG16/Non-CE3: on </w:t>
      </w:r>
      <w:proofErr w:type="spellStart"/>
      <w:r w:rsidR="000A0CC3" w:rsidRPr="00216A17">
        <w:t>chroma</w:t>
      </w:r>
      <w:proofErr w:type="spellEnd"/>
      <w:r w:rsidR="000A0CC3" w:rsidRPr="00216A17">
        <w:t xml:space="preserve"> 2xN and Nx2 intra prediction in single tree”, </w:t>
      </w:r>
      <w:hyperlink r:id="rId20" w:history="1">
        <w:r w:rsidR="000A0CC3" w:rsidRPr="00216A17">
          <w:rPr>
            <w:rStyle w:val="Hyperlink"/>
          </w:rPr>
          <w:t>Y. Zhao</w:t>
        </w:r>
      </w:hyperlink>
      <w:r w:rsidR="000A0CC3" w:rsidRPr="00216A17">
        <w:t xml:space="preserve">, </w:t>
      </w:r>
      <w:hyperlink r:id="rId21" w:history="1">
        <w:r w:rsidR="000A0CC3" w:rsidRPr="00216A17">
          <w:rPr>
            <w:rStyle w:val="Hyperlink"/>
          </w:rPr>
          <w:t>A. Karabutov</w:t>
        </w:r>
      </w:hyperlink>
      <w:r w:rsidR="000A0CC3" w:rsidRPr="00216A17">
        <w:t xml:space="preserve">, </w:t>
      </w:r>
      <w:hyperlink r:id="rId22" w:history="1">
        <w:r w:rsidR="000A0CC3" w:rsidRPr="00216A17">
          <w:rPr>
            <w:rStyle w:val="Hyperlink"/>
          </w:rPr>
          <w:t>H. Yang</w:t>
        </w:r>
      </w:hyperlink>
      <w:r w:rsidR="000A0CC3" w:rsidRPr="00216A17">
        <w:t xml:space="preserve">, </w:t>
      </w:r>
      <w:hyperlink r:id="rId23" w:history="1">
        <w:r w:rsidR="000A0CC3" w:rsidRPr="00216A17">
          <w:rPr>
            <w:rStyle w:val="Hyperlink"/>
          </w:rPr>
          <w:t>J. Chen (Huawei)</w:t>
        </w:r>
      </w:hyperlink>
    </w:p>
    <w:p w14:paraId="33B07D78" w14:textId="5214F14B" w:rsidR="006819C3" w:rsidRPr="00D66DA5" w:rsidRDefault="00850C43" w:rsidP="00216A17">
      <w:pPr>
        <w:pStyle w:val="ListParagraph"/>
        <w:numPr>
          <w:ilvl w:val="1"/>
          <w:numId w:val="23"/>
        </w:numPr>
        <w:rPr>
          <w:szCs w:val="22"/>
        </w:rPr>
      </w:pPr>
      <w:hyperlink r:id="rId24" w:history="1">
        <w:r w:rsidR="003E179E" w:rsidRPr="003E179E">
          <w:rPr>
            <w:rStyle w:val="Hyperlink"/>
            <w:szCs w:val="22"/>
            <w:shd w:val="clear" w:color="auto" w:fill="FFFFFF"/>
          </w:rPr>
          <w:t>JVET-N0465</w:t>
        </w:r>
      </w:hyperlink>
      <w:r w:rsidR="003E179E" w:rsidRPr="003E179E">
        <w:rPr>
          <w:szCs w:val="22"/>
        </w:rPr>
        <w:t>, “</w:t>
      </w:r>
      <w:r w:rsidR="002E6357">
        <w:rPr>
          <w:color w:val="000000"/>
          <w:szCs w:val="22"/>
          <w:shd w:val="clear" w:color="auto" w:fill="FFFFFF"/>
        </w:rPr>
        <w:t xml:space="preserve">CE3-related: </w:t>
      </w:r>
      <w:r w:rsidR="003E179E" w:rsidRPr="003E179E">
        <w:rPr>
          <w:color w:val="000000"/>
          <w:szCs w:val="22"/>
          <w:shd w:val="clear" w:color="auto" w:fill="FFFFFF"/>
        </w:rPr>
        <w:t xml:space="preserve">Restrict 2xN, Nx2 </w:t>
      </w:r>
      <w:proofErr w:type="spellStart"/>
      <w:r w:rsidR="003E179E" w:rsidRPr="003E179E">
        <w:rPr>
          <w:color w:val="000000"/>
          <w:szCs w:val="22"/>
          <w:shd w:val="clear" w:color="auto" w:fill="FFFFFF"/>
        </w:rPr>
        <w:t>chroma</w:t>
      </w:r>
      <w:proofErr w:type="spellEnd"/>
      <w:r w:rsidR="003E179E" w:rsidRPr="003E179E">
        <w:rPr>
          <w:color w:val="000000"/>
          <w:szCs w:val="22"/>
          <w:shd w:val="clear" w:color="auto" w:fill="FFFFFF"/>
        </w:rPr>
        <w:t xml:space="preserve"> processing for dual tree structure”, </w:t>
      </w:r>
      <w:hyperlink r:id="rId25" w:history="1">
        <w:r w:rsidR="003E179E" w:rsidRPr="003E179E">
          <w:rPr>
            <w:rStyle w:val="Hyperlink"/>
            <w:szCs w:val="22"/>
            <w:shd w:val="clear" w:color="auto" w:fill="FFFFFF"/>
          </w:rPr>
          <w:t>H. Jang</w:t>
        </w:r>
      </w:hyperlink>
      <w:r w:rsidR="003E179E" w:rsidRPr="003E179E">
        <w:rPr>
          <w:color w:val="000000"/>
          <w:szCs w:val="22"/>
          <w:shd w:val="clear" w:color="auto" w:fill="FFFFFF"/>
        </w:rPr>
        <w:t>, J. Nam, N. Park, J. Lim, S. Kim (LGE)</w:t>
      </w:r>
    </w:p>
    <w:p w14:paraId="1C38FCB6" w14:textId="31795A96" w:rsidR="00D66DA5" w:rsidRPr="0024039D" w:rsidRDefault="00850C43" w:rsidP="00216A17">
      <w:pPr>
        <w:pStyle w:val="ListParagraph"/>
        <w:numPr>
          <w:ilvl w:val="1"/>
          <w:numId w:val="23"/>
        </w:numPr>
        <w:rPr>
          <w:szCs w:val="22"/>
        </w:rPr>
      </w:pPr>
      <w:hyperlink r:id="rId26" w:history="1">
        <w:r w:rsidR="00D66DA5">
          <w:rPr>
            <w:rStyle w:val="Hyperlink"/>
          </w:rPr>
          <w:t>JVET-N0396</w:t>
        </w:r>
      </w:hyperlink>
      <w:r w:rsidR="00D66DA5">
        <w:t xml:space="preserve">, “CE3-related: Enabling parallel reconstruction of small intra-coded blocks’, </w:t>
      </w:r>
      <w:hyperlink r:id="rId27" w:history="1">
        <w:r w:rsidR="00D66DA5">
          <w:rPr>
            <w:rStyle w:val="Hyperlink"/>
          </w:rPr>
          <w:t>L. Pham Van</w:t>
        </w:r>
      </w:hyperlink>
      <w:r w:rsidR="00D66DA5">
        <w:t xml:space="preserve">, </w:t>
      </w:r>
      <w:hyperlink r:id="rId28" w:history="1">
        <w:r w:rsidR="00D66DA5">
          <w:rPr>
            <w:rStyle w:val="Hyperlink"/>
          </w:rPr>
          <w:t>G. Van der Auwera</w:t>
        </w:r>
      </w:hyperlink>
      <w:r w:rsidR="00D66DA5">
        <w:t xml:space="preserve">, </w:t>
      </w:r>
      <w:hyperlink r:id="rId29" w:history="1">
        <w:r w:rsidR="00D66DA5">
          <w:rPr>
            <w:rStyle w:val="Hyperlink"/>
          </w:rPr>
          <w:t>A. K. Ramasubramonian</w:t>
        </w:r>
      </w:hyperlink>
      <w:r w:rsidR="00D66DA5">
        <w:t xml:space="preserve">, </w:t>
      </w:r>
      <w:hyperlink r:id="rId30" w:history="1">
        <w:r w:rsidR="00D66DA5">
          <w:rPr>
            <w:rStyle w:val="Hyperlink"/>
          </w:rPr>
          <w:t>V. Seregin</w:t>
        </w:r>
      </w:hyperlink>
      <w:r w:rsidR="00D66DA5">
        <w:t xml:space="preserve">, </w:t>
      </w:r>
      <w:hyperlink r:id="rId31" w:history="1">
        <w:r w:rsidR="00D66DA5">
          <w:rPr>
            <w:rStyle w:val="Hyperlink"/>
          </w:rPr>
          <w:t>H. Huang</w:t>
        </w:r>
      </w:hyperlink>
      <w:r w:rsidR="00D66DA5">
        <w:t xml:space="preserve">, </w:t>
      </w:r>
      <w:hyperlink r:id="rId32" w:history="1">
        <w:r w:rsidR="00D66DA5">
          <w:rPr>
            <w:rStyle w:val="Hyperlink"/>
          </w:rPr>
          <w:t>M. Karczewicz (Qualcomm)</w:t>
        </w:r>
      </w:hyperlink>
    </w:p>
    <w:p w14:paraId="5FCBD0F7" w14:textId="77777777" w:rsidR="0024039D" w:rsidRPr="003E179E" w:rsidRDefault="0024039D" w:rsidP="0024039D">
      <w:pPr>
        <w:pStyle w:val="ListParagraph"/>
        <w:ind w:left="1440"/>
        <w:rPr>
          <w:szCs w:val="22"/>
        </w:rPr>
      </w:pPr>
    </w:p>
    <w:p w14:paraId="6CD0309F" w14:textId="77777777" w:rsidR="000A0CC3" w:rsidRPr="00216A17" w:rsidRDefault="000A0CC3" w:rsidP="001E273C">
      <w:pPr>
        <w:pStyle w:val="ListParagraph"/>
        <w:numPr>
          <w:ilvl w:val="0"/>
          <w:numId w:val="22"/>
        </w:numPr>
      </w:pPr>
      <w:r w:rsidRPr="00216A17">
        <w:t xml:space="preserve">Contribution relating to </w:t>
      </w:r>
      <w:r>
        <w:t>the memory bandwidth reduction</w:t>
      </w:r>
    </w:p>
    <w:p w14:paraId="09E63AD4" w14:textId="72B8C22C" w:rsidR="000A0CC3" w:rsidRDefault="00850C43" w:rsidP="001E273C">
      <w:pPr>
        <w:pStyle w:val="ListParagraph"/>
        <w:numPr>
          <w:ilvl w:val="1"/>
          <w:numId w:val="24"/>
        </w:numPr>
      </w:pPr>
      <w:hyperlink r:id="rId33" w:history="1">
        <w:r w:rsidR="000A0CC3" w:rsidRPr="00216A17">
          <w:rPr>
            <w:rStyle w:val="Hyperlink"/>
          </w:rPr>
          <w:t>JVET-N0397</w:t>
        </w:r>
      </w:hyperlink>
      <w:r w:rsidR="000A0CC3" w:rsidRPr="00216A17">
        <w:t xml:space="preserve">, “AHG16: Memory bandwidth reduction for small CUs”, </w:t>
      </w:r>
      <w:hyperlink r:id="rId34" w:history="1">
        <w:r w:rsidR="000A0CC3" w:rsidRPr="00216A17">
          <w:rPr>
            <w:rStyle w:val="Hyperlink"/>
          </w:rPr>
          <w:t>X. Li</w:t>
        </w:r>
      </w:hyperlink>
      <w:r w:rsidR="000A0CC3" w:rsidRPr="00216A17">
        <w:t xml:space="preserve">, </w:t>
      </w:r>
      <w:hyperlink r:id="rId35" w:history="1">
        <w:r w:rsidR="000A0CC3" w:rsidRPr="00216A17">
          <w:rPr>
            <w:rStyle w:val="Hyperlink"/>
          </w:rPr>
          <w:t>G. Li</w:t>
        </w:r>
      </w:hyperlink>
      <w:r w:rsidR="000A0CC3" w:rsidRPr="00216A17">
        <w:t xml:space="preserve">, </w:t>
      </w:r>
      <w:hyperlink r:id="rId36" w:history="1">
        <w:r w:rsidR="000A0CC3" w:rsidRPr="00216A17">
          <w:rPr>
            <w:rStyle w:val="Hyperlink"/>
          </w:rPr>
          <w:t>X. Xu</w:t>
        </w:r>
      </w:hyperlink>
      <w:r w:rsidR="000A0CC3" w:rsidRPr="00216A17">
        <w:t xml:space="preserve">, </w:t>
      </w:r>
      <w:r w:rsidR="000A0CC3" w:rsidRPr="001E273C">
        <w:t>S. Liu (</w:t>
      </w:r>
      <w:proofErr w:type="spellStart"/>
      <w:r w:rsidR="000A0CC3" w:rsidRPr="001E273C">
        <w:t>Tencent</w:t>
      </w:r>
      <w:proofErr w:type="spellEnd"/>
      <w:r w:rsidR="000A0CC3" w:rsidRPr="001E273C">
        <w:t>)</w:t>
      </w:r>
    </w:p>
    <w:p w14:paraId="119DB88F" w14:textId="77777777" w:rsidR="006819C3" w:rsidRDefault="006819C3" w:rsidP="006819C3">
      <w:pPr>
        <w:pStyle w:val="ListParagraph"/>
        <w:ind w:left="1440"/>
      </w:pPr>
    </w:p>
    <w:p w14:paraId="4EBC9EDA" w14:textId="77777777" w:rsidR="000A0CC3" w:rsidRPr="00216A17" w:rsidRDefault="000A0CC3" w:rsidP="001E273C">
      <w:pPr>
        <w:pStyle w:val="ListParagraph"/>
        <w:numPr>
          <w:ilvl w:val="0"/>
          <w:numId w:val="22"/>
        </w:numPr>
      </w:pPr>
      <w:r w:rsidRPr="00216A17">
        <w:t>Contribution</w:t>
      </w:r>
      <w:r>
        <w:t>s</w:t>
      </w:r>
      <w:r w:rsidRPr="00216A17">
        <w:t xml:space="preserve"> </w:t>
      </w:r>
      <w:r>
        <w:t xml:space="preserve">aiming for simplifications and cleanups of the in-loop </w:t>
      </w:r>
      <w:proofErr w:type="spellStart"/>
      <w:r>
        <w:t>luma</w:t>
      </w:r>
      <w:proofErr w:type="spellEnd"/>
      <w:r>
        <w:t xml:space="preserve"> </w:t>
      </w:r>
      <w:proofErr w:type="spellStart"/>
      <w:r>
        <w:t>reshaper</w:t>
      </w:r>
      <w:proofErr w:type="spellEnd"/>
      <w:r>
        <w:t xml:space="preserve"> </w:t>
      </w:r>
    </w:p>
    <w:p w14:paraId="3526F321" w14:textId="77777777" w:rsidR="000A0CC3" w:rsidRPr="00216A17" w:rsidRDefault="00850C43" w:rsidP="001E273C">
      <w:pPr>
        <w:pStyle w:val="ListParagraph"/>
        <w:numPr>
          <w:ilvl w:val="1"/>
          <w:numId w:val="25"/>
        </w:numPr>
      </w:pPr>
      <w:hyperlink r:id="rId37" w:history="1">
        <w:r w:rsidR="000A0CC3" w:rsidRPr="00216A17">
          <w:rPr>
            <w:rStyle w:val="Hyperlink"/>
          </w:rPr>
          <w:t>JVET-N0069</w:t>
        </w:r>
      </w:hyperlink>
      <w:r w:rsidR="000A0CC3" w:rsidRPr="00216A17">
        <w:t xml:space="preserve">, “AHG16/AHG17: Proposed Cleanup for </w:t>
      </w:r>
      <w:proofErr w:type="spellStart"/>
      <w:r w:rsidR="000A0CC3" w:rsidRPr="00216A17">
        <w:t>Reshaper</w:t>
      </w:r>
      <w:proofErr w:type="spellEnd"/>
      <w:r w:rsidR="000A0CC3" w:rsidRPr="00216A17">
        <w:t xml:space="preserve"> High Level Syntax”, </w:t>
      </w:r>
      <w:hyperlink r:id="rId38" w:history="1">
        <w:r w:rsidR="000A0CC3" w:rsidRPr="00216A17">
          <w:rPr>
            <w:rStyle w:val="Hyperlink"/>
          </w:rPr>
          <w:t>B. Heng</w:t>
        </w:r>
      </w:hyperlink>
      <w:r w:rsidR="000A0CC3" w:rsidRPr="00216A17">
        <w:t xml:space="preserve">, </w:t>
      </w:r>
      <w:hyperlink r:id="rId39" w:history="1">
        <w:r w:rsidR="000A0CC3" w:rsidRPr="00216A17">
          <w:rPr>
            <w:rStyle w:val="Hyperlink"/>
          </w:rPr>
          <w:t>M. Zhou</w:t>
        </w:r>
      </w:hyperlink>
      <w:r w:rsidR="000A0CC3" w:rsidRPr="00216A17">
        <w:t xml:space="preserve">, </w:t>
      </w:r>
      <w:hyperlink r:id="rId40" w:history="1">
        <w:r w:rsidR="000A0CC3" w:rsidRPr="00216A17">
          <w:rPr>
            <w:rStyle w:val="Hyperlink"/>
          </w:rPr>
          <w:t>W. Wan (Broadcom)</w:t>
        </w:r>
      </w:hyperlink>
    </w:p>
    <w:p w14:paraId="3249FBFA" w14:textId="2B959A48" w:rsidR="000A0CC3" w:rsidRPr="00216A17" w:rsidRDefault="00850C43" w:rsidP="001E273C">
      <w:pPr>
        <w:pStyle w:val="ListParagraph"/>
        <w:numPr>
          <w:ilvl w:val="1"/>
          <w:numId w:val="25"/>
        </w:numPr>
      </w:pPr>
      <w:hyperlink r:id="rId41" w:history="1">
        <w:r w:rsidR="000A0CC3" w:rsidRPr="00216A17">
          <w:rPr>
            <w:rStyle w:val="Hyperlink"/>
          </w:rPr>
          <w:t>JVET-N0117</w:t>
        </w:r>
      </w:hyperlink>
      <w:r w:rsidR="000A0CC3" w:rsidRPr="00216A17">
        <w:t xml:space="preserve">, </w:t>
      </w:r>
      <w:r w:rsidR="0053694F">
        <w:t>“AHG16/</w:t>
      </w:r>
      <w:r w:rsidR="000A0CC3" w:rsidRPr="00216A17">
        <w:t xml:space="preserve">AHG17: </w:t>
      </w:r>
      <w:proofErr w:type="spellStart"/>
      <w:r w:rsidR="000A0CC3" w:rsidRPr="00216A17">
        <w:t>Signalling</w:t>
      </w:r>
      <w:proofErr w:type="spellEnd"/>
      <w:r w:rsidR="000A0CC3" w:rsidRPr="00216A17">
        <w:t xml:space="preserve"> of </w:t>
      </w:r>
      <w:proofErr w:type="spellStart"/>
      <w:r w:rsidR="000A0CC3" w:rsidRPr="00216A17">
        <w:t>reshaper</w:t>
      </w:r>
      <w:proofErr w:type="spellEnd"/>
      <w:r w:rsidR="000A0CC3" w:rsidRPr="00216A17">
        <w:t xml:space="preserve"> parameters in APS</w:t>
      </w:r>
      <w:r w:rsidR="0053694F">
        <w:t>”</w:t>
      </w:r>
      <w:r w:rsidR="000A0CC3" w:rsidRPr="00216A17">
        <w:t xml:space="preserve">, </w:t>
      </w:r>
      <w:hyperlink r:id="rId42" w:history="1">
        <w:r w:rsidR="000A0CC3" w:rsidRPr="00216A17">
          <w:rPr>
            <w:rStyle w:val="Hyperlink"/>
          </w:rPr>
          <w:t>Y.-K. Wang</w:t>
        </w:r>
      </w:hyperlink>
      <w:r w:rsidR="000A0CC3" w:rsidRPr="00216A17">
        <w:t xml:space="preserve">, </w:t>
      </w:r>
      <w:hyperlink r:id="rId43" w:history="1">
        <w:r w:rsidR="000A0CC3" w:rsidRPr="00216A17">
          <w:rPr>
            <w:rStyle w:val="Hyperlink"/>
          </w:rPr>
          <w:t>Hendry</w:t>
        </w:r>
      </w:hyperlink>
      <w:r w:rsidR="000A0CC3" w:rsidRPr="00216A17">
        <w:t xml:space="preserve">, </w:t>
      </w:r>
      <w:hyperlink r:id="rId44" w:history="1">
        <w:r w:rsidR="000A0CC3" w:rsidRPr="00216A17">
          <w:rPr>
            <w:rStyle w:val="Hyperlink"/>
          </w:rPr>
          <w:t>J. Chen (Huawei)</w:t>
        </w:r>
      </w:hyperlink>
      <w:r w:rsidR="000A0CC3" w:rsidRPr="00216A17">
        <w:t xml:space="preserve">, </w:t>
      </w:r>
      <w:hyperlink r:id="rId45" w:history="1">
        <w:r w:rsidR="000A0CC3" w:rsidRPr="00216A17">
          <w:rPr>
            <w:rStyle w:val="Hyperlink"/>
          </w:rPr>
          <w:t>P. Yin</w:t>
        </w:r>
      </w:hyperlink>
      <w:r w:rsidR="000A0CC3" w:rsidRPr="00216A17">
        <w:t xml:space="preserve">, </w:t>
      </w:r>
      <w:hyperlink r:id="rId46" w:history="1">
        <w:r w:rsidR="000A0CC3" w:rsidRPr="00216A17">
          <w:rPr>
            <w:rStyle w:val="Hyperlink"/>
          </w:rPr>
          <w:t>T. Lu</w:t>
        </w:r>
      </w:hyperlink>
      <w:r w:rsidR="000A0CC3" w:rsidRPr="00216A17">
        <w:t xml:space="preserve">, </w:t>
      </w:r>
      <w:hyperlink r:id="rId47" w:history="1">
        <w:r w:rsidR="000A0CC3" w:rsidRPr="00216A17">
          <w:rPr>
            <w:rStyle w:val="Hyperlink"/>
          </w:rPr>
          <w:t>F. Pu</w:t>
        </w:r>
      </w:hyperlink>
      <w:r w:rsidR="000A0CC3" w:rsidRPr="00216A17">
        <w:t xml:space="preserve">, </w:t>
      </w:r>
      <w:hyperlink r:id="rId48" w:history="1">
        <w:r w:rsidR="000A0CC3" w:rsidRPr="00216A17">
          <w:rPr>
            <w:rStyle w:val="Hyperlink"/>
          </w:rPr>
          <w:t>S. McCarthy (Dolby)</w:t>
        </w:r>
      </w:hyperlink>
    </w:p>
    <w:p w14:paraId="5B546821" w14:textId="77777777" w:rsidR="000A0CC3" w:rsidRPr="00216A17" w:rsidRDefault="00850C43" w:rsidP="001E273C">
      <w:pPr>
        <w:pStyle w:val="ListParagraph"/>
        <w:numPr>
          <w:ilvl w:val="1"/>
          <w:numId w:val="25"/>
        </w:numPr>
      </w:pPr>
      <w:hyperlink r:id="rId49" w:history="1">
        <w:r w:rsidR="000A0CC3" w:rsidRPr="00216A17">
          <w:rPr>
            <w:rStyle w:val="Hyperlink"/>
          </w:rPr>
          <w:t>JVET-N0113</w:t>
        </w:r>
      </w:hyperlink>
      <w:r w:rsidR="000A0CC3" w:rsidRPr="00216A17">
        <w:t xml:space="preserve">, “AHG16: </w:t>
      </w:r>
      <w:proofErr w:type="spellStart"/>
      <w:r w:rsidR="000A0CC3" w:rsidRPr="00216A17">
        <w:t>Subblock</w:t>
      </w:r>
      <w:proofErr w:type="spellEnd"/>
      <w:r w:rsidR="000A0CC3" w:rsidRPr="00216A17">
        <w:t xml:space="preserve">-based </w:t>
      </w:r>
      <w:proofErr w:type="spellStart"/>
      <w:r w:rsidR="000A0CC3" w:rsidRPr="00216A17">
        <w:t>chroma</w:t>
      </w:r>
      <w:proofErr w:type="spellEnd"/>
      <w:r w:rsidR="000A0CC3" w:rsidRPr="00216A17">
        <w:t xml:space="preserve"> residual scaling”, Z.-Y. Lin, T.-D. Chuang, C.-Y. Chen, Y.-W. Huang, S.-M. Lei (</w:t>
      </w:r>
      <w:proofErr w:type="spellStart"/>
      <w:r w:rsidR="000A0CC3" w:rsidRPr="00216A17">
        <w:t>MediaTek</w:t>
      </w:r>
      <w:proofErr w:type="spellEnd"/>
      <w:r w:rsidR="000A0CC3" w:rsidRPr="00216A17">
        <w:t>)</w:t>
      </w:r>
    </w:p>
    <w:p w14:paraId="237B5D72" w14:textId="254C7674" w:rsidR="000A0CC3" w:rsidRDefault="00850C43" w:rsidP="000A0CC3">
      <w:pPr>
        <w:pStyle w:val="ListParagraph"/>
        <w:numPr>
          <w:ilvl w:val="1"/>
          <w:numId w:val="25"/>
        </w:numPr>
      </w:pPr>
      <w:hyperlink r:id="rId50" w:history="1">
        <w:r w:rsidR="000A0CC3" w:rsidRPr="00216A17">
          <w:rPr>
            <w:rStyle w:val="Hyperlink"/>
          </w:rPr>
          <w:t>JVET-N0220</w:t>
        </w:r>
      </w:hyperlink>
      <w:r w:rsidR="000A0CC3" w:rsidRPr="00216A17">
        <w:t>, “</w:t>
      </w:r>
      <w:r w:rsidR="0053694F">
        <w:t xml:space="preserve">AHG16: </w:t>
      </w:r>
      <w:r w:rsidR="000A0CC3" w:rsidRPr="00216A17">
        <w:t xml:space="preserve">Simplification of </w:t>
      </w:r>
      <w:proofErr w:type="spellStart"/>
      <w:r w:rsidR="000A0CC3" w:rsidRPr="00216A17">
        <w:t>Reshaper</w:t>
      </w:r>
      <w:proofErr w:type="spellEnd"/>
      <w:r w:rsidR="000A0CC3" w:rsidRPr="00216A17">
        <w:t xml:space="preserve"> Implementation”, T. Lu, F. Pu, </w:t>
      </w:r>
      <w:hyperlink r:id="rId51" w:history="1">
        <w:r w:rsidR="000A0CC3" w:rsidRPr="00216A17">
          <w:rPr>
            <w:rStyle w:val="Hyperlink"/>
          </w:rPr>
          <w:t>P. Yin</w:t>
        </w:r>
      </w:hyperlink>
      <w:r w:rsidR="000A0CC3" w:rsidRPr="00216A17">
        <w:t>, S. McCarthy, W. Husak, T. Chen(Dolby)</w:t>
      </w:r>
    </w:p>
    <w:p w14:paraId="64033C05" w14:textId="45057113" w:rsidR="00D6172C" w:rsidRDefault="00850C43" w:rsidP="000A0CC3">
      <w:pPr>
        <w:pStyle w:val="ListParagraph"/>
        <w:numPr>
          <w:ilvl w:val="1"/>
          <w:numId w:val="25"/>
        </w:numPr>
      </w:pPr>
      <w:hyperlink r:id="rId52" w:history="1">
        <w:r w:rsidR="00D6172C">
          <w:rPr>
            <w:rStyle w:val="Hyperlink"/>
          </w:rPr>
          <w:t>JVET-N0389</w:t>
        </w:r>
      </w:hyperlink>
      <w:r w:rsidR="00D6172C">
        <w:t xml:space="preserve">, “Chroma residual scaling with separate </w:t>
      </w:r>
      <w:proofErr w:type="spellStart"/>
      <w:r w:rsidR="00D6172C">
        <w:t>luma</w:t>
      </w:r>
      <w:proofErr w:type="spellEnd"/>
      <w:r w:rsidR="00D6172C">
        <w:t>/</w:t>
      </w:r>
      <w:proofErr w:type="spellStart"/>
      <w:r w:rsidR="00D6172C">
        <w:t>chroma</w:t>
      </w:r>
      <w:proofErr w:type="spellEnd"/>
      <w:r w:rsidR="00D6172C">
        <w:t xml:space="preserve"> tree”, </w:t>
      </w:r>
      <w:hyperlink r:id="rId53" w:history="1">
        <w:r w:rsidR="00D6172C">
          <w:rPr>
            <w:rStyle w:val="Hyperlink"/>
          </w:rPr>
          <w:t>E. Francois</w:t>
        </w:r>
      </w:hyperlink>
      <w:r w:rsidR="00D6172C">
        <w:t xml:space="preserve">, C. </w:t>
      </w:r>
      <w:proofErr w:type="spellStart"/>
      <w:r w:rsidR="00D6172C">
        <w:t>Chevance</w:t>
      </w:r>
      <w:proofErr w:type="spellEnd"/>
      <w:r w:rsidR="00D6172C">
        <w:t xml:space="preserve"> (Technicolor)</w:t>
      </w:r>
    </w:p>
    <w:p w14:paraId="5EFD4345" w14:textId="77777777" w:rsidR="001E273C" w:rsidRDefault="001E273C" w:rsidP="001E273C">
      <w:pPr>
        <w:pStyle w:val="ListParagraph"/>
        <w:ind w:left="1440"/>
      </w:pPr>
    </w:p>
    <w:p w14:paraId="119BCE20" w14:textId="77777777" w:rsidR="000A0CC3" w:rsidRPr="00216A17" w:rsidRDefault="000A0CC3" w:rsidP="001E273C">
      <w:pPr>
        <w:pStyle w:val="ListParagraph"/>
        <w:numPr>
          <w:ilvl w:val="0"/>
          <w:numId w:val="22"/>
        </w:numPr>
      </w:pPr>
      <w:r w:rsidRPr="00216A17">
        <w:t>Contribution</w:t>
      </w:r>
      <w:r>
        <w:t>s</w:t>
      </w:r>
      <w:r w:rsidRPr="00216A17">
        <w:t xml:space="preserve"> </w:t>
      </w:r>
      <w:r>
        <w:t xml:space="preserve">aiming for addressing the 64x64 decoder pipeline and 1xN/2xN sub-partitions issues of the intra sub-partition prediction (ISP)  </w:t>
      </w:r>
    </w:p>
    <w:p w14:paraId="7C0E54AB" w14:textId="17EE56DE" w:rsidR="000E6746" w:rsidRDefault="00850C43" w:rsidP="000E6746">
      <w:pPr>
        <w:pStyle w:val="ListParagraph"/>
        <w:numPr>
          <w:ilvl w:val="1"/>
          <w:numId w:val="26"/>
        </w:numPr>
      </w:pPr>
      <w:hyperlink r:id="rId54" w:history="1">
        <w:r w:rsidR="000A0CC3" w:rsidRPr="00216A17">
          <w:rPr>
            <w:rStyle w:val="Hyperlink"/>
          </w:rPr>
          <w:t>JVET-N0308</w:t>
        </w:r>
      </w:hyperlink>
      <w:r w:rsidR="000A0CC3" w:rsidRPr="00216A17">
        <w:t xml:space="preserve">, “AHG16/Non-CE3: Restriction of the maximum CU size for ISP to 64x64”, </w:t>
      </w:r>
      <w:hyperlink r:id="rId55" w:history="1">
        <w:r w:rsidR="00905447">
          <w:rPr>
            <w:rStyle w:val="Hyperlink"/>
          </w:rPr>
          <w:t>S. De-</w:t>
        </w:r>
        <w:proofErr w:type="spellStart"/>
        <w:r w:rsidR="00905447">
          <w:rPr>
            <w:rStyle w:val="Hyperlink"/>
          </w:rPr>
          <w:t>Luxan</w:t>
        </w:r>
        <w:proofErr w:type="spellEnd"/>
        <w:r w:rsidR="00905447">
          <w:rPr>
            <w:rStyle w:val="Hyperlink"/>
          </w:rPr>
          <w:t>-Herna</w:t>
        </w:r>
        <w:r w:rsidR="000A0CC3" w:rsidRPr="00216A17">
          <w:rPr>
            <w:rStyle w:val="Hyperlink"/>
          </w:rPr>
          <w:t>ndez</w:t>
        </w:r>
      </w:hyperlink>
      <w:r w:rsidR="000A0CC3" w:rsidRPr="00216A17">
        <w:t>, B. Bross, T. Nguyen, V. George, B. Stabernack, H. Schwarz, D. Marpe, T. Wiegand (HHI)</w:t>
      </w:r>
    </w:p>
    <w:p w14:paraId="6DEA01F8" w14:textId="2BB68367" w:rsidR="000E6746" w:rsidRPr="000E6746" w:rsidRDefault="00850C43" w:rsidP="000E6746">
      <w:pPr>
        <w:pStyle w:val="ListParagraph"/>
        <w:numPr>
          <w:ilvl w:val="1"/>
          <w:numId w:val="26"/>
        </w:numPr>
        <w:rPr>
          <w:szCs w:val="22"/>
        </w:rPr>
      </w:pPr>
      <w:hyperlink r:id="rId56" w:history="1">
        <w:r w:rsidR="000E6746" w:rsidRPr="000E6746">
          <w:rPr>
            <w:rStyle w:val="Hyperlink"/>
            <w:szCs w:val="22"/>
            <w:shd w:val="clear" w:color="auto" w:fill="FFFFFF"/>
          </w:rPr>
          <w:t>JVET-N0469</w:t>
        </w:r>
      </w:hyperlink>
      <w:r w:rsidR="000E6746" w:rsidRPr="000E6746">
        <w:rPr>
          <w:szCs w:val="22"/>
        </w:rPr>
        <w:t>, “</w:t>
      </w:r>
      <w:r w:rsidR="000E6746" w:rsidRPr="000E6746">
        <w:rPr>
          <w:color w:val="000000"/>
          <w:szCs w:val="22"/>
          <w:shd w:val="clear" w:color="auto" w:fill="FFFFFF"/>
        </w:rPr>
        <w:t xml:space="preserve">CE3-related : Disable ISP mode for 128xN, Nx128 Block”, </w:t>
      </w:r>
      <w:hyperlink r:id="rId57" w:history="1">
        <w:r w:rsidR="000E6746" w:rsidRPr="000E6746">
          <w:rPr>
            <w:color w:val="0000FF"/>
            <w:szCs w:val="22"/>
            <w:u w:val="single"/>
          </w:rPr>
          <w:br/>
        </w:r>
        <w:r w:rsidR="000E6746" w:rsidRPr="000E6746">
          <w:rPr>
            <w:rStyle w:val="Hyperlink"/>
            <w:szCs w:val="22"/>
          </w:rPr>
          <w:t>H. Jang</w:t>
        </w:r>
      </w:hyperlink>
      <w:r w:rsidR="000E6746" w:rsidRPr="000E6746">
        <w:rPr>
          <w:szCs w:val="22"/>
        </w:rPr>
        <w:t>, J. Heo, J. Nam, J. Lim, S. Kim (LGE)</w:t>
      </w:r>
    </w:p>
    <w:p w14:paraId="141B4A5B" w14:textId="77777777" w:rsidR="000A0CC3" w:rsidRPr="00216A17" w:rsidRDefault="00850C43" w:rsidP="001E273C">
      <w:pPr>
        <w:pStyle w:val="ListParagraph"/>
        <w:numPr>
          <w:ilvl w:val="1"/>
          <w:numId w:val="26"/>
        </w:numPr>
      </w:pPr>
      <w:hyperlink r:id="rId58" w:history="1">
        <w:r w:rsidR="000A0CC3" w:rsidRPr="00216A17">
          <w:rPr>
            <w:rStyle w:val="Hyperlink"/>
          </w:rPr>
          <w:t>JVET-N0372</w:t>
        </w:r>
      </w:hyperlink>
      <w:r w:rsidR="000A0CC3" w:rsidRPr="00216A17">
        <w:t xml:space="preserve">: “Non-CE3: ISP with independent sub-partitions for certain block sizes”, </w:t>
      </w:r>
      <w:hyperlink r:id="rId59" w:history="1">
        <w:r w:rsidR="000A0CC3" w:rsidRPr="00216A17">
          <w:rPr>
            <w:rStyle w:val="Hyperlink"/>
          </w:rPr>
          <w:t>S. De-Luxán-Hernández</w:t>
        </w:r>
      </w:hyperlink>
      <w:r w:rsidR="000A0CC3" w:rsidRPr="00216A17">
        <w:t>, B. Bross, T. Nguyen, V. George, B. Stabernack, H. Schwarz, D. Marpe, T. Wiegand (HHI)</w:t>
      </w:r>
    </w:p>
    <w:p w14:paraId="05BBD30A" w14:textId="0B6B48DB" w:rsidR="000A0CC3" w:rsidRDefault="00850C43" w:rsidP="000A0CC3">
      <w:pPr>
        <w:pStyle w:val="ListParagraph"/>
        <w:numPr>
          <w:ilvl w:val="1"/>
          <w:numId w:val="26"/>
        </w:numPr>
      </w:pPr>
      <w:hyperlink r:id="rId60" w:history="1">
        <w:r w:rsidR="000A0CC3" w:rsidRPr="00216A17">
          <w:rPr>
            <w:rStyle w:val="Hyperlink"/>
          </w:rPr>
          <w:t>JVET-N0432</w:t>
        </w:r>
      </w:hyperlink>
      <w:r w:rsidR="000A0CC3" w:rsidRPr="00216A17">
        <w:t xml:space="preserve">, “AHG16/Non-CE3: On 1xN and 2xN </w:t>
      </w:r>
      <w:proofErr w:type="spellStart"/>
      <w:r w:rsidR="000A0CC3" w:rsidRPr="00216A17">
        <w:t>subpartitions</w:t>
      </w:r>
      <w:proofErr w:type="spellEnd"/>
      <w:r w:rsidR="000A0CC3" w:rsidRPr="00216A17">
        <w:t xml:space="preserve"> in intra </w:t>
      </w:r>
      <w:proofErr w:type="spellStart"/>
      <w:r w:rsidR="000A0CC3" w:rsidRPr="00216A17">
        <w:t>subpartition</w:t>
      </w:r>
      <w:proofErr w:type="spellEnd"/>
      <w:r w:rsidR="000A0CC3" w:rsidRPr="00216A17">
        <w:t xml:space="preserve"> coding”, </w:t>
      </w:r>
      <w:hyperlink r:id="rId61" w:history="1">
        <w:r w:rsidR="000A0CC3" w:rsidRPr="00216A17">
          <w:rPr>
            <w:rStyle w:val="Hyperlink"/>
          </w:rPr>
          <w:t>A. K. Ramasubramonian</w:t>
        </w:r>
      </w:hyperlink>
      <w:r w:rsidR="000A0CC3" w:rsidRPr="00216A17">
        <w:t xml:space="preserve">, </w:t>
      </w:r>
      <w:hyperlink r:id="rId62" w:history="1">
        <w:r w:rsidR="000A0CC3" w:rsidRPr="00216A17">
          <w:rPr>
            <w:rStyle w:val="Hyperlink"/>
          </w:rPr>
          <w:t>G. Van der Auwera</w:t>
        </w:r>
      </w:hyperlink>
      <w:r w:rsidR="000A0CC3" w:rsidRPr="00216A17">
        <w:t xml:space="preserve">, </w:t>
      </w:r>
      <w:hyperlink r:id="rId63" w:history="1">
        <w:r w:rsidR="000A0CC3" w:rsidRPr="00216A17">
          <w:rPr>
            <w:rStyle w:val="Hyperlink"/>
          </w:rPr>
          <w:t>T. Hsieh</w:t>
        </w:r>
      </w:hyperlink>
      <w:r w:rsidR="000A0CC3" w:rsidRPr="00216A17">
        <w:t xml:space="preserve">, </w:t>
      </w:r>
      <w:hyperlink r:id="rId64" w:history="1">
        <w:r w:rsidR="000A0CC3" w:rsidRPr="00216A17">
          <w:rPr>
            <w:rStyle w:val="Hyperlink"/>
          </w:rPr>
          <w:t>V. Seregin</w:t>
        </w:r>
      </w:hyperlink>
      <w:r w:rsidR="000A0CC3" w:rsidRPr="00216A17">
        <w:t xml:space="preserve">, </w:t>
      </w:r>
      <w:hyperlink r:id="rId65" w:history="1">
        <w:r w:rsidR="000A0CC3" w:rsidRPr="00216A17">
          <w:rPr>
            <w:rStyle w:val="Hyperlink"/>
          </w:rPr>
          <w:t>L. Pham Van</w:t>
        </w:r>
      </w:hyperlink>
      <w:r w:rsidR="000A0CC3" w:rsidRPr="00216A17">
        <w:t xml:space="preserve">, </w:t>
      </w:r>
      <w:hyperlink r:id="rId66" w:history="1">
        <w:r w:rsidR="000A0CC3" w:rsidRPr="00216A17">
          <w:rPr>
            <w:rStyle w:val="Hyperlink"/>
          </w:rPr>
          <w:t>M. Karczewicz</w:t>
        </w:r>
      </w:hyperlink>
    </w:p>
    <w:p w14:paraId="2DD6B102" w14:textId="77777777" w:rsidR="001E273C" w:rsidRPr="00216A17" w:rsidRDefault="001E273C" w:rsidP="001E273C">
      <w:pPr>
        <w:pStyle w:val="ListParagraph"/>
        <w:ind w:left="1440"/>
      </w:pPr>
    </w:p>
    <w:p w14:paraId="2850EB0F" w14:textId="77777777" w:rsidR="000A0CC3" w:rsidRPr="00216A17" w:rsidRDefault="000A0CC3" w:rsidP="001E273C">
      <w:pPr>
        <w:pStyle w:val="ListParagraph"/>
        <w:numPr>
          <w:ilvl w:val="0"/>
          <w:numId w:val="22"/>
        </w:numPr>
      </w:pPr>
      <w:r w:rsidRPr="00216A17">
        <w:t>Contribution</w:t>
      </w:r>
      <w:r>
        <w:t>s</w:t>
      </w:r>
      <w:r w:rsidRPr="00216A17">
        <w:t xml:space="preserve"> </w:t>
      </w:r>
      <w:r>
        <w:t xml:space="preserve">aiming for reducing the </w:t>
      </w:r>
      <w:proofErr w:type="spellStart"/>
      <w:r>
        <w:t>chroma</w:t>
      </w:r>
      <w:proofErr w:type="spellEnd"/>
      <w:r>
        <w:t xml:space="preserve"> reconstruction latency in the separate tree case</w:t>
      </w:r>
    </w:p>
    <w:p w14:paraId="43566D20" w14:textId="77777777" w:rsidR="000A0CC3" w:rsidRPr="00216A17" w:rsidRDefault="00850C43" w:rsidP="001E273C">
      <w:pPr>
        <w:pStyle w:val="ListParagraph"/>
        <w:numPr>
          <w:ilvl w:val="1"/>
          <w:numId w:val="27"/>
        </w:numPr>
      </w:pPr>
      <w:hyperlink r:id="rId67" w:history="1">
        <w:r w:rsidR="000A0CC3" w:rsidRPr="00216A17">
          <w:rPr>
            <w:rStyle w:val="Hyperlink"/>
          </w:rPr>
          <w:t>JVET-N0376</w:t>
        </w:r>
      </w:hyperlink>
      <w:r w:rsidR="000A0CC3" w:rsidRPr="00216A17">
        <w:t xml:space="preserve">, “AHG16/CE3-related: CCLM mode restriction for increasing decoder throughput”, </w:t>
      </w:r>
      <w:hyperlink r:id="rId68" w:history="1">
        <w:r w:rsidR="000A0CC3" w:rsidRPr="00216A17">
          <w:rPr>
            <w:rStyle w:val="Hyperlink"/>
          </w:rPr>
          <w:t>J.-Y. Jung</w:t>
        </w:r>
      </w:hyperlink>
      <w:r w:rsidR="000A0CC3" w:rsidRPr="00216A17">
        <w:t xml:space="preserve">, </w:t>
      </w:r>
      <w:hyperlink r:id="rId69" w:history="1">
        <w:r w:rsidR="000A0CC3" w:rsidRPr="00216A17">
          <w:rPr>
            <w:rStyle w:val="Hyperlink"/>
          </w:rPr>
          <w:t>Y.-L. Lee (</w:t>
        </w:r>
        <w:proofErr w:type="spellStart"/>
        <w:r w:rsidR="000A0CC3" w:rsidRPr="00216A17">
          <w:rPr>
            <w:rStyle w:val="Hyperlink"/>
          </w:rPr>
          <w:t>Sejong</w:t>
        </w:r>
        <w:proofErr w:type="spellEnd"/>
        <w:r w:rsidR="000A0CC3" w:rsidRPr="00216A17">
          <w:rPr>
            <w:rStyle w:val="Hyperlink"/>
          </w:rPr>
          <w:t xml:space="preserve"> Univ.)</w:t>
        </w:r>
      </w:hyperlink>
      <w:r w:rsidR="000A0CC3" w:rsidRPr="00216A17">
        <w:t xml:space="preserve">, </w:t>
      </w:r>
      <w:hyperlink r:id="rId70" w:history="1">
        <w:r w:rsidR="000A0CC3" w:rsidRPr="00216A17">
          <w:rPr>
            <w:rStyle w:val="Hyperlink"/>
          </w:rPr>
          <w:t>D.-Y. Kim</w:t>
        </w:r>
      </w:hyperlink>
      <w:r w:rsidR="000A0CC3" w:rsidRPr="00216A17">
        <w:t xml:space="preserve">, </w:t>
      </w:r>
      <w:hyperlink r:id="rId71" w:history="1">
        <w:r w:rsidR="000A0CC3" w:rsidRPr="00216A17">
          <w:rPr>
            <w:rStyle w:val="Hyperlink"/>
          </w:rPr>
          <w:t>W. J. Jeong (</w:t>
        </w:r>
        <w:proofErr w:type="spellStart"/>
        <w:r w:rsidR="000A0CC3" w:rsidRPr="00216A17">
          <w:rPr>
            <w:rStyle w:val="Hyperlink"/>
          </w:rPr>
          <w:t>Chips&amp;Media</w:t>
        </w:r>
        <w:proofErr w:type="spellEnd"/>
        <w:r w:rsidR="000A0CC3" w:rsidRPr="00216A17">
          <w:rPr>
            <w:rStyle w:val="Hyperlink"/>
          </w:rPr>
          <w:t>)</w:t>
        </w:r>
      </w:hyperlink>
      <w:r w:rsidR="000A0CC3" w:rsidRPr="00216A17">
        <w:t xml:space="preserve">, </w:t>
      </w:r>
      <w:hyperlink r:id="rId72" w:history="1">
        <w:r w:rsidR="000A0CC3" w:rsidRPr="00216A17">
          <w:rPr>
            <w:rStyle w:val="Hyperlink"/>
          </w:rPr>
          <w:t>S.-C. Lim</w:t>
        </w:r>
      </w:hyperlink>
      <w:r w:rsidR="000A0CC3" w:rsidRPr="00216A17">
        <w:t xml:space="preserve">, </w:t>
      </w:r>
      <w:hyperlink r:id="rId73" w:history="1">
        <w:r w:rsidR="000A0CC3" w:rsidRPr="00216A17">
          <w:rPr>
            <w:rStyle w:val="Hyperlink"/>
          </w:rPr>
          <w:t>J. Kang (ETRI)</w:t>
        </w:r>
      </w:hyperlink>
    </w:p>
    <w:p w14:paraId="65A533D2" w14:textId="77777777" w:rsidR="000A0CC3" w:rsidRDefault="00850C43" w:rsidP="001E273C">
      <w:pPr>
        <w:pStyle w:val="ListParagraph"/>
        <w:numPr>
          <w:ilvl w:val="1"/>
          <w:numId w:val="27"/>
        </w:numPr>
      </w:pPr>
      <w:hyperlink r:id="rId74" w:history="1">
        <w:r w:rsidR="000A0CC3" w:rsidRPr="00216A17">
          <w:rPr>
            <w:rStyle w:val="Hyperlink"/>
          </w:rPr>
          <w:t>JVET-N0390</w:t>
        </w:r>
      </w:hyperlink>
      <w:r w:rsidR="000A0CC3" w:rsidRPr="00216A17">
        <w:t xml:space="preserve">, “AHG16/non-CE3: Study of CCLM restrictions in case of separate </w:t>
      </w:r>
      <w:proofErr w:type="spellStart"/>
      <w:r w:rsidR="000A0CC3" w:rsidRPr="00216A17">
        <w:t>luma</w:t>
      </w:r>
      <w:proofErr w:type="spellEnd"/>
      <w:r w:rsidR="000A0CC3" w:rsidRPr="00216A17">
        <w:t>/</w:t>
      </w:r>
      <w:proofErr w:type="spellStart"/>
      <w:r w:rsidR="000A0CC3" w:rsidRPr="00216A17">
        <w:t>chroma</w:t>
      </w:r>
      <w:proofErr w:type="spellEnd"/>
      <w:r w:rsidR="000A0CC3" w:rsidRPr="00216A17">
        <w:t xml:space="preserve"> tree”, </w:t>
      </w:r>
      <w:hyperlink r:id="rId75" w:history="1">
        <w:r w:rsidR="000A0CC3" w:rsidRPr="00216A17">
          <w:rPr>
            <w:rStyle w:val="Hyperlink"/>
          </w:rPr>
          <w:t>E. Francois</w:t>
        </w:r>
      </w:hyperlink>
      <w:r w:rsidR="000A0CC3" w:rsidRPr="00216A17">
        <w:t xml:space="preserve">, </w:t>
      </w:r>
      <w:hyperlink r:id="rId76" w:history="1">
        <w:r w:rsidR="000A0CC3" w:rsidRPr="00216A17">
          <w:rPr>
            <w:rStyle w:val="Hyperlink"/>
          </w:rPr>
          <w:t>F. Galpin</w:t>
        </w:r>
      </w:hyperlink>
      <w:r w:rsidR="000A0CC3" w:rsidRPr="00216A17">
        <w:t xml:space="preserve">, </w:t>
      </w:r>
      <w:hyperlink r:id="rId77" w:history="1">
        <w:r w:rsidR="000A0CC3" w:rsidRPr="00216A17">
          <w:rPr>
            <w:rStyle w:val="Hyperlink"/>
          </w:rPr>
          <w:t xml:space="preserve">F. Le </w:t>
        </w:r>
        <w:proofErr w:type="spellStart"/>
        <w:r w:rsidR="000A0CC3" w:rsidRPr="00216A17">
          <w:rPr>
            <w:rStyle w:val="Hyperlink"/>
          </w:rPr>
          <w:t>LÃ©annec</w:t>
        </w:r>
        <w:proofErr w:type="spellEnd"/>
      </w:hyperlink>
      <w:r w:rsidR="000A0CC3" w:rsidRPr="00216A17">
        <w:t xml:space="preserve">, </w:t>
      </w:r>
      <w:hyperlink r:id="rId78" w:history="1">
        <w:r w:rsidR="000A0CC3" w:rsidRPr="00216A17">
          <w:rPr>
            <w:rStyle w:val="Hyperlink"/>
          </w:rPr>
          <w:t>T. Poirier (Technicolor)</w:t>
        </w:r>
      </w:hyperlink>
    </w:p>
    <w:p w14:paraId="045D76C6" w14:textId="77777777" w:rsidR="001E273C" w:rsidRDefault="001E273C" w:rsidP="001E273C">
      <w:pPr>
        <w:pStyle w:val="ListParagraph"/>
        <w:ind w:left="1440"/>
      </w:pPr>
    </w:p>
    <w:p w14:paraId="7F159F8C" w14:textId="733F8076" w:rsidR="000A0CC3" w:rsidRPr="00216A17" w:rsidRDefault="000A0CC3" w:rsidP="001E273C">
      <w:pPr>
        <w:pStyle w:val="ListParagraph"/>
        <w:numPr>
          <w:ilvl w:val="0"/>
          <w:numId w:val="22"/>
        </w:numPr>
      </w:pPr>
      <w:r w:rsidRPr="00216A17">
        <w:t>Contribution</w:t>
      </w:r>
      <w:r>
        <w:t>s</w:t>
      </w:r>
      <w:r w:rsidR="000957D6">
        <w:t xml:space="preserve"> aiming for address</w:t>
      </w:r>
      <w:r w:rsidR="00F21F57">
        <w:t>ing</w:t>
      </w:r>
      <w:r w:rsidR="000957D6">
        <w:t xml:space="preserve"> the IBC related issues</w:t>
      </w:r>
    </w:p>
    <w:p w14:paraId="3B8AD9EC" w14:textId="3715FB19" w:rsidR="000957D6" w:rsidRPr="00A82B2F" w:rsidRDefault="00850C43" w:rsidP="001E273C">
      <w:pPr>
        <w:pStyle w:val="ListParagraph"/>
        <w:numPr>
          <w:ilvl w:val="0"/>
          <w:numId w:val="28"/>
        </w:numPr>
        <w:rPr>
          <w:rStyle w:val="Hyperlink"/>
          <w:color w:val="auto"/>
          <w:u w:val="none"/>
        </w:rPr>
      </w:pPr>
      <w:hyperlink r:id="rId79" w:history="1">
        <w:r w:rsidR="000957D6">
          <w:rPr>
            <w:rStyle w:val="Hyperlink"/>
          </w:rPr>
          <w:t>JVET-N0383</w:t>
        </w:r>
      </w:hyperlink>
      <w:r w:rsidR="000957D6">
        <w:t xml:space="preserve">, “AHG16/Non-CE8: IBC search range adjustment for implementation consideration”, </w:t>
      </w:r>
      <w:hyperlink r:id="rId80" w:history="1">
        <w:r w:rsidR="000957D6">
          <w:rPr>
            <w:rStyle w:val="Hyperlink"/>
          </w:rPr>
          <w:t>X. Xu</w:t>
        </w:r>
      </w:hyperlink>
      <w:r w:rsidR="000957D6">
        <w:t xml:space="preserve">, </w:t>
      </w:r>
      <w:hyperlink r:id="rId81" w:history="1">
        <w:r w:rsidR="000957D6">
          <w:rPr>
            <w:rStyle w:val="Hyperlink"/>
          </w:rPr>
          <w:t>X. Li</w:t>
        </w:r>
      </w:hyperlink>
      <w:r w:rsidR="000957D6">
        <w:t xml:space="preserve">, </w:t>
      </w:r>
      <w:hyperlink r:id="rId82" w:history="1">
        <w:r w:rsidR="000957D6">
          <w:rPr>
            <w:rStyle w:val="Hyperlink"/>
          </w:rPr>
          <w:t>S. Liu (</w:t>
        </w:r>
        <w:proofErr w:type="spellStart"/>
        <w:r w:rsidR="000957D6">
          <w:rPr>
            <w:rStyle w:val="Hyperlink"/>
          </w:rPr>
          <w:t>Tencent</w:t>
        </w:r>
        <w:proofErr w:type="spellEnd"/>
        <w:r w:rsidR="000957D6">
          <w:rPr>
            <w:rStyle w:val="Hyperlink"/>
          </w:rPr>
          <w:t>)</w:t>
        </w:r>
      </w:hyperlink>
    </w:p>
    <w:p w14:paraId="6D349929" w14:textId="2740A4FD" w:rsidR="00A82B2F" w:rsidRPr="00A82B2F" w:rsidRDefault="00850C43" w:rsidP="001E273C">
      <w:pPr>
        <w:pStyle w:val="ListParagraph"/>
        <w:numPr>
          <w:ilvl w:val="0"/>
          <w:numId w:val="28"/>
        </w:numPr>
        <w:rPr>
          <w:szCs w:val="22"/>
        </w:rPr>
      </w:pPr>
      <w:hyperlink r:id="rId83" w:history="1">
        <w:r w:rsidR="00A82B2F" w:rsidRPr="00A82B2F">
          <w:rPr>
            <w:rStyle w:val="Hyperlink"/>
            <w:szCs w:val="22"/>
            <w:shd w:val="clear" w:color="auto" w:fill="E6E6FA"/>
          </w:rPr>
          <w:t>JVET-N0384</w:t>
        </w:r>
      </w:hyperlink>
      <w:r w:rsidR="00A82B2F" w:rsidRPr="00A82B2F">
        <w:rPr>
          <w:szCs w:val="22"/>
        </w:rPr>
        <w:t>, “</w:t>
      </w:r>
      <w:r w:rsidR="00A82B2F" w:rsidRPr="00A82B2F">
        <w:rPr>
          <w:color w:val="000000"/>
          <w:szCs w:val="22"/>
          <w:shd w:val="clear" w:color="auto" w:fill="E6E6FA"/>
        </w:rPr>
        <w:t xml:space="preserve">Non-CE8: IBC search range increase for small CTU sizes”, </w:t>
      </w:r>
      <w:hyperlink r:id="rId84" w:history="1">
        <w:r w:rsidR="00A82B2F" w:rsidRPr="00A82B2F">
          <w:rPr>
            <w:rStyle w:val="Hyperlink"/>
            <w:szCs w:val="22"/>
            <w:shd w:val="clear" w:color="auto" w:fill="E6E6FA"/>
          </w:rPr>
          <w:t>X. Xu</w:t>
        </w:r>
      </w:hyperlink>
      <w:r w:rsidR="00A82B2F" w:rsidRPr="00A82B2F">
        <w:rPr>
          <w:color w:val="000000"/>
          <w:szCs w:val="22"/>
          <w:shd w:val="clear" w:color="auto" w:fill="E6E6FA"/>
        </w:rPr>
        <w:t>, </w:t>
      </w:r>
      <w:hyperlink r:id="rId85" w:history="1">
        <w:r w:rsidR="00A82B2F" w:rsidRPr="00A82B2F">
          <w:rPr>
            <w:rStyle w:val="Hyperlink"/>
            <w:szCs w:val="22"/>
            <w:shd w:val="clear" w:color="auto" w:fill="E6E6FA"/>
          </w:rPr>
          <w:t>X. Li</w:t>
        </w:r>
      </w:hyperlink>
      <w:r w:rsidR="00A82B2F" w:rsidRPr="00A82B2F">
        <w:rPr>
          <w:color w:val="000000"/>
          <w:szCs w:val="22"/>
          <w:shd w:val="clear" w:color="auto" w:fill="E6E6FA"/>
        </w:rPr>
        <w:t>, </w:t>
      </w:r>
      <w:hyperlink r:id="rId86" w:history="1">
        <w:r w:rsidR="00A82B2F" w:rsidRPr="00A82B2F">
          <w:rPr>
            <w:rStyle w:val="Hyperlink"/>
            <w:szCs w:val="22"/>
            <w:shd w:val="clear" w:color="auto" w:fill="E6E6FA"/>
          </w:rPr>
          <w:t>S. Liu (</w:t>
        </w:r>
        <w:proofErr w:type="spellStart"/>
        <w:r w:rsidR="00A82B2F" w:rsidRPr="00A82B2F">
          <w:rPr>
            <w:rStyle w:val="Hyperlink"/>
            <w:szCs w:val="22"/>
            <w:shd w:val="clear" w:color="auto" w:fill="E6E6FA"/>
          </w:rPr>
          <w:t>Tencent</w:t>
        </w:r>
        <w:proofErr w:type="spellEnd"/>
        <w:r w:rsidR="00A82B2F" w:rsidRPr="00A82B2F">
          <w:rPr>
            <w:rStyle w:val="Hyperlink"/>
            <w:szCs w:val="22"/>
            <w:shd w:val="clear" w:color="auto" w:fill="E6E6FA"/>
          </w:rPr>
          <w:t>)</w:t>
        </w:r>
      </w:hyperlink>
    </w:p>
    <w:p w14:paraId="7B96BA76" w14:textId="15E4A0B3" w:rsidR="000A0CC3" w:rsidRPr="00216A17" w:rsidRDefault="00850C43" w:rsidP="001E273C">
      <w:pPr>
        <w:pStyle w:val="ListParagraph"/>
        <w:numPr>
          <w:ilvl w:val="0"/>
          <w:numId w:val="28"/>
        </w:numPr>
      </w:pPr>
      <w:hyperlink r:id="rId87" w:history="1">
        <w:r w:rsidR="000A0CC3" w:rsidRPr="00216A17">
          <w:rPr>
            <w:rStyle w:val="Hyperlink"/>
          </w:rPr>
          <w:t>JVET-N0202</w:t>
        </w:r>
      </w:hyperlink>
      <w:r w:rsidR="000A0CC3" w:rsidRPr="00216A17">
        <w:t xml:space="preserve">, “AHG16/Non-CE8: Report on conformance check failures of IBC block vectors”, </w:t>
      </w:r>
      <w:hyperlink r:id="rId88" w:history="1">
        <w:r w:rsidR="000A0CC3" w:rsidRPr="00216A17">
          <w:rPr>
            <w:rStyle w:val="Hyperlink"/>
          </w:rPr>
          <w:t>J. Li</w:t>
        </w:r>
      </w:hyperlink>
      <w:r w:rsidR="000A0CC3" w:rsidRPr="00216A17">
        <w:t xml:space="preserve">, </w:t>
      </w:r>
      <w:hyperlink r:id="rId89" w:history="1">
        <w:r w:rsidR="000A0CC3" w:rsidRPr="00216A17">
          <w:rPr>
            <w:rStyle w:val="Hyperlink"/>
          </w:rPr>
          <w:t xml:space="preserve">C.-W. </w:t>
        </w:r>
        <w:proofErr w:type="spellStart"/>
        <w:r w:rsidR="000A0CC3" w:rsidRPr="00216A17">
          <w:rPr>
            <w:rStyle w:val="Hyperlink"/>
          </w:rPr>
          <w:t>Kuo</w:t>
        </w:r>
        <w:proofErr w:type="spellEnd"/>
      </w:hyperlink>
      <w:r w:rsidR="000A0CC3" w:rsidRPr="00216A17">
        <w:t xml:space="preserve">, </w:t>
      </w:r>
      <w:hyperlink r:id="rId90" w:history="1">
        <w:r w:rsidR="000A0CC3" w:rsidRPr="00216A17">
          <w:rPr>
            <w:rStyle w:val="Hyperlink"/>
          </w:rPr>
          <w:t xml:space="preserve">C. </w:t>
        </w:r>
        <w:proofErr w:type="spellStart"/>
        <w:r w:rsidR="000A0CC3" w:rsidRPr="00216A17">
          <w:rPr>
            <w:rStyle w:val="Hyperlink"/>
          </w:rPr>
          <w:t>S.Lim</w:t>
        </w:r>
        <w:proofErr w:type="spellEnd"/>
        <w:r w:rsidR="000A0CC3" w:rsidRPr="00216A17">
          <w:rPr>
            <w:rStyle w:val="Hyperlink"/>
          </w:rPr>
          <w:t xml:space="preserve"> (Panasonic)</w:t>
        </w:r>
      </w:hyperlink>
    </w:p>
    <w:p w14:paraId="4A561CEA" w14:textId="09B89FCB" w:rsidR="000A0CC3" w:rsidRDefault="00850C43" w:rsidP="000A0CC3">
      <w:pPr>
        <w:pStyle w:val="ListParagraph"/>
        <w:numPr>
          <w:ilvl w:val="0"/>
          <w:numId w:val="28"/>
        </w:numPr>
      </w:pPr>
      <w:hyperlink r:id="rId91" w:history="1">
        <w:r w:rsidR="000A0CC3">
          <w:rPr>
            <w:rStyle w:val="Hyperlink"/>
          </w:rPr>
          <w:t>JVET-N0201</w:t>
        </w:r>
      </w:hyperlink>
      <w:r w:rsidR="000A0CC3">
        <w:t xml:space="preserve">, “Non-CE8: IBC modifications”, </w:t>
      </w:r>
      <w:hyperlink r:id="rId92" w:history="1">
        <w:r w:rsidR="000A0CC3">
          <w:rPr>
            <w:rStyle w:val="Hyperlink"/>
          </w:rPr>
          <w:t>J. Li</w:t>
        </w:r>
      </w:hyperlink>
      <w:r w:rsidR="000A0CC3">
        <w:t xml:space="preserve">, </w:t>
      </w:r>
      <w:hyperlink r:id="rId93" w:history="1">
        <w:r w:rsidR="000A0CC3">
          <w:rPr>
            <w:rStyle w:val="Hyperlink"/>
          </w:rPr>
          <w:t xml:space="preserve">C.-W. </w:t>
        </w:r>
        <w:proofErr w:type="spellStart"/>
        <w:r w:rsidR="000A0CC3">
          <w:rPr>
            <w:rStyle w:val="Hyperlink"/>
          </w:rPr>
          <w:t>Kuo</w:t>
        </w:r>
        <w:proofErr w:type="spellEnd"/>
      </w:hyperlink>
      <w:r w:rsidR="000A0CC3">
        <w:t xml:space="preserve">, </w:t>
      </w:r>
      <w:hyperlink r:id="rId94" w:history="1">
        <w:r w:rsidR="000A0CC3">
          <w:rPr>
            <w:rStyle w:val="Hyperlink"/>
          </w:rPr>
          <w:t xml:space="preserve">C. </w:t>
        </w:r>
        <w:proofErr w:type="spellStart"/>
        <w:r w:rsidR="000A0CC3">
          <w:rPr>
            <w:rStyle w:val="Hyperlink"/>
          </w:rPr>
          <w:t>S.Lim</w:t>
        </w:r>
        <w:proofErr w:type="spellEnd"/>
        <w:r w:rsidR="000A0CC3">
          <w:rPr>
            <w:rStyle w:val="Hyperlink"/>
          </w:rPr>
          <w:t xml:space="preserve"> (Panasonic)</w:t>
        </w:r>
      </w:hyperlink>
    </w:p>
    <w:p w14:paraId="0AD6D377" w14:textId="77777777" w:rsidR="001E273C" w:rsidRPr="00216A17" w:rsidRDefault="001E273C" w:rsidP="001E273C">
      <w:pPr>
        <w:pStyle w:val="ListParagraph"/>
        <w:ind w:left="1080"/>
      </w:pPr>
    </w:p>
    <w:p w14:paraId="08FB872C" w14:textId="77777777" w:rsidR="000A0CC3" w:rsidRPr="00216A17" w:rsidRDefault="000A0CC3" w:rsidP="001E273C">
      <w:pPr>
        <w:pStyle w:val="ListParagraph"/>
        <w:numPr>
          <w:ilvl w:val="0"/>
          <w:numId w:val="22"/>
        </w:numPr>
      </w:pPr>
      <w:r w:rsidRPr="00216A17">
        <w:t xml:space="preserve">Contribution relating to </w:t>
      </w:r>
      <w:r>
        <w:t xml:space="preserve">cleanups for the reference wraparound </w:t>
      </w:r>
    </w:p>
    <w:p w14:paraId="0A65573B" w14:textId="24DB1D3D" w:rsidR="000A0CC3" w:rsidRDefault="00850C43" w:rsidP="00216A17">
      <w:pPr>
        <w:pStyle w:val="ListParagraph"/>
        <w:numPr>
          <w:ilvl w:val="1"/>
          <w:numId w:val="29"/>
        </w:numPr>
      </w:pPr>
      <w:hyperlink r:id="rId95" w:history="1">
        <w:r w:rsidR="000A0CC3" w:rsidRPr="00216A17">
          <w:rPr>
            <w:rStyle w:val="Hyperlink"/>
          </w:rPr>
          <w:t>JVET-N0070</w:t>
        </w:r>
      </w:hyperlink>
      <w:r w:rsidR="000A0CC3" w:rsidRPr="00216A17">
        <w:t xml:space="preserve">, “AHG16/AHG8: Proposed Cleanup for Reference Wraparound”, </w:t>
      </w:r>
      <w:hyperlink r:id="rId96" w:history="1">
        <w:r w:rsidR="000A0CC3" w:rsidRPr="00216A17">
          <w:rPr>
            <w:rStyle w:val="Hyperlink"/>
          </w:rPr>
          <w:t>B. Heng</w:t>
        </w:r>
      </w:hyperlink>
      <w:r w:rsidR="000A0CC3" w:rsidRPr="00216A17">
        <w:t xml:space="preserve">, </w:t>
      </w:r>
      <w:hyperlink r:id="rId97" w:history="1">
        <w:r w:rsidR="000A0CC3" w:rsidRPr="00216A17">
          <w:rPr>
            <w:rStyle w:val="Hyperlink"/>
          </w:rPr>
          <w:t>M. Zhou</w:t>
        </w:r>
      </w:hyperlink>
      <w:r w:rsidR="000A0CC3" w:rsidRPr="00216A17">
        <w:t xml:space="preserve">, </w:t>
      </w:r>
      <w:hyperlink r:id="rId98" w:history="1">
        <w:r w:rsidR="000A0CC3" w:rsidRPr="00216A17">
          <w:rPr>
            <w:rStyle w:val="Hyperlink"/>
          </w:rPr>
          <w:t>W. Wan (Broadcom)</w:t>
        </w:r>
      </w:hyperlink>
    </w:p>
    <w:p w14:paraId="04FD7ED6" w14:textId="77777777" w:rsidR="001E273C" w:rsidRDefault="001E273C" w:rsidP="001E273C">
      <w:pPr>
        <w:pStyle w:val="ListParagraph"/>
        <w:ind w:left="1440"/>
      </w:pPr>
    </w:p>
    <w:p w14:paraId="210ACFD3" w14:textId="43E14CE6" w:rsidR="003B1EE9" w:rsidRPr="00216A17" w:rsidRDefault="00216A17" w:rsidP="001E273C">
      <w:pPr>
        <w:pStyle w:val="ListParagraph"/>
        <w:numPr>
          <w:ilvl w:val="0"/>
          <w:numId w:val="22"/>
        </w:numPr>
      </w:pPr>
      <w:r w:rsidRPr="00216A17">
        <w:t>Contribution relating to CABAC b</w:t>
      </w:r>
      <w:r w:rsidR="003B1EE9" w:rsidRPr="00216A17">
        <w:t>in to bit ratio study</w:t>
      </w:r>
    </w:p>
    <w:p w14:paraId="3A01482C" w14:textId="16564C4C" w:rsidR="000A0CC3" w:rsidRDefault="00850C43" w:rsidP="00216A17">
      <w:pPr>
        <w:pStyle w:val="ListParagraph"/>
        <w:numPr>
          <w:ilvl w:val="0"/>
          <w:numId w:val="30"/>
        </w:numPr>
      </w:pPr>
      <w:hyperlink r:id="rId99" w:history="1">
        <w:r w:rsidR="002C75B5" w:rsidRPr="00216A17">
          <w:rPr>
            <w:rStyle w:val="Hyperlink"/>
          </w:rPr>
          <w:t>JVET-N0049</w:t>
        </w:r>
      </w:hyperlink>
      <w:r w:rsidR="00A723CB" w:rsidRPr="00216A17">
        <w:t>, “</w:t>
      </w:r>
      <w:r w:rsidR="002C75B5" w:rsidRPr="00216A17">
        <w:t>AHG16/Non-CE7: A study of bin to bit ratio in VTM4.0 and HM16.19</w:t>
      </w:r>
      <w:r w:rsidR="00A723CB" w:rsidRPr="00216A17">
        <w:t xml:space="preserve">”, </w:t>
      </w:r>
      <w:hyperlink r:id="rId100" w:history="1">
        <w:r w:rsidR="002C75B5" w:rsidRPr="00216A17">
          <w:rPr>
            <w:rStyle w:val="Hyperlink"/>
          </w:rPr>
          <w:t>M. Zhou (Broadcom)</w:t>
        </w:r>
      </w:hyperlink>
    </w:p>
    <w:p w14:paraId="0BF78AC6" w14:textId="77777777" w:rsidR="001E273C" w:rsidRPr="00216A17" w:rsidRDefault="001E273C" w:rsidP="001E273C">
      <w:pPr>
        <w:pStyle w:val="ListParagraph"/>
        <w:ind w:left="1080"/>
      </w:pPr>
    </w:p>
    <w:p w14:paraId="230EC1E4" w14:textId="0168FFC2" w:rsidR="00216A17" w:rsidRPr="00216A17" w:rsidRDefault="00A67AE6" w:rsidP="001E273C">
      <w:pPr>
        <w:pStyle w:val="ListParagraph"/>
        <w:numPr>
          <w:ilvl w:val="0"/>
          <w:numId w:val="22"/>
        </w:numPr>
      </w:pPr>
      <w:r w:rsidRPr="00216A17">
        <w:t xml:space="preserve">Contribution relating to </w:t>
      </w:r>
      <w:r>
        <w:t>MPM list derivation</w:t>
      </w:r>
    </w:p>
    <w:p w14:paraId="6ED51410" w14:textId="4773D248" w:rsidR="00A723CB" w:rsidRPr="006819C3" w:rsidRDefault="00850C43" w:rsidP="00216A17">
      <w:pPr>
        <w:pStyle w:val="ListParagraph"/>
        <w:numPr>
          <w:ilvl w:val="0"/>
          <w:numId w:val="32"/>
        </w:numPr>
      </w:pPr>
      <w:hyperlink r:id="rId101" w:history="1">
        <w:r w:rsidR="00216A17" w:rsidRPr="00216A17">
          <w:rPr>
            <w:rStyle w:val="Hyperlink"/>
          </w:rPr>
          <w:t>JVET-N0183</w:t>
        </w:r>
      </w:hyperlink>
      <w:r w:rsidR="00216A17" w:rsidRPr="00216A17">
        <w:t xml:space="preserve">, “AHG16/Non-CE3: Shared MPM list”, </w:t>
      </w:r>
      <w:hyperlink r:id="rId102" w:history="1">
        <w:r w:rsidR="00216A17" w:rsidRPr="00216A17">
          <w:rPr>
            <w:rStyle w:val="Hyperlink"/>
          </w:rPr>
          <w:t>A. M. Kotra</w:t>
        </w:r>
      </w:hyperlink>
      <w:r w:rsidR="00216A17" w:rsidRPr="00216A17">
        <w:t>, </w:t>
      </w:r>
      <w:hyperlink r:id="rId103" w:history="1">
        <w:r w:rsidR="00216A17" w:rsidRPr="00216A17">
          <w:rPr>
            <w:rStyle w:val="Hyperlink"/>
          </w:rPr>
          <w:t>S. Esenlik</w:t>
        </w:r>
      </w:hyperlink>
      <w:r w:rsidR="00216A17" w:rsidRPr="00216A17">
        <w:t>, </w:t>
      </w:r>
      <w:hyperlink r:id="rId104" w:history="1">
        <w:r w:rsidR="00216A17" w:rsidRPr="00216A17">
          <w:rPr>
            <w:rStyle w:val="Hyperlink"/>
          </w:rPr>
          <w:t>J. Chen</w:t>
        </w:r>
      </w:hyperlink>
      <w:r w:rsidR="00216A17" w:rsidRPr="00216A17">
        <w:t>, </w:t>
      </w:r>
      <w:hyperlink r:id="rId105" w:history="1">
        <w:r w:rsidR="00216A17" w:rsidRPr="00216A17">
          <w:rPr>
            <w:rStyle w:val="Hyperlink"/>
          </w:rPr>
          <w:t>B. Wang</w:t>
        </w:r>
      </w:hyperlink>
      <w:r w:rsidR="00216A17" w:rsidRPr="00216A17">
        <w:t>, </w:t>
      </w:r>
      <w:hyperlink r:id="rId106" w:history="1">
        <w:r w:rsidR="00216A17" w:rsidRPr="00216A17">
          <w:rPr>
            <w:rStyle w:val="Hyperlink"/>
          </w:rPr>
          <w:t>H. Gao (Huawei)</w:t>
        </w:r>
      </w:hyperlink>
    </w:p>
    <w:p w14:paraId="12EFE82D" w14:textId="77777777" w:rsidR="00A723CB" w:rsidRDefault="00A723CB" w:rsidP="00A723CB">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Recommendations</w:t>
      </w:r>
    </w:p>
    <w:p w14:paraId="18AACAE9" w14:textId="77777777" w:rsidR="00A723CB" w:rsidRDefault="00A723CB" w:rsidP="00A723CB">
      <w:pPr>
        <w:ind w:left="360"/>
        <w:rPr>
          <w:lang w:val="en-CA"/>
        </w:rPr>
      </w:pPr>
      <w:r>
        <w:rPr>
          <w:lang w:val="en-CA"/>
        </w:rPr>
        <w:t>The AHG recommends reviewing the input contributions.</w:t>
      </w:r>
    </w:p>
    <w:p w14:paraId="334C6298" w14:textId="77777777" w:rsidR="00A723CB" w:rsidRPr="00A723CB" w:rsidRDefault="00A723CB" w:rsidP="00A723CB">
      <w:pPr>
        <w:pStyle w:val="PlainText"/>
        <w:jc w:val="both"/>
        <w:rPr>
          <w:rFonts w:ascii="Times New Roman" w:hAnsi="Times New Roman" w:cs="Times New Roman"/>
          <w:lang w:val="en-CA"/>
        </w:rPr>
      </w:pPr>
    </w:p>
    <w:p w14:paraId="1E2C3554" w14:textId="091C1F0C" w:rsidR="00693CE0" w:rsidRPr="00ED4DD5" w:rsidRDefault="00693CE0" w:rsidP="00FF0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pPr>
    </w:p>
    <w:sectPr w:rsidR="00693CE0" w:rsidRPr="00ED4DD5" w:rsidSect="00A01439">
      <w:footerReference w:type="default" r:id="rId10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0BD242" w14:textId="77777777" w:rsidR="00850C43" w:rsidRDefault="00850C43">
      <w:r>
        <w:separator/>
      </w:r>
    </w:p>
  </w:endnote>
  <w:endnote w:type="continuationSeparator" w:id="0">
    <w:p w14:paraId="632B8402" w14:textId="77777777" w:rsidR="00850C43" w:rsidRDefault="0085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08CB1917" w:rsidR="00EA7539" w:rsidRPr="00C00DDE" w:rsidRDefault="00EA753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94EBF">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A2191">
      <w:rPr>
        <w:rStyle w:val="PageNumber"/>
        <w:noProof/>
      </w:rPr>
      <w:t>2019-03-14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F9F338" w14:textId="77777777" w:rsidR="00850C43" w:rsidRDefault="00850C43">
      <w:r>
        <w:separator/>
      </w:r>
    </w:p>
  </w:footnote>
  <w:footnote w:type="continuationSeparator" w:id="0">
    <w:p w14:paraId="71B59228" w14:textId="77777777" w:rsidR="00850C43" w:rsidRDefault="00850C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2989"/>
    <w:multiLevelType w:val="hybridMultilevel"/>
    <w:tmpl w:val="4A4C9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733E2D"/>
    <w:multiLevelType w:val="hybridMultilevel"/>
    <w:tmpl w:val="15EAF10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E275C9"/>
    <w:multiLevelType w:val="multilevel"/>
    <w:tmpl w:val="BFDCE4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4CA71F6"/>
    <w:multiLevelType w:val="multilevel"/>
    <w:tmpl w:val="589230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64E167B"/>
    <w:multiLevelType w:val="hybridMultilevel"/>
    <w:tmpl w:val="3A46F0A0"/>
    <w:lvl w:ilvl="0" w:tplc="F716AEB0">
      <w:start w:val="1"/>
      <w:numFmt w:val="decimal"/>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37124"/>
    <w:multiLevelType w:val="multilevel"/>
    <w:tmpl w:val="79CABB2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18C6BAB"/>
    <w:multiLevelType w:val="hybridMultilevel"/>
    <w:tmpl w:val="BCE4E6EC"/>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3031580"/>
    <w:multiLevelType w:val="hybridMultilevel"/>
    <w:tmpl w:val="E842B19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05727A"/>
    <w:multiLevelType w:val="multilevel"/>
    <w:tmpl w:val="E392FEA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C1A481C"/>
    <w:multiLevelType w:val="multilevel"/>
    <w:tmpl w:val="37FAF9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940002"/>
    <w:multiLevelType w:val="hybridMultilevel"/>
    <w:tmpl w:val="ED00B692"/>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1003A47"/>
    <w:multiLevelType w:val="hybridMultilevel"/>
    <w:tmpl w:val="09C2BBA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B52D68"/>
    <w:multiLevelType w:val="hybridMultilevel"/>
    <w:tmpl w:val="6936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nsid w:val="286A237E"/>
    <w:multiLevelType w:val="multilevel"/>
    <w:tmpl w:val="C0BA56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BDA03C2"/>
    <w:multiLevelType w:val="hybridMultilevel"/>
    <w:tmpl w:val="B5AC391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3156229"/>
    <w:multiLevelType w:val="multilevel"/>
    <w:tmpl w:val="993AEA06"/>
    <w:lvl w:ilvl="0">
      <w:start w:val="1"/>
      <w:numFmt w:val="decimal"/>
      <w:lvlText w:val="%1."/>
      <w:lvlJc w:val="righ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6F80C02"/>
    <w:multiLevelType w:val="hybridMultilevel"/>
    <w:tmpl w:val="C6A2EBF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A263EC"/>
    <w:multiLevelType w:val="hybridMultilevel"/>
    <w:tmpl w:val="5E985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3F0AB3"/>
    <w:multiLevelType w:val="hybridMultilevel"/>
    <w:tmpl w:val="6CD6EC7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21607AD"/>
    <w:multiLevelType w:val="hybridMultilevel"/>
    <w:tmpl w:val="3FDEA54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EA6B94"/>
    <w:multiLevelType w:val="multilevel"/>
    <w:tmpl w:val="A2F62E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B5D732A"/>
    <w:multiLevelType w:val="hybridMultilevel"/>
    <w:tmpl w:val="DC74E6F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627967"/>
    <w:multiLevelType w:val="hybridMultilevel"/>
    <w:tmpl w:val="5E36C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F42B29"/>
    <w:multiLevelType w:val="multilevel"/>
    <w:tmpl w:val="E47298A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67365D31"/>
    <w:multiLevelType w:val="multilevel"/>
    <w:tmpl w:val="CE7C0C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6B364E42"/>
    <w:multiLevelType w:val="hybridMultilevel"/>
    <w:tmpl w:val="DEF866D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6E656D4C"/>
    <w:multiLevelType w:val="multilevel"/>
    <w:tmpl w:val="8914362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755922C1"/>
    <w:multiLevelType w:val="hybridMultilevel"/>
    <w:tmpl w:val="D90E9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1541E7"/>
    <w:multiLevelType w:val="hybridMultilevel"/>
    <w:tmpl w:val="E1AAF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F17577"/>
    <w:multiLevelType w:val="hybridMultilevel"/>
    <w:tmpl w:val="6A104188"/>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15"/>
  </w:num>
  <w:num w:numId="3">
    <w:abstractNumId w:val="12"/>
  </w:num>
  <w:num w:numId="4">
    <w:abstractNumId w:val="29"/>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30"/>
  </w:num>
  <w:num w:numId="12">
    <w:abstractNumId w:val="27"/>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
  </w:num>
  <w:num w:numId="17">
    <w:abstractNumId w:val="14"/>
  </w:num>
  <w:num w:numId="18">
    <w:abstractNumId w:val="0"/>
  </w:num>
  <w:num w:numId="19">
    <w:abstractNumId w:val="17"/>
  </w:num>
  <w:num w:numId="20">
    <w:abstractNumId w:val="4"/>
  </w:num>
  <w:num w:numId="21">
    <w:abstractNumId w:val="16"/>
  </w:num>
  <w:num w:numId="22">
    <w:abstractNumId w:val="19"/>
  </w:num>
  <w:num w:numId="23">
    <w:abstractNumId w:val="23"/>
  </w:num>
  <w:num w:numId="24">
    <w:abstractNumId w:val="21"/>
  </w:num>
  <w:num w:numId="25">
    <w:abstractNumId w:val="7"/>
  </w:num>
  <w:num w:numId="26">
    <w:abstractNumId w:val="18"/>
  </w:num>
  <w:num w:numId="27">
    <w:abstractNumId w:val="11"/>
  </w:num>
  <w:num w:numId="28">
    <w:abstractNumId w:val="10"/>
  </w:num>
  <w:num w:numId="29">
    <w:abstractNumId w:val="1"/>
  </w:num>
  <w:num w:numId="30">
    <w:abstractNumId w:val="6"/>
  </w:num>
  <w:num w:numId="31">
    <w:abstractNumId w:val="31"/>
  </w:num>
  <w:num w:numId="32">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0A9"/>
    <w:rsid w:val="00007870"/>
    <w:rsid w:val="000308A3"/>
    <w:rsid w:val="000314A6"/>
    <w:rsid w:val="0003771F"/>
    <w:rsid w:val="00040513"/>
    <w:rsid w:val="00044C72"/>
    <w:rsid w:val="000458BC"/>
    <w:rsid w:val="00045C41"/>
    <w:rsid w:val="00046C03"/>
    <w:rsid w:val="000512A6"/>
    <w:rsid w:val="00054362"/>
    <w:rsid w:val="00057932"/>
    <w:rsid w:val="0006098B"/>
    <w:rsid w:val="00065039"/>
    <w:rsid w:val="0007614F"/>
    <w:rsid w:val="00076C25"/>
    <w:rsid w:val="00091B0F"/>
    <w:rsid w:val="00092AE9"/>
    <w:rsid w:val="000957D6"/>
    <w:rsid w:val="000A0CC3"/>
    <w:rsid w:val="000A1929"/>
    <w:rsid w:val="000A6BD3"/>
    <w:rsid w:val="000A739A"/>
    <w:rsid w:val="000B0C0F"/>
    <w:rsid w:val="000B1C6B"/>
    <w:rsid w:val="000B4FF9"/>
    <w:rsid w:val="000C09AC"/>
    <w:rsid w:val="000C2785"/>
    <w:rsid w:val="000D3099"/>
    <w:rsid w:val="000D44BB"/>
    <w:rsid w:val="000E00F3"/>
    <w:rsid w:val="000E1377"/>
    <w:rsid w:val="000E6746"/>
    <w:rsid w:val="000F158C"/>
    <w:rsid w:val="00100FBD"/>
    <w:rsid w:val="00102F3D"/>
    <w:rsid w:val="00115046"/>
    <w:rsid w:val="00124E38"/>
    <w:rsid w:val="0012580B"/>
    <w:rsid w:val="00131F90"/>
    <w:rsid w:val="0013458C"/>
    <w:rsid w:val="0013526E"/>
    <w:rsid w:val="00146152"/>
    <w:rsid w:val="00146ADF"/>
    <w:rsid w:val="00155526"/>
    <w:rsid w:val="00157581"/>
    <w:rsid w:val="00160264"/>
    <w:rsid w:val="0016229B"/>
    <w:rsid w:val="0016335F"/>
    <w:rsid w:val="00164B58"/>
    <w:rsid w:val="00165CCD"/>
    <w:rsid w:val="00171371"/>
    <w:rsid w:val="00175A24"/>
    <w:rsid w:val="00187E58"/>
    <w:rsid w:val="001A297E"/>
    <w:rsid w:val="001A368E"/>
    <w:rsid w:val="001A45B5"/>
    <w:rsid w:val="001A7329"/>
    <w:rsid w:val="001A792F"/>
    <w:rsid w:val="001B24FA"/>
    <w:rsid w:val="001B4E28"/>
    <w:rsid w:val="001B6433"/>
    <w:rsid w:val="001C3525"/>
    <w:rsid w:val="001C3AFB"/>
    <w:rsid w:val="001D1BD2"/>
    <w:rsid w:val="001D4D28"/>
    <w:rsid w:val="001E02BE"/>
    <w:rsid w:val="001E273C"/>
    <w:rsid w:val="001E3613"/>
    <w:rsid w:val="001E3B37"/>
    <w:rsid w:val="001F1210"/>
    <w:rsid w:val="001F2312"/>
    <w:rsid w:val="001F2594"/>
    <w:rsid w:val="001F50F2"/>
    <w:rsid w:val="002003E2"/>
    <w:rsid w:val="00204279"/>
    <w:rsid w:val="002055A6"/>
    <w:rsid w:val="00206460"/>
    <w:rsid w:val="002069B4"/>
    <w:rsid w:val="00207E8C"/>
    <w:rsid w:val="002124D1"/>
    <w:rsid w:val="00215DFC"/>
    <w:rsid w:val="00216A17"/>
    <w:rsid w:val="00216F69"/>
    <w:rsid w:val="002212A6"/>
    <w:rsid w:val="002212DF"/>
    <w:rsid w:val="0022157E"/>
    <w:rsid w:val="0022285C"/>
    <w:rsid w:val="00222CD4"/>
    <w:rsid w:val="0022301C"/>
    <w:rsid w:val="00223628"/>
    <w:rsid w:val="00225016"/>
    <w:rsid w:val="002264A6"/>
    <w:rsid w:val="00227BA7"/>
    <w:rsid w:val="0023011C"/>
    <w:rsid w:val="002375C1"/>
    <w:rsid w:val="0024039D"/>
    <w:rsid w:val="00246756"/>
    <w:rsid w:val="00246E62"/>
    <w:rsid w:val="00254946"/>
    <w:rsid w:val="00256112"/>
    <w:rsid w:val="00260A20"/>
    <w:rsid w:val="00263398"/>
    <w:rsid w:val="00263608"/>
    <w:rsid w:val="002647AC"/>
    <w:rsid w:val="00265D86"/>
    <w:rsid w:val="00266F06"/>
    <w:rsid w:val="00275BCF"/>
    <w:rsid w:val="00280531"/>
    <w:rsid w:val="00291E36"/>
    <w:rsid w:val="00292257"/>
    <w:rsid w:val="002929C7"/>
    <w:rsid w:val="002A54E0"/>
    <w:rsid w:val="002B1595"/>
    <w:rsid w:val="002B191D"/>
    <w:rsid w:val="002C50BD"/>
    <w:rsid w:val="002C75B5"/>
    <w:rsid w:val="002C7CEF"/>
    <w:rsid w:val="002D0AF6"/>
    <w:rsid w:val="002D0C6B"/>
    <w:rsid w:val="002E6357"/>
    <w:rsid w:val="002F164D"/>
    <w:rsid w:val="002F197E"/>
    <w:rsid w:val="002F5A3A"/>
    <w:rsid w:val="003021BC"/>
    <w:rsid w:val="00303627"/>
    <w:rsid w:val="003048F2"/>
    <w:rsid w:val="00306206"/>
    <w:rsid w:val="00307999"/>
    <w:rsid w:val="00317D85"/>
    <w:rsid w:val="00320E67"/>
    <w:rsid w:val="00327C56"/>
    <w:rsid w:val="003315A1"/>
    <w:rsid w:val="003373EC"/>
    <w:rsid w:val="00342DAC"/>
    <w:rsid w:val="00342FF4"/>
    <w:rsid w:val="00346148"/>
    <w:rsid w:val="00347D8C"/>
    <w:rsid w:val="00356CBA"/>
    <w:rsid w:val="0035738A"/>
    <w:rsid w:val="00362A73"/>
    <w:rsid w:val="003669EA"/>
    <w:rsid w:val="00366A09"/>
    <w:rsid w:val="003706CC"/>
    <w:rsid w:val="00370CDB"/>
    <w:rsid w:val="003722F5"/>
    <w:rsid w:val="003746C6"/>
    <w:rsid w:val="00377710"/>
    <w:rsid w:val="00381620"/>
    <w:rsid w:val="00384DAF"/>
    <w:rsid w:val="00396244"/>
    <w:rsid w:val="00396443"/>
    <w:rsid w:val="003A2D8E"/>
    <w:rsid w:val="003A7CE6"/>
    <w:rsid w:val="003B1EE9"/>
    <w:rsid w:val="003C20E4"/>
    <w:rsid w:val="003C7458"/>
    <w:rsid w:val="003D6342"/>
    <w:rsid w:val="003E1041"/>
    <w:rsid w:val="003E12BA"/>
    <w:rsid w:val="003E179E"/>
    <w:rsid w:val="003E2AF0"/>
    <w:rsid w:val="003E6F90"/>
    <w:rsid w:val="003E7C70"/>
    <w:rsid w:val="003F5D0F"/>
    <w:rsid w:val="00401C98"/>
    <w:rsid w:val="00406957"/>
    <w:rsid w:val="00414101"/>
    <w:rsid w:val="00416A7B"/>
    <w:rsid w:val="004219CF"/>
    <w:rsid w:val="00422FF6"/>
    <w:rsid w:val="004234F0"/>
    <w:rsid w:val="004271ED"/>
    <w:rsid w:val="00433DDB"/>
    <w:rsid w:val="00435A29"/>
    <w:rsid w:val="00437619"/>
    <w:rsid w:val="00444026"/>
    <w:rsid w:val="00452618"/>
    <w:rsid w:val="00454ECC"/>
    <w:rsid w:val="00465277"/>
    <w:rsid w:val="00465A1E"/>
    <w:rsid w:val="0047410B"/>
    <w:rsid w:val="00486945"/>
    <w:rsid w:val="00490C69"/>
    <w:rsid w:val="00493C87"/>
    <w:rsid w:val="00497BDA"/>
    <w:rsid w:val="004A2A63"/>
    <w:rsid w:val="004A4674"/>
    <w:rsid w:val="004B210C"/>
    <w:rsid w:val="004B4588"/>
    <w:rsid w:val="004C47D1"/>
    <w:rsid w:val="004D405F"/>
    <w:rsid w:val="004E4F4F"/>
    <w:rsid w:val="004E6789"/>
    <w:rsid w:val="004E79F4"/>
    <w:rsid w:val="004F0D03"/>
    <w:rsid w:val="004F20B8"/>
    <w:rsid w:val="004F29EB"/>
    <w:rsid w:val="004F61E3"/>
    <w:rsid w:val="004F67DE"/>
    <w:rsid w:val="004F6817"/>
    <w:rsid w:val="00502D08"/>
    <w:rsid w:val="00502E10"/>
    <w:rsid w:val="0051015C"/>
    <w:rsid w:val="005114D1"/>
    <w:rsid w:val="00516CF1"/>
    <w:rsid w:val="005267C6"/>
    <w:rsid w:val="005302D9"/>
    <w:rsid w:val="00531AE9"/>
    <w:rsid w:val="0053694F"/>
    <w:rsid w:val="00550A66"/>
    <w:rsid w:val="00562834"/>
    <w:rsid w:val="005646DE"/>
    <w:rsid w:val="00564861"/>
    <w:rsid w:val="00567EC7"/>
    <w:rsid w:val="00570013"/>
    <w:rsid w:val="00571E32"/>
    <w:rsid w:val="005801A2"/>
    <w:rsid w:val="00583110"/>
    <w:rsid w:val="005952A5"/>
    <w:rsid w:val="005A33A1"/>
    <w:rsid w:val="005A44E1"/>
    <w:rsid w:val="005A5A68"/>
    <w:rsid w:val="005A7D15"/>
    <w:rsid w:val="005B07B4"/>
    <w:rsid w:val="005B217D"/>
    <w:rsid w:val="005B381D"/>
    <w:rsid w:val="005C385F"/>
    <w:rsid w:val="005C51AB"/>
    <w:rsid w:val="005D04DC"/>
    <w:rsid w:val="005D5202"/>
    <w:rsid w:val="005D72A5"/>
    <w:rsid w:val="005E1AC6"/>
    <w:rsid w:val="005F1802"/>
    <w:rsid w:val="005F6F1B"/>
    <w:rsid w:val="00615995"/>
    <w:rsid w:val="0061741C"/>
    <w:rsid w:val="00620C10"/>
    <w:rsid w:val="00623E0F"/>
    <w:rsid w:val="00624B33"/>
    <w:rsid w:val="0063041A"/>
    <w:rsid w:val="00630AA2"/>
    <w:rsid w:val="00642368"/>
    <w:rsid w:val="00646707"/>
    <w:rsid w:val="00657F7E"/>
    <w:rsid w:val="00661221"/>
    <w:rsid w:val="00662E58"/>
    <w:rsid w:val="006637F2"/>
    <w:rsid w:val="006642A5"/>
    <w:rsid w:val="00664DCF"/>
    <w:rsid w:val="006800E7"/>
    <w:rsid w:val="006819C3"/>
    <w:rsid w:val="006908DA"/>
    <w:rsid w:val="00693CE0"/>
    <w:rsid w:val="00697539"/>
    <w:rsid w:val="006B78DD"/>
    <w:rsid w:val="006C5D39"/>
    <w:rsid w:val="006C6E9E"/>
    <w:rsid w:val="006D1E44"/>
    <w:rsid w:val="006D6D9B"/>
    <w:rsid w:val="006E03B8"/>
    <w:rsid w:val="006E2810"/>
    <w:rsid w:val="006E5417"/>
    <w:rsid w:val="006F70FA"/>
    <w:rsid w:val="007023DE"/>
    <w:rsid w:val="00712F60"/>
    <w:rsid w:val="00720E3B"/>
    <w:rsid w:val="00730565"/>
    <w:rsid w:val="00731F77"/>
    <w:rsid w:val="00733969"/>
    <w:rsid w:val="00740075"/>
    <w:rsid w:val="0074393F"/>
    <w:rsid w:val="00744AF7"/>
    <w:rsid w:val="00745F6B"/>
    <w:rsid w:val="007501A8"/>
    <w:rsid w:val="007508E2"/>
    <w:rsid w:val="007547C4"/>
    <w:rsid w:val="0075585E"/>
    <w:rsid w:val="00765D0A"/>
    <w:rsid w:val="00765E22"/>
    <w:rsid w:val="00770571"/>
    <w:rsid w:val="007768FF"/>
    <w:rsid w:val="00781655"/>
    <w:rsid w:val="007824D3"/>
    <w:rsid w:val="00792087"/>
    <w:rsid w:val="00795F8A"/>
    <w:rsid w:val="00796EE3"/>
    <w:rsid w:val="007A7D29"/>
    <w:rsid w:val="007B4AB8"/>
    <w:rsid w:val="007C2DDC"/>
    <w:rsid w:val="007D1181"/>
    <w:rsid w:val="007D515F"/>
    <w:rsid w:val="007D61B1"/>
    <w:rsid w:val="007E01A3"/>
    <w:rsid w:val="007F1F8B"/>
    <w:rsid w:val="007F67A1"/>
    <w:rsid w:val="00800B17"/>
    <w:rsid w:val="00810412"/>
    <w:rsid w:val="00811C05"/>
    <w:rsid w:val="008206C8"/>
    <w:rsid w:val="00820848"/>
    <w:rsid w:val="00825413"/>
    <w:rsid w:val="008254AB"/>
    <w:rsid w:val="00825743"/>
    <w:rsid w:val="00826215"/>
    <w:rsid w:val="008311A6"/>
    <w:rsid w:val="00833FDF"/>
    <w:rsid w:val="00836E16"/>
    <w:rsid w:val="008374A8"/>
    <w:rsid w:val="008377DF"/>
    <w:rsid w:val="00846EC6"/>
    <w:rsid w:val="00850C43"/>
    <w:rsid w:val="008512AF"/>
    <w:rsid w:val="00854662"/>
    <w:rsid w:val="00861C0B"/>
    <w:rsid w:val="0086387C"/>
    <w:rsid w:val="00866B87"/>
    <w:rsid w:val="00874A6C"/>
    <w:rsid w:val="0087694A"/>
    <w:rsid w:val="00876C65"/>
    <w:rsid w:val="00877ADF"/>
    <w:rsid w:val="008A05E9"/>
    <w:rsid w:val="008A4B4C"/>
    <w:rsid w:val="008B6D8E"/>
    <w:rsid w:val="008C239F"/>
    <w:rsid w:val="008C23AF"/>
    <w:rsid w:val="008C4F97"/>
    <w:rsid w:val="008E467B"/>
    <w:rsid w:val="008E480C"/>
    <w:rsid w:val="008E7653"/>
    <w:rsid w:val="00905447"/>
    <w:rsid w:val="00907757"/>
    <w:rsid w:val="00912521"/>
    <w:rsid w:val="00913F65"/>
    <w:rsid w:val="0091526D"/>
    <w:rsid w:val="009212B0"/>
    <w:rsid w:val="00921FA1"/>
    <w:rsid w:val="009234A5"/>
    <w:rsid w:val="00926BB2"/>
    <w:rsid w:val="00933453"/>
    <w:rsid w:val="009336F7"/>
    <w:rsid w:val="009357DC"/>
    <w:rsid w:val="0093636C"/>
    <w:rsid w:val="009374A7"/>
    <w:rsid w:val="00940F1C"/>
    <w:rsid w:val="00942E2E"/>
    <w:rsid w:val="00955F6D"/>
    <w:rsid w:val="00971AEC"/>
    <w:rsid w:val="00977C16"/>
    <w:rsid w:val="00982792"/>
    <w:rsid w:val="00982967"/>
    <w:rsid w:val="0098551D"/>
    <w:rsid w:val="00991648"/>
    <w:rsid w:val="0099518F"/>
    <w:rsid w:val="009A2191"/>
    <w:rsid w:val="009A40BC"/>
    <w:rsid w:val="009A41B1"/>
    <w:rsid w:val="009A523D"/>
    <w:rsid w:val="009B02A1"/>
    <w:rsid w:val="009B550E"/>
    <w:rsid w:val="009C56B1"/>
    <w:rsid w:val="009D4ED9"/>
    <w:rsid w:val="009D7CE6"/>
    <w:rsid w:val="009F496B"/>
    <w:rsid w:val="009F5978"/>
    <w:rsid w:val="009F7897"/>
    <w:rsid w:val="00A01439"/>
    <w:rsid w:val="00A02E61"/>
    <w:rsid w:val="00A03523"/>
    <w:rsid w:val="00A05CFF"/>
    <w:rsid w:val="00A13048"/>
    <w:rsid w:val="00A46647"/>
    <w:rsid w:val="00A46843"/>
    <w:rsid w:val="00A52970"/>
    <w:rsid w:val="00A530C3"/>
    <w:rsid w:val="00A537B5"/>
    <w:rsid w:val="00A56B97"/>
    <w:rsid w:val="00A6093D"/>
    <w:rsid w:val="00A61294"/>
    <w:rsid w:val="00A67AE6"/>
    <w:rsid w:val="00A723CB"/>
    <w:rsid w:val="00A767DC"/>
    <w:rsid w:val="00A76A6D"/>
    <w:rsid w:val="00A82B2F"/>
    <w:rsid w:val="00A83253"/>
    <w:rsid w:val="00A8567C"/>
    <w:rsid w:val="00A95649"/>
    <w:rsid w:val="00AA1840"/>
    <w:rsid w:val="00AA1B0B"/>
    <w:rsid w:val="00AA4DB6"/>
    <w:rsid w:val="00AA6E84"/>
    <w:rsid w:val="00AB0528"/>
    <w:rsid w:val="00AB1A1C"/>
    <w:rsid w:val="00AC1FC0"/>
    <w:rsid w:val="00AC6143"/>
    <w:rsid w:val="00AD05A8"/>
    <w:rsid w:val="00AD7A6F"/>
    <w:rsid w:val="00AE341B"/>
    <w:rsid w:val="00AF5038"/>
    <w:rsid w:val="00B0661A"/>
    <w:rsid w:val="00B07CA7"/>
    <w:rsid w:val="00B1279A"/>
    <w:rsid w:val="00B23D21"/>
    <w:rsid w:val="00B27498"/>
    <w:rsid w:val="00B4194A"/>
    <w:rsid w:val="00B4195B"/>
    <w:rsid w:val="00B4257F"/>
    <w:rsid w:val="00B42E51"/>
    <w:rsid w:val="00B437E8"/>
    <w:rsid w:val="00B51EBD"/>
    <w:rsid w:val="00B5222E"/>
    <w:rsid w:val="00B53179"/>
    <w:rsid w:val="00B56525"/>
    <w:rsid w:val="00B600CD"/>
    <w:rsid w:val="00B61C96"/>
    <w:rsid w:val="00B73A2A"/>
    <w:rsid w:val="00B7522A"/>
    <w:rsid w:val="00B752E3"/>
    <w:rsid w:val="00B75A51"/>
    <w:rsid w:val="00B812C7"/>
    <w:rsid w:val="00B827C6"/>
    <w:rsid w:val="00B90401"/>
    <w:rsid w:val="00B94B06"/>
    <w:rsid w:val="00B94C28"/>
    <w:rsid w:val="00B94EBF"/>
    <w:rsid w:val="00B95F71"/>
    <w:rsid w:val="00BA2E15"/>
    <w:rsid w:val="00BC10BA"/>
    <w:rsid w:val="00BC5A20"/>
    <w:rsid w:val="00BC5AFD"/>
    <w:rsid w:val="00BD4464"/>
    <w:rsid w:val="00BD7810"/>
    <w:rsid w:val="00C00DDE"/>
    <w:rsid w:val="00C04F43"/>
    <w:rsid w:val="00C0609D"/>
    <w:rsid w:val="00C062D7"/>
    <w:rsid w:val="00C115AB"/>
    <w:rsid w:val="00C17A16"/>
    <w:rsid w:val="00C26CCB"/>
    <w:rsid w:val="00C275BB"/>
    <w:rsid w:val="00C30249"/>
    <w:rsid w:val="00C3723B"/>
    <w:rsid w:val="00C42466"/>
    <w:rsid w:val="00C604A2"/>
    <w:rsid w:val="00C606C9"/>
    <w:rsid w:val="00C654E3"/>
    <w:rsid w:val="00C660AD"/>
    <w:rsid w:val="00C80288"/>
    <w:rsid w:val="00C8108A"/>
    <w:rsid w:val="00C84003"/>
    <w:rsid w:val="00C87ACA"/>
    <w:rsid w:val="00C90650"/>
    <w:rsid w:val="00C94C19"/>
    <w:rsid w:val="00C97D78"/>
    <w:rsid w:val="00CA7A8A"/>
    <w:rsid w:val="00CB2793"/>
    <w:rsid w:val="00CC15FB"/>
    <w:rsid w:val="00CC2418"/>
    <w:rsid w:val="00CC2AAE"/>
    <w:rsid w:val="00CC4C7D"/>
    <w:rsid w:val="00CC5A42"/>
    <w:rsid w:val="00CD0EAB"/>
    <w:rsid w:val="00CE2DA9"/>
    <w:rsid w:val="00CE347E"/>
    <w:rsid w:val="00CE5E02"/>
    <w:rsid w:val="00CF34DB"/>
    <w:rsid w:val="00CF558F"/>
    <w:rsid w:val="00CF5DB7"/>
    <w:rsid w:val="00CF7E19"/>
    <w:rsid w:val="00D010C0"/>
    <w:rsid w:val="00D073E2"/>
    <w:rsid w:val="00D169C3"/>
    <w:rsid w:val="00D26AA7"/>
    <w:rsid w:val="00D446EC"/>
    <w:rsid w:val="00D51BF0"/>
    <w:rsid w:val="00D531DB"/>
    <w:rsid w:val="00D53948"/>
    <w:rsid w:val="00D55942"/>
    <w:rsid w:val="00D6172C"/>
    <w:rsid w:val="00D665A4"/>
    <w:rsid w:val="00D66DA5"/>
    <w:rsid w:val="00D80308"/>
    <w:rsid w:val="00D807BF"/>
    <w:rsid w:val="00D82FCC"/>
    <w:rsid w:val="00D9705B"/>
    <w:rsid w:val="00DA17FC"/>
    <w:rsid w:val="00DA7887"/>
    <w:rsid w:val="00DB2C26"/>
    <w:rsid w:val="00DD02F4"/>
    <w:rsid w:val="00DD2FB6"/>
    <w:rsid w:val="00DD6622"/>
    <w:rsid w:val="00DE1C7C"/>
    <w:rsid w:val="00DE2742"/>
    <w:rsid w:val="00DE6B43"/>
    <w:rsid w:val="00DF678A"/>
    <w:rsid w:val="00DF7A45"/>
    <w:rsid w:val="00E01231"/>
    <w:rsid w:val="00E11923"/>
    <w:rsid w:val="00E16031"/>
    <w:rsid w:val="00E17EA5"/>
    <w:rsid w:val="00E262D4"/>
    <w:rsid w:val="00E27200"/>
    <w:rsid w:val="00E36250"/>
    <w:rsid w:val="00E44AAF"/>
    <w:rsid w:val="00E54511"/>
    <w:rsid w:val="00E57C4B"/>
    <w:rsid w:val="00E61DAC"/>
    <w:rsid w:val="00E620DF"/>
    <w:rsid w:val="00E653F3"/>
    <w:rsid w:val="00E66BC2"/>
    <w:rsid w:val="00E72B80"/>
    <w:rsid w:val="00E74191"/>
    <w:rsid w:val="00E75FE3"/>
    <w:rsid w:val="00E83B70"/>
    <w:rsid w:val="00E86C4C"/>
    <w:rsid w:val="00E907A3"/>
    <w:rsid w:val="00E909BC"/>
    <w:rsid w:val="00EA5AE0"/>
    <w:rsid w:val="00EA7539"/>
    <w:rsid w:val="00EB56E1"/>
    <w:rsid w:val="00EB748C"/>
    <w:rsid w:val="00EB7AB1"/>
    <w:rsid w:val="00ED42C6"/>
    <w:rsid w:val="00ED4DD5"/>
    <w:rsid w:val="00ED5310"/>
    <w:rsid w:val="00EE0DFA"/>
    <w:rsid w:val="00EE5D0C"/>
    <w:rsid w:val="00EE7CD8"/>
    <w:rsid w:val="00EF48CC"/>
    <w:rsid w:val="00EF529B"/>
    <w:rsid w:val="00F00801"/>
    <w:rsid w:val="00F16944"/>
    <w:rsid w:val="00F21F57"/>
    <w:rsid w:val="00F2488D"/>
    <w:rsid w:val="00F278B9"/>
    <w:rsid w:val="00F36B1E"/>
    <w:rsid w:val="00F36EFB"/>
    <w:rsid w:val="00F4311B"/>
    <w:rsid w:val="00F601A0"/>
    <w:rsid w:val="00F70D9E"/>
    <w:rsid w:val="00F73032"/>
    <w:rsid w:val="00F7354D"/>
    <w:rsid w:val="00F84563"/>
    <w:rsid w:val="00F848FC"/>
    <w:rsid w:val="00F906F6"/>
    <w:rsid w:val="00F9282A"/>
    <w:rsid w:val="00F96BAD"/>
    <w:rsid w:val="00FA139D"/>
    <w:rsid w:val="00FA3320"/>
    <w:rsid w:val="00FA4DEE"/>
    <w:rsid w:val="00FA61D3"/>
    <w:rsid w:val="00FB0E84"/>
    <w:rsid w:val="00FB114E"/>
    <w:rsid w:val="00FB53B3"/>
    <w:rsid w:val="00FB6E71"/>
    <w:rsid w:val="00FD01C2"/>
    <w:rsid w:val="00FE0A10"/>
    <w:rsid w:val="00FE595C"/>
    <w:rsid w:val="00FF0CE3"/>
    <w:rsid w:val="00FF0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2285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rsid w:val="0022285C"/>
    <w:rPr>
      <w:rFonts w:eastAsia="SimSun"/>
      <w:sz w:val="22"/>
      <w:lang w:val="en-CA"/>
    </w:rPr>
  </w:style>
  <w:style w:type="paragraph" w:styleId="ListParagraph">
    <w:name w:val="List Paragraph"/>
    <w:basedOn w:val="Normal"/>
    <w:uiPriority w:val="34"/>
    <w:qFormat/>
    <w:rsid w:val="0035738A"/>
    <w:pPr>
      <w:ind w:left="720"/>
      <w:contextualSpacing/>
    </w:pPr>
  </w:style>
  <w:style w:type="character" w:styleId="Emphasis">
    <w:name w:val="Emphasis"/>
    <w:basedOn w:val="DefaultParagraphFont"/>
    <w:uiPriority w:val="20"/>
    <w:qFormat/>
    <w:rsid w:val="00057932"/>
    <w:rPr>
      <w:i/>
      <w:iCs/>
    </w:rPr>
  </w:style>
  <w:style w:type="paragraph" w:styleId="PlainText">
    <w:name w:val="Plain Text"/>
    <w:basedOn w:val="Normal"/>
    <w:link w:val="PlainTextChar"/>
    <w:uiPriority w:val="99"/>
    <w:unhideWhenUsed/>
    <w:rsid w:val="0082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820848"/>
    <w:rPr>
      <w:rFonts w:ascii="Calibri" w:eastAsiaTheme="minorEastAsia" w:hAnsi="Calibri" w:cs="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2285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rsid w:val="0022285C"/>
    <w:rPr>
      <w:rFonts w:eastAsia="SimSun"/>
      <w:sz w:val="22"/>
      <w:lang w:val="en-CA"/>
    </w:rPr>
  </w:style>
  <w:style w:type="paragraph" w:styleId="ListParagraph">
    <w:name w:val="List Paragraph"/>
    <w:basedOn w:val="Normal"/>
    <w:uiPriority w:val="34"/>
    <w:qFormat/>
    <w:rsid w:val="0035738A"/>
    <w:pPr>
      <w:ind w:left="720"/>
      <w:contextualSpacing/>
    </w:pPr>
  </w:style>
  <w:style w:type="character" w:styleId="Emphasis">
    <w:name w:val="Emphasis"/>
    <w:basedOn w:val="DefaultParagraphFont"/>
    <w:uiPriority w:val="20"/>
    <w:qFormat/>
    <w:rsid w:val="00057932"/>
    <w:rPr>
      <w:i/>
      <w:iCs/>
    </w:rPr>
  </w:style>
  <w:style w:type="paragraph" w:styleId="PlainText">
    <w:name w:val="Plain Text"/>
    <w:basedOn w:val="Normal"/>
    <w:link w:val="PlainTextChar"/>
    <w:uiPriority w:val="99"/>
    <w:unhideWhenUsed/>
    <w:rsid w:val="0082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820848"/>
    <w:rPr>
      <w:rFonts w:ascii="Calibri" w:eastAsiaTheme="minorEastAsia"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61483">
      <w:bodyDiv w:val="1"/>
      <w:marLeft w:val="0"/>
      <w:marRight w:val="0"/>
      <w:marTop w:val="0"/>
      <w:marBottom w:val="0"/>
      <w:divBdr>
        <w:top w:val="none" w:sz="0" w:space="0" w:color="auto"/>
        <w:left w:val="none" w:sz="0" w:space="0" w:color="auto"/>
        <w:bottom w:val="none" w:sz="0" w:space="0" w:color="auto"/>
        <w:right w:val="none" w:sz="0" w:space="0" w:color="auto"/>
      </w:divBdr>
    </w:div>
    <w:div w:id="43455321">
      <w:bodyDiv w:val="1"/>
      <w:marLeft w:val="0"/>
      <w:marRight w:val="0"/>
      <w:marTop w:val="0"/>
      <w:marBottom w:val="0"/>
      <w:divBdr>
        <w:top w:val="none" w:sz="0" w:space="0" w:color="auto"/>
        <w:left w:val="none" w:sz="0" w:space="0" w:color="auto"/>
        <w:bottom w:val="none" w:sz="0" w:space="0" w:color="auto"/>
        <w:right w:val="none" w:sz="0" w:space="0" w:color="auto"/>
      </w:divBdr>
    </w:div>
    <w:div w:id="56899125">
      <w:bodyDiv w:val="1"/>
      <w:marLeft w:val="0"/>
      <w:marRight w:val="0"/>
      <w:marTop w:val="0"/>
      <w:marBottom w:val="0"/>
      <w:divBdr>
        <w:top w:val="none" w:sz="0" w:space="0" w:color="auto"/>
        <w:left w:val="none" w:sz="0" w:space="0" w:color="auto"/>
        <w:bottom w:val="none" w:sz="0" w:space="0" w:color="auto"/>
        <w:right w:val="none" w:sz="0" w:space="0" w:color="auto"/>
      </w:divBdr>
    </w:div>
    <w:div w:id="156190479">
      <w:bodyDiv w:val="1"/>
      <w:marLeft w:val="0"/>
      <w:marRight w:val="0"/>
      <w:marTop w:val="0"/>
      <w:marBottom w:val="0"/>
      <w:divBdr>
        <w:top w:val="none" w:sz="0" w:space="0" w:color="auto"/>
        <w:left w:val="none" w:sz="0" w:space="0" w:color="auto"/>
        <w:bottom w:val="none" w:sz="0" w:space="0" w:color="auto"/>
        <w:right w:val="none" w:sz="0" w:space="0" w:color="auto"/>
      </w:divBdr>
    </w:div>
    <w:div w:id="172841311">
      <w:bodyDiv w:val="1"/>
      <w:marLeft w:val="0"/>
      <w:marRight w:val="0"/>
      <w:marTop w:val="0"/>
      <w:marBottom w:val="0"/>
      <w:divBdr>
        <w:top w:val="none" w:sz="0" w:space="0" w:color="auto"/>
        <w:left w:val="none" w:sz="0" w:space="0" w:color="auto"/>
        <w:bottom w:val="none" w:sz="0" w:space="0" w:color="auto"/>
        <w:right w:val="none" w:sz="0" w:space="0" w:color="auto"/>
      </w:divBdr>
    </w:div>
    <w:div w:id="250895207">
      <w:bodyDiv w:val="1"/>
      <w:marLeft w:val="0"/>
      <w:marRight w:val="0"/>
      <w:marTop w:val="0"/>
      <w:marBottom w:val="0"/>
      <w:divBdr>
        <w:top w:val="none" w:sz="0" w:space="0" w:color="auto"/>
        <w:left w:val="none" w:sz="0" w:space="0" w:color="auto"/>
        <w:bottom w:val="none" w:sz="0" w:space="0" w:color="auto"/>
        <w:right w:val="none" w:sz="0" w:space="0" w:color="auto"/>
      </w:divBdr>
    </w:div>
    <w:div w:id="270207413">
      <w:bodyDiv w:val="1"/>
      <w:marLeft w:val="0"/>
      <w:marRight w:val="0"/>
      <w:marTop w:val="0"/>
      <w:marBottom w:val="0"/>
      <w:divBdr>
        <w:top w:val="none" w:sz="0" w:space="0" w:color="auto"/>
        <w:left w:val="none" w:sz="0" w:space="0" w:color="auto"/>
        <w:bottom w:val="none" w:sz="0" w:space="0" w:color="auto"/>
        <w:right w:val="none" w:sz="0" w:space="0" w:color="auto"/>
      </w:divBdr>
    </w:div>
    <w:div w:id="276372643">
      <w:bodyDiv w:val="1"/>
      <w:marLeft w:val="0"/>
      <w:marRight w:val="0"/>
      <w:marTop w:val="0"/>
      <w:marBottom w:val="0"/>
      <w:divBdr>
        <w:top w:val="none" w:sz="0" w:space="0" w:color="auto"/>
        <w:left w:val="none" w:sz="0" w:space="0" w:color="auto"/>
        <w:bottom w:val="none" w:sz="0" w:space="0" w:color="auto"/>
        <w:right w:val="none" w:sz="0" w:space="0" w:color="auto"/>
      </w:divBdr>
    </w:div>
    <w:div w:id="365057434">
      <w:bodyDiv w:val="1"/>
      <w:marLeft w:val="0"/>
      <w:marRight w:val="0"/>
      <w:marTop w:val="0"/>
      <w:marBottom w:val="0"/>
      <w:divBdr>
        <w:top w:val="none" w:sz="0" w:space="0" w:color="auto"/>
        <w:left w:val="none" w:sz="0" w:space="0" w:color="auto"/>
        <w:bottom w:val="none" w:sz="0" w:space="0" w:color="auto"/>
        <w:right w:val="none" w:sz="0" w:space="0" w:color="auto"/>
      </w:divBdr>
    </w:div>
    <w:div w:id="422261533">
      <w:bodyDiv w:val="1"/>
      <w:marLeft w:val="0"/>
      <w:marRight w:val="0"/>
      <w:marTop w:val="0"/>
      <w:marBottom w:val="0"/>
      <w:divBdr>
        <w:top w:val="none" w:sz="0" w:space="0" w:color="auto"/>
        <w:left w:val="none" w:sz="0" w:space="0" w:color="auto"/>
        <w:bottom w:val="none" w:sz="0" w:space="0" w:color="auto"/>
        <w:right w:val="none" w:sz="0" w:space="0" w:color="auto"/>
      </w:divBdr>
    </w:div>
    <w:div w:id="442766636">
      <w:bodyDiv w:val="1"/>
      <w:marLeft w:val="0"/>
      <w:marRight w:val="0"/>
      <w:marTop w:val="0"/>
      <w:marBottom w:val="0"/>
      <w:divBdr>
        <w:top w:val="none" w:sz="0" w:space="0" w:color="auto"/>
        <w:left w:val="none" w:sz="0" w:space="0" w:color="auto"/>
        <w:bottom w:val="none" w:sz="0" w:space="0" w:color="auto"/>
        <w:right w:val="none" w:sz="0" w:space="0" w:color="auto"/>
      </w:divBdr>
    </w:div>
    <w:div w:id="484979978">
      <w:bodyDiv w:val="1"/>
      <w:marLeft w:val="0"/>
      <w:marRight w:val="0"/>
      <w:marTop w:val="0"/>
      <w:marBottom w:val="0"/>
      <w:divBdr>
        <w:top w:val="none" w:sz="0" w:space="0" w:color="auto"/>
        <w:left w:val="none" w:sz="0" w:space="0" w:color="auto"/>
        <w:bottom w:val="none" w:sz="0" w:space="0" w:color="auto"/>
        <w:right w:val="none" w:sz="0" w:space="0" w:color="auto"/>
      </w:divBdr>
    </w:div>
    <w:div w:id="496919666">
      <w:bodyDiv w:val="1"/>
      <w:marLeft w:val="0"/>
      <w:marRight w:val="0"/>
      <w:marTop w:val="0"/>
      <w:marBottom w:val="0"/>
      <w:divBdr>
        <w:top w:val="none" w:sz="0" w:space="0" w:color="auto"/>
        <w:left w:val="none" w:sz="0" w:space="0" w:color="auto"/>
        <w:bottom w:val="none" w:sz="0" w:space="0" w:color="auto"/>
        <w:right w:val="none" w:sz="0" w:space="0" w:color="auto"/>
      </w:divBdr>
    </w:div>
    <w:div w:id="597374442">
      <w:bodyDiv w:val="1"/>
      <w:marLeft w:val="0"/>
      <w:marRight w:val="0"/>
      <w:marTop w:val="0"/>
      <w:marBottom w:val="0"/>
      <w:divBdr>
        <w:top w:val="none" w:sz="0" w:space="0" w:color="auto"/>
        <w:left w:val="none" w:sz="0" w:space="0" w:color="auto"/>
        <w:bottom w:val="none" w:sz="0" w:space="0" w:color="auto"/>
        <w:right w:val="none" w:sz="0" w:space="0" w:color="auto"/>
      </w:divBdr>
    </w:div>
    <w:div w:id="632060419">
      <w:bodyDiv w:val="1"/>
      <w:marLeft w:val="0"/>
      <w:marRight w:val="0"/>
      <w:marTop w:val="0"/>
      <w:marBottom w:val="0"/>
      <w:divBdr>
        <w:top w:val="none" w:sz="0" w:space="0" w:color="auto"/>
        <w:left w:val="none" w:sz="0" w:space="0" w:color="auto"/>
        <w:bottom w:val="none" w:sz="0" w:space="0" w:color="auto"/>
        <w:right w:val="none" w:sz="0" w:space="0" w:color="auto"/>
      </w:divBdr>
    </w:div>
    <w:div w:id="674843141">
      <w:bodyDiv w:val="1"/>
      <w:marLeft w:val="0"/>
      <w:marRight w:val="0"/>
      <w:marTop w:val="0"/>
      <w:marBottom w:val="0"/>
      <w:divBdr>
        <w:top w:val="none" w:sz="0" w:space="0" w:color="auto"/>
        <w:left w:val="none" w:sz="0" w:space="0" w:color="auto"/>
        <w:bottom w:val="none" w:sz="0" w:space="0" w:color="auto"/>
        <w:right w:val="none" w:sz="0" w:space="0" w:color="auto"/>
      </w:divBdr>
    </w:div>
    <w:div w:id="737174537">
      <w:bodyDiv w:val="1"/>
      <w:marLeft w:val="0"/>
      <w:marRight w:val="0"/>
      <w:marTop w:val="0"/>
      <w:marBottom w:val="0"/>
      <w:divBdr>
        <w:top w:val="none" w:sz="0" w:space="0" w:color="auto"/>
        <w:left w:val="none" w:sz="0" w:space="0" w:color="auto"/>
        <w:bottom w:val="none" w:sz="0" w:space="0" w:color="auto"/>
        <w:right w:val="none" w:sz="0" w:space="0" w:color="auto"/>
      </w:divBdr>
    </w:div>
    <w:div w:id="765344332">
      <w:bodyDiv w:val="1"/>
      <w:marLeft w:val="0"/>
      <w:marRight w:val="0"/>
      <w:marTop w:val="0"/>
      <w:marBottom w:val="0"/>
      <w:divBdr>
        <w:top w:val="none" w:sz="0" w:space="0" w:color="auto"/>
        <w:left w:val="none" w:sz="0" w:space="0" w:color="auto"/>
        <w:bottom w:val="none" w:sz="0" w:space="0" w:color="auto"/>
        <w:right w:val="none" w:sz="0" w:space="0" w:color="auto"/>
      </w:divBdr>
    </w:div>
    <w:div w:id="879320075">
      <w:bodyDiv w:val="1"/>
      <w:marLeft w:val="0"/>
      <w:marRight w:val="0"/>
      <w:marTop w:val="0"/>
      <w:marBottom w:val="0"/>
      <w:divBdr>
        <w:top w:val="none" w:sz="0" w:space="0" w:color="auto"/>
        <w:left w:val="none" w:sz="0" w:space="0" w:color="auto"/>
        <w:bottom w:val="none" w:sz="0" w:space="0" w:color="auto"/>
        <w:right w:val="none" w:sz="0" w:space="0" w:color="auto"/>
      </w:divBdr>
    </w:div>
    <w:div w:id="940798762">
      <w:bodyDiv w:val="1"/>
      <w:marLeft w:val="0"/>
      <w:marRight w:val="0"/>
      <w:marTop w:val="0"/>
      <w:marBottom w:val="0"/>
      <w:divBdr>
        <w:top w:val="none" w:sz="0" w:space="0" w:color="auto"/>
        <w:left w:val="none" w:sz="0" w:space="0" w:color="auto"/>
        <w:bottom w:val="none" w:sz="0" w:space="0" w:color="auto"/>
        <w:right w:val="none" w:sz="0" w:space="0" w:color="auto"/>
      </w:divBdr>
    </w:div>
    <w:div w:id="979073879">
      <w:bodyDiv w:val="1"/>
      <w:marLeft w:val="0"/>
      <w:marRight w:val="0"/>
      <w:marTop w:val="0"/>
      <w:marBottom w:val="0"/>
      <w:divBdr>
        <w:top w:val="none" w:sz="0" w:space="0" w:color="auto"/>
        <w:left w:val="none" w:sz="0" w:space="0" w:color="auto"/>
        <w:bottom w:val="none" w:sz="0" w:space="0" w:color="auto"/>
        <w:right w:val="none" w:sz="0" w:space="0" w:color="auto"/>
      </w:divBdr>
    </w:div>
    <w:div w:id="1007050633">
      <w:bodyDiv w:val="1"/>
      <w:marLeft w:val="0"/>
      <w:marRight w:val="0"/>
      <w:marTop w:val="0"/>
      <w:marBottom w:val="0"/>
      <w:divBdr>
        <w:top w:val="none" w:sz="0" w:space="0" w:color="auto"/>
        <w:left w:val="none" w:sz="0" w:space="0" w:color="auto"/>
        <w:bottom w:val="none" w:sz="0" w:space="0" w:color="auto"/>
        <w:right w:val="none" w:sz="0" w:space="0" w:color="auto"/>
      </w:divBdr>
    </w:div>
    <w:div w:id="1007951435">
      <w:bodyDiv w:val="1"/>
      <w:marLeft w:val="0"/>
      <w:marRight w:val="0"/>
      <w:marTop w:val="0"/>
      <w:marBottom w:val="0"/>
      <w:divBdr>
        <w:top w:val="none" w:sz="0" w:space="0" w:color="auto"/>
        <w:left w:val="none" w:sz="0" w:space="0" w:color="auto"/>
        <w:bottom w:val="none" w:sz="0" w:space="0" w:color="auto"/>
        <w:right w:val="none" w:sz="0" w:space="0" w:color="auto"/>
      </w:divBdr>
    </w:div>
    <w:div w:id="1055273564">
      <w:bodyDiv w:val="1"/>
      <w:marLeft w:val="0"/>
      <w:marRight w:val="0"/>
      <w:marTop w:val="0"/>
      <w:marBottom w:val="0"/>
      <w:divBdr>
        <w:top w:val="none" w:sz="0" w:space="0" w:color="auto"/>
        <w:left w:val="none" w:sz="0" w:space="0" w:color="auto"/>
        <w:bottom w:val="none" w:sz="0" w:space="0" w:color="auto"/>
        <w:right w:val="none" w:sz="0" w:space="0" w:color="auto"/>
      </w:divBdr>
    </w:div>
    <w:div w:id="1081484389">
      <w:bodyDiv w:val="1"/>
      <w:marLeft w:val="0"/>
      <w:marRight w:val="0"/>
      <w:marTop w:val="0"/>
      <w:marBottom w:val="0"/>
      <w:divBdr>
        <w:top w:val="none" w:sz="0" w:space="0" w:color="auto"/>
        <w:left w:val="none" w:sz="0" w:space="0" w:color="auto"/>
        <w:bottom w:val="none" w:sz="0" w:space="0" w:color="auto"/>
        <w:right w:val="none" w:sz="0" w:space="0" w:color="auto"/>
      </w:divBdr>
    </w:div>
    <w:div w:id="1200047438">
      <w:bodyDiv w:val="1"/>
      <w:marLeft w:val="0"/>
      <w:marRight w:val="0"/>
      <w:marTop w:val="0"/>
      <w:marBottom w:val="0"/>
      <w:divBdr>
        <w:top w:val="none" w:sz="0" w:space="0" w:color="auto"/>
        <w:left w:val="none" w:sz="0" w:space="0" w:color="auto"/>
        <w:bottom w:val="none" w:sz="0" w:space="0" w:color="auto"/>
        <w:right w:val="none" w:sz="0" w:space="0" w:color="auto"/>
      </w:divBdr>
    </w:div>
    <w:div w:id="1302347654">
      <w:bodyDiv w:val="1"/>
      <w:marLeft w:val="0"/>
      <w:marRight w:val="0"/>
      <w:marTop w:val="0"/>
      <w:marBottom w:val="0"/>
      <w:divBdr>
        <w:top w:val="none" w:sz="0" w:space="0" w:color="auto"/>
        <w:left w:val="none" w:sz="0" w:space="0" w:color="auto"/>
        <w:bottom w:val="none" w:sz="0" w:space="0" w:color="auto"/>
        <w:right w:val="none" w:sz="0" w:space="0" w:color="auto"/>
      </w:divBdr>
    </w:div>
    <w:div w:id="1327518345">
      <w:bodyDiv w:val="1"/>
      <w:marLeft w:val="0"/>
      <w:marRight w:val="0"/>
      <w:marTop w:val="0"/>
      <w:marBottom w:val="0"/>
      <w:divBdr>
        <w:top w:val="none" w:sz="0" w:space="0" w:color="auto"/>
        <w:left w:val="none" w:sz="0" w:space="0" w:color="auto"/>
        <w:bottom w:val="none" w:sz="0" w:space="0" w:color="auto"/>
        <w:right w:val="none" w:sz="0" w:space="0" w:color="auto"/>
      </w:divBdr>
    </w:div>
    <w:div w:id="1394767599">
      <w:bodyDiv w:val="1"/>
      <w:marLeft w:val="0"/>
      <w:marRight w:val="0"/>
      <w:marTop w:val="0"/>
      <w:marBottom w:val="0"/>
      <w:divBdr>
        <w:top w:val="none" w:sz="0" w:space="0" w:color="auto"/>
        <w:left w:val="none" w:sz="0" w:space="0" w:color="auto"/>
        <w:bottom w:val="none" w:sz="0" w:space="0" w:color="auto"/>
        <w:right w:val="none" w:sz="0" w:space="0" w:color="auto"/>
      </w:divBdr>
    </w:div>
    <w:div w:id="1395659786">
      <w:bodyDiv w:val="1"/>
      <w:marLeft w:val="0"/>
      <w:marRight w:val="0"/>
      <w:marTop w:val="0"/>
      <w:marBottom w:val="0"/>
      <w:divBdr>
        <w:top w:val="none" w:sz="0" w:space="0" w:color="auto"/>
        <w:left w:val="none" w:sz="0" w:space="0" w:color="auto"/>
        <w:bottom w:val="none" w:sz="0" w:space="0" w:color="auto"/>
        <w:right w:val="none" w:sz="0" w:space="0" w:color="auto"/>
      </w:divBdr>
    </w:div>
    <w:div w:id="1396780036">
      <w:bodyDiv w:val="1"/>
      <w:marLeft w:val="0"/>
      <w:marRight w:val="0"/>
      <w:marTop w:val="0"/>
      <w:marBottom w:val="0"/>
      <w:divBdr>
        <w:top w:val="none" w:sz="0" w:space="0" w:color="auto"/>
        <w:left w:val="none" w:sz="0" w:space="0" w:color="auto"/>
        <w:bottom w:val="none" w:sz="0" w:space="0" w:color="auto"/>
        <w:right w:val="none" w:sz="0" w:space="0" w:color="auto"/>
      </w:divBdr>
    </w:div>
    <w:div w:id="1428113368">
      <w:bodyDiv w:val="1"/>
      <w:marLeft w:val="0"/>
      <w:marRight w:val="0"/>
      <w:marTop w:val="0"/>
      <w:marBottom w:val="0"/>
      <w:divBdr>
        <w:top w:val="none" w:sz="0" w:space="0" w:color="auto"/>
        <w:left w:val="none" w:sz="0" w:space="0" w:color="auto"/>
        <w:bottom w:val="none" w:sz="0" w:space="0" w:color="auto"/>
        <w:right w:val="none" w:sz="0" w:space="0" w:color="auto"/>
      </w:divBdr>
    </w:div>
    <w:div w:id="15772792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0993310">
      <w:bodyDiv w:val="1"/>
      <w:marLeft w:val="0"/>
      <w:marRight w:val="0"/>
      <w:marTop w:val="0"/>
      <w:marBottom w:val="0"/>
      <w:divBdr>
        <w:top w:val="none" w:sz="0" w:space="0" w:color="auto"/>
        <w:left w:val="none" w:sz="0" w:space="0" w:color="auto"/>
        <w:bottom w:val="none" w:sz="0" w:space="0" w:color="auto"/>
        <w:right w:val="none" w:sz="0" w:space="0" w:color="auto"/>
      </w:divBdr>
    </w:div>
    <w:div w:id="2039575696">
      <w:bodyDiv w:val="1"/>
      <w:marLeft w:val="0"/>
      <w:marRight w:val="0"/>
      <w:marTop w:val="0"/>
      <w:marBottom w:val="0"/>
      <w:divBdr>
        <w:top w:val="none" w:sz="0" w:space="0" w:color="auto"/>
        <w:left w:val="none" w:sz="0" w:space="0" w:color="auto"/>
        <w:bottom w:val="none" w:sz="0" w:space="0" w:color="auto"/>
        <w:right w:val="none" w:sz="0" w:space="0" w:color="auto"/>
      </w:divBdr>
    </w:div>
    <w:div w:id="211258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mz944681\Downloads\current_document.php%3fid=6118" TargetMode="External"/><Relationship Id="rId21" Type="http://schemas.openxmlformats.org/officeDocument/2006/relationships/hyperlink" Target="mailto:karabutov.alexander@huawei.com" TargetMode="External"/><Relationship Id="rId42" Type="http://schemas.openxmlformats.org/officeDocument/2006/relationships/hyperlink" Target="mailto:yekui.wang@huawei.com" TargetMode="External"/><Relationship Id="rId47" Type="http://schemas.openxmlformats.org/officeDocument/2006/relationships/hyperlink" Target="mailto:Fangjun.Pu@dolby.com" TargetMode="External"/><Relationship Id="rId63" Type="http://schemas.openxmlformats.org/officeDocument/2006/relationships/hyperlink" Target="mailto:thsieh@qti.qualcomm.com" TargetMode="External"/><Relationship Id="rId68" Type="http://schemas.openxmlformats.org/officeDocument/2006/relationships/hyperlink" Target="mailto:jyjung@sju.ac.kr" TargetMode="External"/><Relationship Id="rId84" Type="http://schemas.openxmlformats.org/officeDocument/2006/relationships/hyperlink" Target="mailto:xiaozhongxu@tencent.com" TargetMode="External"/><Relationship Id="rId89" Type="http://schemas.openxmlformats.org/officeDocument/2006/relationships/hyperlink" Target="mailto:chewei.kuo@sg.panasonic.com" TargetMode="External"/><Relationship Id="rId2" Type="http://schemas.openxmlformats.org/officeDocument/2006/relationships/numbering" Target="numbering.xml"/><Relationship Id="rId16" Type="http://schemas.openxmlformats.org/officeDocument/2006/relationships/hyperlink" Target="mailto:jvet@lists.rwth-aachen.de" TargetMode="External"/><Relationship Id="rId29" Type="http://schemas.openxmlformats.org/officeDocument/2006/relationships/hyperlink" Target="mailto:aramasub@qti.qualcomm.com" TargetMode="External"/><Relationship Id="rId107" Type="http://schemas.openxmlformats.org/officeDocument/2006/relationships/footer" Target="footer1.xml"/><Relationship Id="rId11" Type="http://schemas.openxmlformats.org/officeDocument/2006/relationships/hyperlink" Target="mailto:minhua.zhou@broadcom.com" TargetMode="External"/><Relationship Id="rId24" Type="http://schemas.openxmlformats.org/officeDocument/2006/relationships/hyperlink" Target="http://phenix.it-sudparis.eu/jvet/doc_end_user/current_document.php?id=6187" TargetMode="External"/><Relationship Id="rId32" Type="http://schemas.openxmlformats.org/officeDocument/2006/relationships/hyperlink" Target="mailto:martak@qti.qualcomm.com" TargetMode="External"/><Relationship Id="rId37" Type="http://schemas.openxmlformats.org/officeDocument/2006/relationships/hyperlink" Target="file:///C:\Users\mz944681\Downloads\current_document.php%3fid=5789" TargetMode="External"/><Relationship Id="rId40" Type="http://schemas.openxmlformats.org/officeDocument/2006/relationships/hyperlink" Target="mailto:wade.wan@broadcom.com" TargetMode="External"/><Relationship Id="rId45" Type="http://schemas.openxmlformats.org/officeDocument/2006/relationships/hyperlink" Target="mailto:pyin@dolby.com" TargetMode="External"/><Relationship Id="rId53" Type="http://schemas.openxmlformats.org/officeDocument/2006/relationships/hyperlink" Target="mailto:edouard.francois@technicolor.com" TargetMode="External"/><Relationship Id="rId58" Type="http://schemas.openxmlformats.org/officeDocument/2006/relationships/hyperlink" Target="http://phenix.it-sudparis.eu/jvet/doc_end_user/current_document.php?id=6094" TargetMode="External"/><Relationship Id="rId66" Type="http://schemas.openxmlformats.org/officeDocument/2006/relationships/hyperlink" Target="mailto:martak@qti.qualcomm.com" TargetMode="External"/><Relationship Id="rId74" Type="http://schemas.openxmlformats.org/officeDocument/2006/relationships/hyperlink" Target="file:///C:\Users\mz944681\Downloads\current_document.php%3fid=6112" TargetMode="External"/><Relationship Id="rId79" Type="http://schemas.openxmlformats.org/officeDocument/2006/relationships/hyperlink" Target="file:///C:\Users\mz944681\Downloads\current_document.php%3fid=6105" TargetMode="External"/><Relationship Id="rId87" Type="http://schemas.openxmlformats.org/officeDocument/2006/relationships/hyperlink" Target="file:///C:\Users\mz944681\Downloads\current_document.php%3fid=5922" TargetMode="External"/><Relationship Id="rId102" Type="http://schemas.openxmlformats.org/officeDocument/2006/relationships/hyperlink" Target="mailto:anand.meher.kotra@huawei.com" TargetMode="External"/><Relationship Id="rId5" Type="http://schemas.openxmlformats.org/officeDocument/2006/relationships/settings" Target="settings.xml"/><Relationship Id="rId61" Type="http://schemas.openxmlformats.org/officeDocument/2006/relationships/hyperlink" Target="mailto:aramasub@qti.qualcomm.com" TargetMode="External"/><Relationship Id="rId82" Type="http://schemas.openxmlformats.org/officeDocument/2006/relationships/hyperlink" Target="mailto:shanl@tencent.com" TargetMode="External"/><Relationship Id="rId90" Type="http://schemas.openxmlformats.org/officeDocument/2006/relationships/hyperlink" Target="mailto:chongsoon.lim@sg.panasonic.com" TargetMode="External"/><Relationship Id="rId95" Type="http://schemas.openxmlformats.org/officeDocument/2006/relationships/hyperlink" Target="file:///C:\Users\mz944681\Downloads\current_document.php%3fid=5790" TargetMode="External"/><Relationship Id="rId19" Type="http://schemas.openxmlformats.org/officeDocument/2006/relationships/hyperlink" Target="file:///C:\Users\mz944681\Downloads\current_document.php%3fid=6175" TargetMode="External"/><Relationship Id="rId14" Type="http://schemas.openxmlformats.org/officeDocument/2006/relationships/hyperlink" Target="mailto:sriram.sethuraman@ittiam.com" TargetMode="External"/><Relationship Id="rId22" Type="http://schemas.openxmlformats.org/officeDocument/2006/relationships/hyperlink" Target="mailto:haitao.yang@huawei.com" TargetMode="External"/><Relationship Id="rId27" Type="http://schemas.openxmlformats.org/officeDocument/2006/relationships/hyperlink" Target="mailto:lphamvan@qti.qualcomm.com" TargetMode="External"/><Relationship Id="rId30" Type="http://schemas.openxmlformats.org/officeDocument/2006/relationships/hyperlink" Target="mailto:vseregin@qti.qualcomm.com" TargetMode="External"/><Relationship Id="rId35" Type="http://schemas.openxmlformats.org/officeDocument/2006/relationships/hyperlink" Target="mailto:guichunli@tencent.com" TargetMode="External"/><Relationship Id="rId43" Type="http://schemas.openxmlformats.org/officeDocument/2006/relationships/hyperlink" Target="mailto:fnu.hendry@huawei.com" TargetMode="External"/><Relationship Id="rId48" Type="http://schemas.openxmlformats.org/officeDocument/2006/relationships/hyperlink" Target="mailto:Sean.McCarthy@dolby.com" TargetMode="External"/><Relationship Id="rId56" Type="http://schemas.openxmlformats.org/officeDocument/2006/relationships/hyperlink" Target="http://phenix.it-sudparis.eu/jvet/doc_end_user/current_document.php?id=6191" TargetMode="External"/><Relationship Id="rId64" Type="http://schemas.openxmlformats.org/officeDocument/2006/relationships/hyperlink" Target="mailto:vseregin@qti.qualcomm.com" TargetMode="External"/><Relationship Id="rId69" Type="http://schemas.openxmlformats.org/officeDocument/2006/relationships/hyperlink" Target="mailto:yllee@sejong.ac.kr" TargetMode="External"/><Relationship Id="rId77" Type="http://schemas.openxmlformats.org/officeDocument/2006/relationships/hyperlink" Target="mailto:fabrice.leleannec@technicolor.com" TargetMode="External"/><Relationship Id="rId100" Type="http://schemas.openxmlformats.org/officeDocument/2006/relationships/hyperlink" Target="mailto:minhua.zhou@broadcom.com" TargetMode="External"/><Relationship Id="rId105" Type="http://schemas.openxmlformats.org/officeDocument/2006/relationships/hyperlink" Target="mailto:biao.wang@huawei.com" TargetMode="External"/><Relationship Id="rId8" Type="http://schemas.openxmlformats.org/officeDocument/2006/relationships/endnotes" Target="endnotes.xml"/><Relationship Id="rId51" Type="http://schemas.openxmlformats.org/officeDocument/2006/relationships/hyperlink" Target="mailto:pyin@dolby.com" TargetMode="External"/><Relationship Id="rId72" Type="http://schemas.openxmlformats.org/officeDocument/2006/relationships/hyperlink" Target="mailto:sclim@etri.re.kr" TargetMode="External"/><Relationship Id="rId80" Type="http://schemas.openxmlformats.org/officeDocument/2006/relationships/hyperlink" Target="mailto:xiaozhongxu@tencent.com" TargetMode="External"/><Relationship Id="rId85" Type="http://schemas.openxmlformats.org/officeDocument/2006/relationships/hyperlink" Target="mailto:xlxiangli@tencent.com" TargetMode="External"/><Relationship Id="rId93" Type="http://schemas.openxmlformats.org/officeDocument/2006/relationships/hyperlink" Target="mailto:chewei.kuo@sg.panasonic.com" TargetMode="External"/><Relationship Id="rId98" Type="http://schemas.openxmlformats.org/officeDocument/2006/relationships/hyperlink" Target="mailto:wade.wan@broadcom.com" TargetMode="External"/><Relationship Id="rId3" Type="http://schemas.openxmlformats.org/officeDocument/2006/relationships/styles" Target="styles.xml"/><Relationship Id="rId12" Type="http://schemas.openxmlformats.org/officeDocument/2006/relationships/hyperlink" Target="mailto:jicheng.ajc@alibaba-inc.com" TargetMode="External"/><Relationship Id="rId17" Type="http://schemas.openxmlformats.org/officeDocument/2006/relationships/image" Target="media/image3.png"/><Relationship Id="rId25" Type="http://schemas.openxmlformats.org/officeDocument/2006/relationships/hyperlink" Target="mailto:hm.jang@lge.com" TargetMode="External"/><Relationship Id="rId33" Type="http://schemas.openxmlformats.org/officeDocument/2006/relationships/hyperlink" Target="file:///C:\Users\mz944681\Downloads\current_document.php%3fid=6119" TargetMode="External"/><Relationship Id="rId38" Type="http://schemas.openxmlformats.org/officeDocument/2006/relationships/hyperlink" Target="mailto:brian.heng@broadcom.com" TargetMode="External"/><Relationship Id="rId46" Type="http://schemas.openxmlformats.org/officeDocument/2006/relationships/hyperlink" Target="mailto:tlu@dolby.com" TargetMode="External"/><Relationship Id="rId59" Type="http://schemas.openxmlformats.org/officeDocument/2006/relationships/hyperlink" Target="mailto:santiago.de.luxan@hhi.fraunhofer.de" TargetMode="External"/><Relationship Id="rId67" Type="http://schemas.openxmlformats.org/officeDocument/2006/relationships/hyperlink" Target="file:///C:\Users\mz944681\Downloads\current_document.php%3fid=6098" TargetMode="External"/><Relationship Id="rId103" Type="http://schemas.openxmlformats.org/officeDocument/2006/relationships/hyperlink" Target="mailto:semih.esenlik@huawei.com" TargetMode="External"/><Relationship Id="rId108" Type="http://schemas.openxmlformats.org/officeDocument/2006/relationships/fontTable" Target="fontTable.xml"/><Relationship Id="rId20" Type="http://schemas.openxmlformats.org/officeDocument/2006/relationships/hyperlink" Target="mailto:yin.zhao@huawei.com" TargetMode="External"/><Relationship Id="rId41" Type="http://schemas.openxmlformats.org/officeDocument/2006/relationships/hyperlink" Target="file:///C:\Users\mz944681\Downloads\current_document.php%3fid=5837" TargetMode="External"/><Relationship Id="rId54" Type="http://schemas.openxmlformats.org/officeDocument/2006/relationships/hyperlink" Target="file:///C:\Users\mz944681\Downloads\current_document.php%3fid=6029" TargetMode="External"/><Relationship Id="rId62" Type="http://schemas.openxmlformats.org/officeDocument/2006/relationships/hyperlink" Target="mailto:geertv@qti.qualcomm.com" TargetMode="External"/><Relationship Id="rId70" Type="http://schemas.openxmlformats.org/officeDocument/2006/relationships/hyperlink" Target="mailto:brad.kim@chipsnmedia.com" TargetMode="External"/><Relationship Id="rId75" Type="http://schemas.openxmlformats.org/officeDocument/2006/relationships/hyperlink" Target="mailto:edouard.francois@technicolor.com" TargetMode="External"/><Relationship Id="rId83" Type="http://schemas.openxmlformats.org/officeDocument/2006/relationships/hyperlink" Target="http://phenix.it-sudparis.eu/jvet/doc_end_user/current_document.php?id=6106" TargetMode="External"/><Relationship Id="rId88" Type="http://schemas.openxmlformats.org/officeDocument/2006/relationships/hyperlink" Target="mailto:jingya.li@sg.panasonic.com" TargetMode="External"/><Relationship Id="rId91" Type="http://schemas.openxmlformats.org/officeDocument/2006/relationships/hyperlink" Target="file:///C:\Users\mz944681\Downloads\current_document.php%3fid=5921" TargetMode="External"/><Relationship Id="rId96" Type="http://schemas.openxmlformats.org/officeDocument/2006/relationships/hyperlink" Target="mailto:brian.heng@broadcom.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thsieh@qti.qualcomm.com" TargetMode="External"/><Relationship Id="rId23" Type="http://schemas.openxmlformats.org/officeDocument/2006/relationships/hyperlink" Target="mailto:jianle.chen@huawei.com" TargetMode="External"/><Relationship Id="rId28" Type="http://schemas.openxmlformats.org/officeDocument/2006/relationships/hyperlink" Target="mailto:geertv@qti.qualcomm.com" TargetMode="External"/><Relationship Id="rId36" Type="http://schemas.openxmlformats.org/officeDocument/2006/relationships/hyperlink" Target="mailto:xiaozhongxu@tencent.com" TargetMode="External"/><Relationship Id="rId49" Type="http://schemas.openxmlformats.org/officeDocument/2006/relationships/hyperlink" Target="file:///C:\Users\mz944681\Downloads\current_document.php%3fid=5833" TargetMode="External"/><Relationship Id="rId57" Type="http://schemas.openxmlformats.org/officeDocument/2006/relationships/hyperlink" Target="mailto:hm.jang@lge.com" TargetMode="External"/><Relationship Id="rId106" Type="http://schemas.openxmlformats.org/officeDocument/2006/relationships/hyperlink" Target="mailto:han.gao@huawei.com" TargetMode="External"/><Relationship Id="rId10" Type="http://schemas.openxmlformats.org/officeDocument/2006/relationships/image" Target="media/image2.png"/><Relationship Id="rId31" Type="http://schemas.openxmlformats.org/officeDocument/2006/relationships/hyperlink" Target="mailto:hanhuang@qti.qualcomm.com" TargetMode="External"/><Relationship Id="rId44" Type="http://schemas.openxmlformats.org/officeDocument/2006/relationships/hyperlink" Target="mailto:jianle.chen@huawei.com" TargetMode="External"/><Relationship Id="rId52" Type="http://schemas.openxmlformats.org/officeDocument/2006/relationships/hyperlink" Target="file:///C:\Users\mz944681\Downloads\current_document.php%3fid=6111" TargetMode="External"/><Relationship Id="rId60" Type="http://schemas.openxmlformats.org/officeDocument/2006/relationships/hyperlink" Target="file:///C:\Users\mz944681\Downloads\current_document.php%3fid=6154" TargetMode="External"/><Relationship Id="rId65" Type="http://schemas.openxmlformats.org/officeDocument/2006/relationships/hyperlink" Target="mailto:lphamvan@qti.qualcomm.com" TargetMode="External"/><Relationship Id="rId73" Type="http://schemas.openxmlformats.org/officeDocument/2006/relationships/hyperlink" Target="mailto:jungwon@etri.re.kr" TargetMode="External"/><Relationship Id="rId78" Type="http://schemas.openxmlformats.org/officeDocument/2006/relationships/hyperlink" Target="mailto:tangi.poirier@technicolor.com" TargetMode="External"/><Relationship Id="rId81" Type="http://schemas.openxmlformats.org/officeDocument/2006/relationships/hyperlink" Target="mailto:xlxiangli@tencent.com" TargetMode="External"/><Relationship Id="rId86" Type="http://schemas.openxmlformats.org/officeDocument/2006/relationships/hyperlink" Target="mailto:shanl@tencent.com" TargetMode="External"/><Relationship Id="rId94" Type="http://schemas.openxmlformats.org/officeDocument/2006/relationships/hyperlink" Target="mailto:chongsoon.lim@sg.panasonic.com" TargetMode="External"/><Relationship Id="rId99" Type="http://schemas.openxmlformats.org/officeDocument/2006/relationships/hyperlink" Target="file:///C:\Users\mz944681\Downloads\current_document.php%3fid=5769" TargetMode="External"/><Relationship Id="rId101" Type="http://schemas.openxmlformats.org/officeDocument/2006/relationships/hyperlink" Target="http://phenix.it-sudparis.eu/jvet/doc_end_user/current_document.php?id=5903" TargetMode="Externa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yperlink" Target="mailto:eric.chai@ublnx.com" TargetMode="External"/><Relationship Id="rId18" Type="http://schemas.openxmlformats.org/officeDocument/2006/relationships/image" Target="cid:image001.png@01D4D5B4.5628A1C0" TargetMode="External"/><Relationship Id="rId39" Type="http://schemas.openxmlformats.org/officeDocument/2006/relationships/hyperlink" Target="mailto:minhua.zhou@broadcom.com" TargetMode="External"/><Relationship Id="rId109" Type="http://schemas.openxmlformats.org/officeDocument/2006/relationships/theme" Target="theme/theme1.xml"/><Relationship Id="rId34" Type="http://schemas.openxmlformats.org/officeDocument/2006/relationships/hyperlink" Target="mailto:xlxiangli@tencent.com" TargetMode="External"/><Relationship Id="rId50" Type="http://schemas.openxmlformats.org/officeDocument/2006/relationships/hyperlink" Target="file:///C:\Users\mz944681\Downloads\current_document.php%3fid=5940" TargetMode="External"/><Relationship Id="rId55" Type="http://schemas.openxmlformats.org/officeDocument/2006/relationships/hyperlink" Target="mailto:santiago.de.luxan@hhi.fraunhofer.de" TargetMode="External"/><Relationship Id="rId76" Type="http://schemas.openxmlformats.org/officeDocument/2006/relationships/hyperlink" Target="mailto:franck.galpin@technicolor.com" TargetMode="External"/><Relationship Id="rId97" Type="http://schemas.openxmlformats.org/officeDocument/2006/relationships/hyperlink" Target="mailto:minhua.zhou@broadcom.com" TargetMode="External"/><Relationship Id="rId104" Type="http://schemas.openxmlformats.org/officeDocument/2006/relationships/hyperlink" Target="mailto:jianle.chen@huawei.com" TargetMode="External"/><Relationship Id="rId7" Type="http://schemas.openxmlformats.org/officeDocument/2006/relationships/footnotes" Target="footnotes.xml"/><Relationship Id="rId71" Type="http://schemas.openxmlformats.org/officeDocument/2006/relationships/hyperlink" Target="mailto:nick.jeong@chipsnmedia.com" TargetMode="External"/><Relationship Id="rId92" Type="http://schemas.openxmlformats.org/officeDocument/2006/relationships/hyperlink" Target="mailto:jingya.li@sg.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FB1AF-2BA2-4816-A687-18D5A5BC9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1</Pages>
  <Words>3025</Words>
  <Characters>17243</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20228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 CTPClassification=CTP_NT</cp:keywords>
  <cp:lastModifiedBy>Minhua Zhou</cp:lastModifiedBy>
  <cp:revision>198</cp:revision>
  <cp:lastPrinted>1901-01-01T08:00:00Z</cp:lastPrinted>
  <dcterms:created xsi:type="dcterms:W3CDTF">2018-09-21T17:15:00Z</dcterms:created>
  <dcterms:modified xsi:type="dcterms:W3CDTF">2019-03-17T14:57:00Z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d47f03a0-0397-405a-bb71-ab166a3e6c4e</vt:lpwstr>
  </property>
  <property fmtid="{D5CDD505-2E9C-101B-9397-08002B2CF9AE}" pid="3" name="CTP_TimeStamp">
    <vt:lpwstr>2018-07-06 21:32:43Z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