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5CD3D593" w:rsidR="00E61DAC" w:rsidRPr="005B217D" w:rsidRDefault="00914DD2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BE4F99B" w14:textId="2598FBE6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14DD2">
              <w:rPr>
                <w:lang w:val="en-CA"/>
              </w:rPr>
              <w:t>N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  <w:bookmarkStart w:id="0" w:name="_GoBack"/>
            <w:bookmarkEnd w:id="0"/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30A51407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W. </w:t>
            </w:r>
            <w:proofErr w:type="spellStart"/>
            <w:r>
              <w:rPr>
                <w:lang w:eastAsia="de-DE"/>
              </w:rPr>
              <w:t>Husak</w:t>
            </w:r>
            <w:proofErr w:type="spellEnd"/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713ED467" w14:textId="7C1A29DE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 xml:space="preserve">D. </w:t>
            </w:r>
            <w:proofErr w:type="spellStart"/>
            <w:r>
              <w:rPr>
                <w:lang w:eastAsia="de-DE"/>
              </w:rPr>
              <w:t>Rusanovskyy</w:t>
            </w:r>
            <w:proofErr w:type="spellEnd"/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7777777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253251A4" w14:textId="77777777" w:rsidR="00EE6540" w:rsidRDefault="00EE6540" w:rsidP="00EE6540">
            <w:r>
              <w:t>WJH@dolby.com</w:t>
            </w:r>
          </w:p>
          <w:p w14:paraId="1672D1E1" w14:textId="77777777" w:rsidR="00EE6540" w:rsidRDefault="00EE6540" w:rsidP="00EE6540">
            <w:r w:rsidRPr="007A3EFF">
              <w:t>Edouard.Francois@technicolor.com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1A6A483A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416F03">
        <w:rPr>
          <w:szCs w:val="22"/>
          <w:lang w:val="en-CA"/>
        </w:rPr>
        <w:t xml:space="preserve"> </w:t>
      </w:r>
      <w:r w:rsidR="00A65915">
        <w:rPr>
          <w:szCs w:val="22"/>
          <w:lang w:val="en-CA"/>
        </w:rPr>
        <w:t>1</w:t>
      </w:r>
      <w:r w:rsidR="00EA5A0D">
        <w:rPr>
          <w:szCs w:val="22"/>
          <w:lang w:val="en-CA"/>
        </w:rPr>
        <w:t>3</w:t>
      </w:r>
      <w:r w:rsidR="00A65915" w:rsidRPr="0092795D">
        <w:rPr>
          <w:szCs w:val="22"/>
          <w:vertAlign w:val="superscript"/>
          <w:lang w:val="en-CA"/>
        </w:rPr>
        <w:t>th</w:t>
      </w:r>
      <w:r w:rsidR="00A65915">
        <w:rPr>
          <w:szCs w:val="22"/>
          <w:lang w:val="en-CA"/>
        </w:rPr>
        <w:t xml:space="preserve"> meeting in </w:t>
      </w:r>
      <w:r w:rsidR="00EA5A0D">
        <w:rPr>
          <w:szCs w:val="22"/>
          <w:lang w:val="en-CA"/>
        </w:rPr>
        <w:t>Marrakech, MA</w:t>
      </w:r>
      <w:r w:rsidR="00EA5A0D" w:rsidRPr="00231670">
        <w:rPr>
          <w:szCs w:val="22"/>
          <w:lang w:val="en-CA"/>
        </w:rPr>
        <w:t xml:space="preserve"> </w:t>
      </w:r>
      <w:r w:rsidR="00EA5A0D">
        <w:rPr>
          <w:szCs w:val="22"/>
          <w:lang w:val="en-CA"/>
        </w:rPr>
        <w:t xml:space="preserve">(9 </w:t>
      </w:r>
      <w:r w:rsidR="00EA5A0D" w:rsidRPr="00231670">
        <w:rPr>
          <w:szCs w:val="22"/>
          <w:lang w:val="en-CA"/>
        </w:rPr>
        <w:t>–</w:t>
      </w:r>
      <w:r w:rsidR="00EA5A0D">
        <w:rPr>
          <w:szCs w:val="22"/>
          <w:lang w:val="en-CA"/>
        </w:rPr>
        <w:t xml:space="preserve"> 18</w:t>
      </w:r>
      <w:r w:rsidR="00EA5A0D" w:rsidRPr="00231670">
        <w:rPr>
          <w:szCs w:val="22"/>
          <w:lang w:val="en-CA"/>
        </w:rPr>
        <w:t xml:space="preserve"> </w:t>
      </w:r>
      <w:r w:rsidR="00EA5A0D">
        <w:rPr>
          <w:szCs w:val="22"/>
          <w:lang w:val="en-CA"/>
        </w:rPr>
        <w:t>January</w:t>
      </w:r>
      <w:r w:rsidR="00EA5A0D" w:rsidRPr="00231670">
        <w:rPr>
          <w:szCs w:val="22"/>
          <w:lang w:val="en-CA"/>
        </w:rPr>
        <w:t xml:space="preserve"> 201</w:t>
      </w:r>
      <w:r w:rsidR="00EA5A0D">
        <w:rPr>
          <w:szCs w:val="22"/>
          <w:lang w:val="en-CA"/>
        </w:rPr>
        <w:t>9)</w:t>
      </w:r>
      <w:r w:rsidR="004C227F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and the </w:t>
      </w:r>
      <w:r w:rsidR="00AC70E5">
        <w:rPr>
          <w:szCs w:val="22"/>
          <w:lang w:val="en-CA"/>
        </w:rPr>
        <w:t>1</w:t>
      </w:r>
      <w:r w:rsidR="00EA5A0D">
        <w:rPr>
          <w:szCs w:val="22"/>
          <w:lang w:val="en-CA"/>
        </w:rPr>
        <w:t>4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in </w:t>
      </w:r>
      <w:r w:rsidR="00EA5A0D">
        <w:rPr>
          <w:szCs w:val="22"/>
          <w:lang w:val="en-CA"/>
        </w:rPr>
        <w:t>Geneva</w:t>
      </w:r>
      <w:r w:rsidR="00A65915">
        <w:rPr>
          <w:szCs w:val="22"/>
          <w:lang w:val="en-CA"/>
        </w:rPr>
        <w:t xml:space="preserve">, </w:t>
      </w:r>
      <w:r w:rsidR="00EA5A0D">
        <w:rPr>
          <w:szCs w:val="22"/>
          <w:lang w:val="en-CA"/>
        </w:rPr>
        <w:t>CH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EA5A0D">
        <w:rPr>
          <w:szCs w:val="22"/>
          <w:lang w:val="en-CA"/>
        </w:rPr>
        <w:t>1</w:t>
      </w:r>
      <w:r w:rsidR="00A65915">
        <w:rPr>
          <w:szCs w:val="22"/>
          <w:lang w:val="en-CA"/>
        </w:rPr>
        <w:t>9</w:t>
      </w:r>
      <w:r w:rsidR="00231670">
        <w:rPr>
          <w:szCs w:val="22"/>
          <w:lang w:val="en-CA"/>
        </w:rPr>
        <w:t xml:space="preserve"> </w:t>
      </w:r>
      <w:r w:rsidR="00231670" w:rsidRPr="00231670">
        <w:rPr>
          <w:szCs w:val="22"/>
          <w:lang w:val="en-CA"/>
        </w:rPr>
        <w:t>–</w:t>
      </w:r>
      <w:r w:rsidR="00231670">
        <w:rPr>
          <w:szCs w:val="22"/>
          <w:lang w:val="en-CA"/>
        </w:rPr>
        <w:t xml:space="preserve"> </w:t>
      </w:r>
      <w:r w:rsidR="00EA5A0D">
        <w:rPr>
          <w:szCs w:val="22"/>
          <w:lang w:val="en-CA"/>
        </w:rPr>
        <w:t>27</w:t>
      </w:r>
      <w:r w:rsidR="00231670" w:rsidRPr="00231670">
        <w:rPr>
          <w:szCs w:val="22"/>
          <w:lang w:val="en-CA"/>
        </w:rPr>
        <w:t xml:space="preserve"> </w:t>
      </w:r>
      <w:r w:rsidR="00EA5A0D">
        <w:rPr>
          <w:szCs w:val="22"/>
          <w:lang w:val="en-CA"/>
        </w:rPr>
        <w:t>March</w:t>
      </w:r>
      <w:r w:rsidR="00231670" w:rsidRPr="00231670">
        <w:rPr>
          <w:szCs w:val="22"/>
          <w:lang w:val="en-CA"/>
        </w:rPr>
        <w:t xml:space="preserve"> 201</w:t>
      </w:r>
      <w:r w:rsidR="00A65915">
        <w:rPr>
          <w:szCs w:val="22"/>
          <w:lang w:val="en-CA"/>
        </w:rPr>
        <w:t>9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761429C" w14:textId="77777777" w:rsidR="002922DB" w:rsidRPr="004E60A7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2CF327F3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Study and evaluate available HDR/WCG test content.</w:t>
      </w:r>
    </w:p>
    <w:p w14:paraId="0750703E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 xml:space="preserve">Study objective metrics for quality assessment of HDR/WCG material, including investigation of the correlation between subjective and objective results of the </w:t>
      </w:r>
      <w:proofErr w:type="spellStart"/>
      <w:r w:rsidRPr="00EB0EDB">
        <w:rPr>
          <w:lang w:val="en-CA"/>
        </w:rPr>
        <w:t>CfP</w:t>
      </w:r>
      <w:proofErr w:type="spellEnd"/>
      <w:r w:rsidRPr="00EB0EDB">
        <w:rPr>
          <w:lang w:val="en-CA"/>
        </w:rPr>
        <w:t xml:space="preserve"> responses.</w:t>
      </w:r>
    </w:p>
    <w:p w14:paraId="33EEC1A2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Compare the performance of the VTM and HM for HDR/WCG content.</w:t>
      </w:r>
    </w:p>
    <w:p w14:paraId="698725C9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Prepare for expert viewing of HDR content at the 14th JVET meeting if feasible.</w:t>
      </w:r>
    </w:p>
    <w:p w14:paraId="00C18A3B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Coordinate implementation of HDR anchor aspects in the test model software with AHG3.</w:t>
      </w:r>
    </w:p>
    <w:p w14:paraId="1BE0B6BA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Study additional aspects of coding HDR/WCG content.</w:t>
      </w:r>
    </w:p>
    <w:p w14:paraId="6BF22801" w14:textId="77777777" w:rsidR="002922DB" w:rsidRDefault="002922DB" w:rsidP="002922D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135E6C8" w14:textId="57DB1F21" w:rsidR="007B7AB5" w:rsidRDefault="002922DB" w:rsidP="002922DB">
      <w:pPr>
        <w:rPr>
          <w:lang w:val="en-CA"/>
        </w:rPr>
      </w:pPr>
      <w:r w:rsidRPr="002A4298">
        <w:rPr>
          <w:lang w:val="en-CA"/>
        </w:rPr>
        <w:t xml:space="preserve">The AHG used the main </w:t>
      </w:r>
      <w:r w:rsidR="006B380A">
        <w:rPr>
          <w:lang w:val="en-CA"/>
        </w:rPr>
        <w:t>JVET</w:t>
      </w:r>
      <w:r w:rsidRPr="002A4298">
        <w:rPr>
          <w:lang w:val="en-CA"/>
        </w:rPr>
        <w:t xml:space="preserve"> reflector, </w:t>
      </w:r>
      <w:hyperlink r:id="rId9" w:history="1">
        <w:r w:rsidRPr="002A4298">
          <w:rPr>
            <w:rStyle w:val="Hyperlink"/>
            <w:lang w:val="en-CA"/>
          </w:rPr>
          <w:t>jvet@lists.rwth-aachen.de</w:t>
        </w:r>
      </w:hyperlink>
      <w:r w:rsidR="004E6524" w:rsidRPr="002A4298">
        <w:rPr>
          <w:lang w:val="en-CA"/>
        </w:rPr>
        <w:t>, with an [AHG7</w:t>
      </w:r>
      <w:r w:rsidRPr="002A4298">
        <w:rPr>
          <w:lang w:val="en-CA"/>
        </w:rPr>
        <w:t>] indication on message headers</w:t>
      </w:r>
      <w:r w:rsidR="00CC00A9" w:rsidRPr="002A4298">
        <w:rPr>
          <w:lang w:val="en-CA"/>
        </w:rPr>
        <w:t>.</w:t>
      </w:r>
      <w:r w:rsidR="0092795D">
        <w:rPr>
          <w:lang w:val="en-CA"/>
        </w:rPr>
        <w:t xml:space="preserve">  </w:t>
      </w:r>
      <w:r w:rsidR="007B7AB5">
        <w:rPr>
          <w:lang w:val="en-CA"/>
        </w:rPr>
        <w:t xml:space="preserve">The primary activity of the </w:t>
      </w:r>
      <w:proofErr w:type="spellStart"/>
      <w:r w:rsidR="007B7AB5">
        <w:rPr>
          <w:lang w:val="en-CA"/>
        </w:rPr>
        <w:t>AhG</w:t>
      </w:r>
      <w:proofErr w:type="spellEnd"/>
      <w:r w:rsidR="007B7AB5">
        <w:rPr>
          <w:lang w:val="en-CA"/>
        </w:rPr>
        <w:t xml:space="preserve"> was related to the mandate</w:t>
      </w:r>
      <w:r w:rsidR="00EE1108">
        <w:rPr>
          <w:lang w:val="en-CA"/>
        </w:rPr>
        <w:t>s</w:t>
      </w:r>
      <w:r w:rsidR="007B7AB5">
        <w:rPr>
          <w:lang w:val="en-CA"/>
        </w:rPr>
        <w:t xml:space="preserve"> of </w:t>
      </w:r>
      <w:r w:rsidR="00904E14">
        <w:rPr>
          <w:lang w:val="en-CA"/>
        </w:rPr>
        <w:t>comparing the performance of the VTM for HDR/WCG content</w:t>
      </w:r>
      <w:r w:rsidR="004C227F">
        <w:rPr>
          <w:lang w:val="en-CA"/>
        </w:rPr>
        <w:t>.</w:t>
      </w:r>
      <w:r w:rsidR="00155C92">
        <w:rPr>
          <w:lang w:val="en-CA"/>
        </w:rPr>
        <w:t xml:space="preserve"> This work is</w:t>
      </w:r>
      <w:r w:rsidR="007B7AB5">
        <w:rPr>
          <w:lang w:val="en-CA"/>
        </w:rPr>
        <w:t xml:space="preserve"> described in the following subsection.</w:t>
      </w:r>
    </w:p>
    <w:p w14:paraId="778E22DB" w14:textId="15E53B69" w:rsidR="00EB0EDB" w:rsidRDefault="00EB0EDB" w:rsidP="00904E14">
      <w:pPr>
        <w:pStyle w:val="Heading2"/>
        <w:ind w:left="576"/>
        <w:rPr>
          <w:lang w:val="en-CA"/>
        </w:rPr>
      </w:pPr>
      <w:r>
        <w:rPr>
          <w:lang w:val="en-CA"/>
        </w:rPr>
        <w:t>Anchor Discussion</w:t>
      </w:r>
    </w:p>
    <w:p w14:paraId="47EEEE1F" w14:textId="3E083ADF" w:rsidR="00240BC1" w:rsidRDefault="001D3283" w:rsidP="001D3283">
      <w:pPr>
        <w:rPr>
          <w:lang w:val="en-CA"/>
        </w:rPr>
      </w:pPr>
      <w:r>
        <w:rPr>
          <w:lang w:val="en-CA"/>
        </w:rPr>
        <w:t xml:space="preserve">During the anchor generation process, it was </w:t>
      </w:r>
      <w:r w:rsidR="000B7E8C">
        <w:rPr>
          <w:lang w:val="en-CA"/>
        </w:rPr>
        <w:t>observed</w:t>
      </w:r>
      <w:r>
        <w:rPr>
          <w:lang w:val="en-CA"/>
        </w:rPr>
        <w:t xml:space="preserve"> that the definition of the HDR anchors c</w:t>
      </w:r>
      <w:r w:rsidR="00240BC1">
        <w:rPr>
          <w:lang w:val="en-CA"/>
        </w:rPr>
        <w:t xml:space="preserve">urrently </w:t>
      </w:r>
      <w:r w:rsidR="00A812B4">
        <w:rPr>
          <w:lang w:val="en-CA"/>
        </w:rPr>
        <w:t xml:space="preserve">does not use the </w:t>
      </w:r>
      <w:r>
        <w:rPr>
          <w:lang w:val="en-CA"/>
        </w:rPr>
        <w:t>“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mapping with chroma scaling”</w:t>
      </w:r>
      <w:r w:rsidR="00240BC1">
        <w:rPr>
          <w:lang w:val="en-CA"/>
        </w:rPr>
        <w:t xml:space="preserve"> tool</w:t>
      </w:r>
      <w:r w:rsidR="00054BE4">
        <w:rPr>
          <w:lang w:val="en-CA"/>
        </w:rPr>
        <w:t xml:space="preserve"> (LMCS)</w:t>
      </w:r>
      <w:r w:rsidR="00240BC1">
        <w:rPr>
          <w:lang w:val="en-CA"/>
        </w:rPr>
        <w:t>, otherwise known as reshaping</w:t>
      </w:r>
      <w:r>
        <w:rPr>
          <w:lang w:val="en-CA"/>
        </w:rPr>
        <w:t xml:space="preserve">. </w:t>
      </w:r>
      <w:r w:rsidR="000B7E8C">
        <w:rPr>
          <w:lang w:val="en-CA"/>
        </w:rPr>
        <w:t xml:space="preserve">There is no knowledge of this being an intentional decision at the </w:t>
      </w:r>
      <w:r w:rsidR="00240BC1">
        <w:rPr>
          <w:lang w:val="en-CA"/>
        </w:rPr>
        <w:t xml:space="preserve">Marrakech meeting, and </w:t>
      </w:r>
      <w:r w:rsidR="001E67C5">
        <w:rPr>
          <w:lang w:val="en-CA"/>
        </w:rPr>
        <w:t>it appears more due to the following scenario happening</w:t>
      </w:r>
      <w:r w:rsidR="00240BC1">
        <w:rPr>
          <w:lang w:val="en-CA"/>
        </w:rPr>
        <w:t>:</w:t>
      </w:r>
    </w:p>
    <w:p w14:paraId="0CBDF131" w14:textId="09BDC20A" w:rsidR="00A812B4" w:rsidRPr="00A812B4" w:rsidRDefault="00A812B4" w:rsidP="00A812B4">
      <w:pPr>
        <w:rPr>
          <w:lang w:val="en-CA"/>
        </w:rPr>
      </w:pPr>
    </w:p>
    <w:p w14:paraId="119D6238" w14:textId="77777777" w:rsidR="00A812B4" w:rsidRDefault="00240BC1" w:rsidP="00240B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January 30</w:t>
      </w:r>
      <w:r w:rsidRPr="00240BC1">
        <w:rPr>
          <w:vertAlign w:val="superscript"/>
          <w:lang w:val="en-CA"/>
        </w:rPr>
        <w:t>th</w:t>
      </w:r>
      <w:r>
        <w:rPr>
          <w:lang w:val="en-CA"/>
        </w:rPr>
        <w:t>:</w:t>
      </w:r>
      <w:r w:rsidR="00A812B4">
        <w:rPr>
          <w:lang w:val="en-CA"/>
        </w:rPr>
        <w:tab/>
      </w:r>
      <w:r w:rsidR="000B7E8C">
        <w:rPr>
          <w:lang w:val="en-CA"/>
        </w:rPr>
        <w:t>LMCS tool</w:t>
      </w:r>
      <w:r>
        <w:rPr>
          <w:lang w:val="en-CA"/>
        </w:rPr>
        <w:t xml:space="preserve"> committed to the VTM.</w:t>
      </w:r>
      <w:r w:rsidR="00A812B4">
        <w:rPr>
          <w:lang w:val="en-CA"/>
        </w:rPr>
        <w:t xml:space="preserve">  </w:t>
      </w:r>
    </w:p>
    <w:p w14:paraId="7B14A56B" w14:textId="7F949F6F" w:rsidR="00A812B4" w:rsidRDefault="00A812B4" w:rsidP="00A812B4">
      <w:pPr>
        <w:pStyle w:val="ListParagraph"/>
        <w:ind w:left="1440" w:firstLine="720"/>
        <w:rPr>
          <w:lang w:val="en-CA"/>
        </w:rPr>
      </w:pPr>
      <w:r>
        <w:rPr>
          <w:lang w:val="en-CA"/>
        </w:rPr>
        <w:t xml:space="preserve">VTM configuration files enable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dQP</w:t>
      </w:r>
      <w:proofErr w:type="spellEnd"/>
      <w:r>
        <w:rPr>
          <w:lang w:val="en-CA"/>
        </w:rPr>
        <w:t xml:space="preserve"> for coding HDR-PQ sequences</w:t>
      </w:r>
    </w:p>
    <w:p w14:paraId="3DC681A3" w14:textId="25A39285" w:rsidR="00240BC1" w:rsidRDefault="00A812B4" w:rsidP="00A812B4">
      <w:pPr>
        <w:pStyle w:val="ListParagraph"/>
        <w:ind w:left="2160"/>
        <w:rPr>
          <w:lang w:val="en-CA"/>
        </w:rPr>
      </w:pPr>
      <w:r>
        <w:rPr>
          <w:lang w:val="en-CA"/>
        </w:rPr>
        <w:t>HDR CTC specifies that the configuration files should be used.</w:t>
      </w:r>
    </w:p>
    <w:p w14:paraId="0F38CD10" w14:textId="77777777" w:rsidR="00A812B4" w:rsidRDefault="00A812B4" w:rsidP="00A812B4">
      <w:pPr>
        <w:pStyle w:val="ListParagraph"/>
        <w:ind w:left="2160"/>
        <w:rPr>
          <w:lang w:val="en-CA"/>
        </w:rPr>
      </w:pPr>
    </w:p>
    <w:p w14:paraId="480C0FE6" w14:textId="111FA300" w:rsidR="00240BC1" w:rsidRDefault="00240BC1" w:rsidP="00240B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lastRenderedPageBreak/>
        <w:t>February 4</w:t>
      </w:r>
      <w:r w:rsidRPr="00240BC1">
        <w:rPr>
          <w:vertAlign w:val="superscript"/>
          <w:lang w:val="en-CA"/>
        </w:rPr>
        <w:t>th</w:t>
      </w:r>
      <w:r>
        <w:rPr>
          <w:lang w:val="en-CA"/>
        </w:rPr>
        <w:t xml:space="preserve">: </w:t>
      </w:r>
      <w:r w:rsidR="00A812B4">
        <w:rPr>
          <w:lang w:val="en-CA"/>
        </w:rPr>
        <w:tab/>
      </w:r>
      <w:r>
        <w:rPr>
          <w:lang w:val="en-CA"/>
        </w:rPr>
        <w:t>VTM-4.0rc1</w:t>
      </w:r>
      <w:r w:rsidR="006E7D19">
        <w:rPr>
          <w:lang w:val="en-CA"/>
        </w:rPr>
        <w:t xml:space="preserve"> tagged</w:t>
      </w:r>
    </w:p>
    <w:p w14:paraId="05BCF5B8" w14:textId="408CC443" w:rsidR="00A812B4" w:rsidRDefault="00A812B4" w:rsidP="00A812B4">
      <w:pPr>
        <w:pStyle w:val="ListParagraph"/>
        <w:ind w:left="360"/>
        <w:rPr>
          <w:lang w:val="en-CA"/>
        </w:rPr>
      </w:pPr>
    </w:p>
    <w:p w14:paraId="4E24270F" w14:textId="77777777" w:rsidR="00A812B4" w:rsidRDefault="006E7D19" w:rsidP="00240B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February 7</w:t>
      </w:r>
      <w:r w:rsidRPr="006E7D19">
        <w:rPr>
          <w:vertAlign w:val="superscript"/>
          <w:lang w:val="en-CA"/>
        </w:rPr>
        <w:t>th</w:t>
      </w:r>
      <w:r>
        <w:rPr>
          <w:lang w:val="en-CA"/>
        </w:rPr>
        <w:t xml:space="preserve">: </w:t>
      </w:r>
      <w:r w:rsidR="00A812B4">
        <w:rPr>
          <w:lang w:val="en-CA"/>
        </w:rPr>
        <w:tab/>
      </w:r>
      <w:r>
        <w:rPr>
          <w:lang w:val="en-CA"/>
        </w:rPr>
        <w:t xml:space="preserve">Bug found with the combination of LMCS and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dQP</w:t>
      </w:r>
      <w:proofErr w:type="spellEnd"/>
      <w:r>
        <w:rPr>
          <w:lang w:val="en-CA"/>
        </w:rPr>
        <w:t xml:space="preserve"> tool enabled.  </w:t>
      </w:r>
    </w:p>
    <w:p w14:paraId="1C0651EA" w14:textId="64B49A69" w:rsidR="00A812B4" w:rsidRDefault="006E7D19" w:rsidP="00A812B4">
      <w:pPr>
        <w:pStyle w:val="ListParagraph"/>
        <w:ind w:left="1800" w:firstLine="360"/>
        <w:rPr>
          <w:lang w:val="en-CA"/>
        </w:rPr>
      </w:pPr>
      <w:r>
        <w:rPr>
          <w:lang w:val="en-CA"/>
        </w:rPr>
        <w:t xml:space="preserve">Patch submitted by LMCS proponent to disable LMCS </w:t>
      </w:r>
      <w:r w:rsidR="00A812B4">
        <w:rPr>
          <w:lang w:val="en-CA"/>
        </w:rPr>
        <w:t>when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dQP</w:t>
      </w:r>
      <w:proofErr w:type="spellEnd"/>
      <w:r>
        <w:rPr>
          <w:lang w:val="en-CA"/>
        </w:rPr>
        <w:t xml:space="preserve"> is </w:t>
      </w:r>
    </w:p>
    <w:p w14:paraId="21FBE5C6" w14:textId="73521E65" w:rsidR="006E7D19" w:rsidRDefault="006E7D19" w:rsidP="00A812B4">
      <w:pPr>
        <w:pStyle w:val="ListParagraph"/>
        <w:ind w:left="1800" w:firstLine="360"/>
        <w:rPr>
          <w:lang w:val="en-CA"/>
        </w:rPr>
      </w:pPr>
      <w:r>
        <w:rPr>
          <w:lang w:val="en-CA"/>
        </w:rPr>
        <w:t>enabled.</w:t>
      </w:r>
    </w:p>
    <w:p w14:paraId="306503A6" w14:textId="77777777" w:rsidR="00A812B4" w:rsidRDefault="00A812B4" w:rsidP="00A812B4">
      <w:pPr>
        <w:pStyle w:val="ListParagraph"/>
        <w:ind w:left="1800" w:firstLine="360"/>
        <w:rPr>
          <w:lang w:val="en-CA"/>
        </w:rPr>
      </w:pPr>
    </w:p>
    <w:p w14:paraId="06AF2197" w14:textId="4F40CBC5" w:rsidR="006E7D19" w:rsidRDefault="006E7D19" w:rsidP="00240BC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February 11</w:t>
      </w:r>
      <w:r w:rsidRPr="006E7D19">
        <w:rPr>
          <w:vertAlign w:val="superscript"/>
          <w:lang w:val="en-CA"/>
        </w:rPr>
        <w:t>th</w:t>
      </w:r>
      <w:r>
        <w:rPr>
          <w:lang w:val="en-CA"/>
        </w:rPr>
        <w:t xml:space="preserve">: </w:t>
      </w:r>
      <w:r w:rsidR="00A812B4">
        <w:rPr>
          <w:lang w:val="en-CA"/>
        </w:rPr>
        <w:tab/>
      </w:r>
      <w:r>
        <w:rPr>
          <w:lang w:val="en-CA"/>
        </w:rPr>
        <w:t>VTM-4.0 tagged</w:t>
      </w:r>
    </w:p>
    <w:p w14:paraId="61568532" w14:textId="59C38879" w:rsidR="00A812B4" w:rsidRDefault="00A812B4" w:rsidP="00A812B4">
      <w:pPr>
        <w:pStyle w:val="ListParagraph"/>
        <w:ind w:left="2160"/>
        <w:rPr>
          <w:lang w:val="en-CA"/>
        </w:rPr>
      </w:pPr>
      <w:r>
        <w:rPr>
          <w:lang w:val="en-CA"/>
        </w:rPr>
        <w:t xml:space="preserve">VTM configuration files still enable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dQP</w:t>
      </w:r>
      <w:proofErr w:type="spellEnd"/>
    </w:p>
    <w:p w14:paraId="74A62867" w14:textId="77777777" w:rsidR="006E7D19" w:rsidRPr="006E7D19" w:rsidRDefault="006E7D19" w:rsidP="006E7D19">
      <w:pPr>
        <w:rPr>
          <w:lang w:val="en-CA"/>
        </w:rPr>
      </w:pPr>
    </w:p>
    <w:p w14:paraId="2933BB81" w14:textId="7C8172C7" w:rsidR="00240BC1" w:rsidRDefault="006E7D19" w:rsidP="001D3283">
      <w:pPr>
        <w:rPr>
          <w:lang w:val="en-CA"/>
        </w:rPr>
      </w:pPr>
      <w:r>
        <w:rPr>
          <w:lang w:val="en-CA"/>
        </w:rPr>
        <w:t xml:space="preserve">This created a poorly defined situation, as the HDR CTC </w:t>
      </w:r>
      <w:r w:rsidR="00A812B4">
        <w:rPr>
          <w:lang w:val="en-CA"/>
        </w:rPr>
        <w:t xml:space="preserve">describes that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dQP</w:t>
      </w:r>
      <w:proofErr w:type="spellEnd"/>
      <w:r>
        <w:rPr>
          <w:lang w:val="en-CA"/>
        </w:rPr>
        <w:t xml:space="preserve"> </w:t>
      </w:r>
      <w:r w:rsidR="00A812B4">
        <w:rPr>
          <w:lang w:val="en-CA"/>
        </w:rPr>
        <w:t xml:space="preserve">should be enabled as defined in the configuration files, and there was no update for the HDR CTC scheduled as an output of the </w:t>
      </w:r>
      <w:r>
        <w:rPr>
          <w:lang w:val="en-CA"/>
        </w:rPr>
        <w:t>Marrakech meeting.</w:t>
      </w:r>
    </w:p>
    <w:p w14:paraId="4F7C97C7" w14:textId="77777777" w:rsidR="006E7D19" w:rsidRDefault="006E7D19" w:rsidP="001D3283">
      <w:pPr>
        <w:rPr>
          <w:lang w:val="en-CA"/>
        </w:rPr>
      </w:pPr>
    </w:p>
    <w:p w14:paraId="1624DBDA" w14:textId="42A93873" w:rsidR="001D3283" w:rsidRPr="001D3283" w:rsidRDefault="006E7D19" w:rsidP="001D3283">
      <w:pPr>
        <w:rPr>
          <w:lang w:val="en-CA"/>
        </w:rPr>
      </w:pPr>
      <w:r>
        <w:rPr>
          <w:lang w:val="en-CA"/>
        </w:rPr>
        <w:t xml:space="preserve">Further evaluation showed that the performance </w:t>
      </w:r>
      <w:r w:rsidR="004D70F1">
        <w:rPr>
          <w:lang w:val="en-CA"/>
        </w:rPr>
        <w:t xml:space="preserve">of the anchor </w:t>
      </w:r>
      <w:r>
        <w:rPr>
          <w:lang w:val="en-CA"/>
        </w:rPr>
        <w:t>was not dramatically affected.  And, given that the time between tagging VTM-4.0 and the document release date for the Geneva meeting</w:t>
      </w:r>
      <w:r w:rsidR="000B7E8C">
        <w:rPr>
          <w:lang w:val="en-CA"/>
        </w:rPr>
        <w:t xml:space="preserve"> was less than one month</w:t>
      </w:r>
      <w:r>
        <w:rPr>
          <w:lang w:val="en-CA"/>
        </w:rPr>
        <w:t xml:space="preserve">, it was deemed best to defer clarifying and/or correcting this issue at the Geneva meeting. </w:t>
      </w:r>
      <w:r w:rsidR="001D3283">
        <w:rPr>
          <w:lang w:val="en-CA"/>
        </w:rPr>
        <w:t xml:space="preserve"> </w:t>
      </w:r>
    </w:p>
    <w:p w14:paraId="16EE3AF1" w14:textId="0C461486" w:rsidR="00904E14" w:rsidRDefault="00904E14" w:rsidP="00904E14">
      <w:pPr>
        <w:pStyle w:val="Heading2"/>
        <w:ind w:left="576"/>
        <w:rPr>
          <w:lang w:val="en-CA"/>
        </w:rPr>
      </w:pPr>
      <w:r>
        <w:rPr>
          <w:lang w:val="en-CA"/>
        </w:rPr>
        <w:t>Performance Comparison</w:t>
      </w:r>
    </w:p>
    <w:p w14:paraId="126C84F3" w14:textId="10752FC2" w:rsidR="000B7E8C" w:rsidRDefault="00904E14" w:rsidP="00904E14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performed experiments comparing the performance of VTM </w:t>
      </w:r>
      <w:r w:rsidR="006E7D19">
        <w:rPr>
          <w:lang w:val="en-CA"/>
        </w:rPr>
        <w:t>4</w:t>
      </w:r>
      <w:r>
        <w:rPr>
          <w:lang w:val="en-CA"/>
        </w:rPr>
        <w:t xml:space="preserve">.0 and VTM </w:t>
      </w:r>
      <w:r w:rsidR="006E7D19">
        <w:rPr>
          <w:lang w:val="en-CA"/>
        </w:rPr>
        <w:t>3</w:t>
      </w:r>
      <w:r>
        <w:rPr>
          <w:lang w:val="en-CA"/>
        </w:rPr>
        <w:t>.0 codecs on HDR content.  A summary of the performance i</w:t>
      </w:r>
      <w:r w:rsidR="00EC1DA3">
        <w:rPr>
          <w:lang w:val="en-CA"/>
        </w:rPr>
        <w:t>s</w:t>
      </w:r>
      <w:r>
        <w:rPr>
          <w:lang w:val="en-CA"/>
        </w:rPr>
        <w:t xml:space="preserve"> provided below.</w:t>
      </w:r>
      <w:r w:rsidR="000B7E8C">
        <w:rPr>
          <w:lang w:val="en-CA"/>
        </w:rPr>
        <w:t xml:space="preserve">  </w:t>
      </w:r>
    </w:p>
    <w:p w14:paraId="5AEABD43" w14:textId="77777777" w:rsidR="000B7E8C" w:rsidRDefault="000B7E8C" w:rsidP="00904E14">
      <w:pPr>
        <w:rPr>
          <w:lang w:val="en-CA"/>
        </w:rPr>
      </w:pPr>
    </w:p>
    <w:p w14:paraId="1F646FD3" w14:textId="6B18337A" w:rsidR="001153AF" w:rsidRPr="004D70F1" w:rsidRDefault="000B7E8C" w:rsidP="00904E14">
      <w:pPr>
        <w:rPr>
          <w:i/>
          <w:lang w:val="en-CA"/>
        </w:rPr>
      </w:pPr>
      <w:r w:rsidRPr="004D70F1">
        <w:rPr>
          <w:i/>
          <w:lang w:val="en-CA"/>
        </w:rPr>
        <w:t>Please note, and to be abundantly clear, results marked as “VTM 4.0 (</w:t>
      </w:r>
      <w:proofErr w:type="spellStart"/>
      <w:r w:rsidRPr="004D70F1">
        <w:rPr>
          <w:i/>
          <w:lang w:val="en-CA"/>
        </w:rPr>
        <w:t>Luma</w:t>
      </w:r>
      <w:proofErr w:type="spellEnd"/>
      <w:r w:rsidRPr="004D70F1">
        <w:rPr>
          <w:i/>
          <w:lang w:val="en-CA"/>
        </w:rPr>
        <w:t xml:space="preserve"> </w:t>
      </w:r>
      <w:proofErr w:type="spellStart"/>
      <w:r w:rsidRPr="004D70F1">
        <w:rPr>
          <w:i/>
          <w:lang w:val="en-CA"/>
        </w:rPr>
        <w:t>dQP</w:t>
      </w:r>
      <w:proofErr w:type="spellEnd"/>
      <w:r w:rsidRPr="004D70F1">
        <w:rPr>
          <w:i/>
          <w:lang w:val="en-CA"/>
        </w:rPr>
        <w:t xml:space="preserve"> Disabled)” define the performance of the VTM 4.0 with LMCS enabled and </w:t>
      </w:r>
      <w:proofErr w:type="spellStart"/>
      <w:r w:rsidRPr="004D70F1">
        <w:rPr>
          <w:i/>
          <w:lang w:val="en-CA"/>
        </w:rPr>
        <w:t>Luma</w:t>
      </w:r>
      <w:proofErr w:type="spellEnd"/>
      <w:r w:rsidRPr="004D70F1">
        <w:rPr>
          <w:i/>
          <w:lang w:val="en-CA"/>
        </w:rPr>
        <w:t xml:space="preserve"> </w:t>
      </w:r>
      <w:proofErr w:type="spellStart"/>
      <w:r w:rsidRPr="004D70F1">
        <w:rPr>
          <w:i/>
          <w:lang w:val="en-CA"/>
        </w:rPr>
        <w:t>dQP</w:t>
      </w:r>
      <w:proofErr w:type="spellEnd"/>
      <w:r w:rsidRPr="004D70F1">
        <w:rPr>
          <w:i/>
          <w:lang w:val="en-CA"/>
        </w:rPr>
        <w:t xml:space="preserve"> disabled.  “VTM 3.0 (</w:t>
      </w:r>
      <w:proofErr w:type="spellStart"/>
      <w:r w:rsidRPr="004D70F1">
        <w:rPr>
          <w:i/>
          <w:lang w:val="en-CA"/>
        </w:rPr>
        <w:t>Luma</w:t>
      </w:r>
      <w:proofErr w:type="spellEnd"/>
      <w:r w:rsidRPr="004D70F1">
        <w:rPr>
          <w:i/>
          <w:lang w:val="en-CA"/>
        </w:rPr>
        <w:t xml:space="preserve"> </w:t>
      </w:r>
      <w:proofErr w:type="spellStart"/>
      <w:r w:rsidRPr="004D70F1">
        <w:rPr>
          <w:i/>
          <w:lang w:val="en-CA"/>
        </w:rPr>
        <w:t>dQP</w:t>
      </w:r>
      <w:proofErr w:type="spellEnd"/>
      <w:r w:rsidRPr="004D70F1">
        <w:rPr>
          <w:i/>
          <w:lang w:val="en-CA"/>
        </w:rPr>
        <w:t xml:space="preserve"> Enabled)” define the existing VTM 3.0 HDR anchor.</w:t>
      </w:r>
    </w:p>
    <w:p w14:paraId="12AB5923" w14:textId="02C82DBF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t>VTM 4.0 versus VTM 3.0</w:t>
      </w:r>
    </w:p>
    <w:p w14:paraId="548F9B14" w14:textId="77777777" w:rsidR="001153AF" w:rsidRPr="001153AF" w:rsidRDefault="001153AF" w:rsidP="001153AF">
      <w:pPr>
        <w:rPr>
          <w:lang w:val="en-CA"/>
        </w:rPr>
      </w:pPr>
    </w:p>
    <w:p w14:paraId="2C258927" w14:textId="2B601B87" w:rsidR="001153AF" w:rsidRDefault="001153AF" w:rsidP="00904E14">
      <w:pPr>
        <w:rPr>
          <w:lang w:val="en-CA"/>
        </w:rPr>
      </w:pPr>
      <w:r w:rsidRPr="001153AF">
        <w:rPr>
          <w:noProof/>
          <w:lang w:val="en-CA"/>
        </w:rPr>
        <w:drawing>
          <wp:inline distT="0" distB="0" distL="0" distR="0" wp14:anchorId="210CC337" wp14:editId="1EDB86DD">
            <wp:extent cx="5943600" cy="157797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A12E8" w14:textId="77777777" w:rsidR="001153AF" w:rsidRDefault="001153AF" w:rsidP="00904E14">
      <w:pPr>
        <w:rPr>
          <w:lang w:val="en-CA"/>
        </w:rPr>
      </w:pPr>
    </w:p>
    <w:p w14:paraId="3D6C9254" w14:textId="5F1389CB" w:rsidR="00904E14" w:rsidRDefault="001153AF" w:rsidP="00904E14">
      <w:pPr>
        <w:rPr>
          <w:lang w:val="en-CA"/>
        </w:rPr>
      </w:pPr>
      <w:r w:rsidRPr="001153AF">
        <w:rPr>
          <w:noProof/>
          <w:lang w:val="en-CA"/>
        </w:rPr>
        <w:drawing>
          <wp:inline distT="0" distB="0" distL="0" distR="0" wp14:anchorId="75C50493" wp14:editId="54E57BB8">
            <wp:extent cx="5943600" cy="159194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98483" w14:textId="514AFE94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lastRenderedPageBreak/>
        <w:t>VTM 4.0 versus HM 16.18</w:t>
      </w:r>
    </w:p>
    <w:p w14:paraId="45154DFB" w14:textId="48852898" w:rsidR="001153AF" w:rsidRDefault="001153AF" w:rsidP="001153AF">
      <w:pPr>
        <w:rPr>
          <w:lang w:val="en-CA"/>
        </w:rPr>
      </w:pPr>
      <w:r w:rsidRPr="001153AF">
        <w:rPr>
          <w:noProof/>
          <w:lang w:val="en-CA"/>
        </w:rPr>
        <w:drawing>
          <wp:inline distT="0" distB="0" distL="0" distR="0" wp14:anchorId="0412F0B1" wp14:editId="7AA935E2">
            <wp:extent cx="5943600" cy="156591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3350C" w14:textId="6FCC3E7E" w:rsidR="001153AF" w:rsidRPr="001153AF" w:rsidRDefault="001153AF" w:rsidP="001153AF">
      <w:pPr>
        <w:rPr>
          <w:lang w:val="en-CA"/>
        </w:rPr>
      </w:pPr>
      <w:r w:rsidRPr="001153AF">
        <w:rPr>
          <w:noProof/>
          <w:lang w:val="en-CA"/>
        </w:rPr>
        <w:drawing>
          <wp:inline distT="0" distB="0" distL="0" distR="0" wp14:anchorId="09865B17" wp14:editId="76607B89">
            <wp:extent cx="5943600" cy="15659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67495" w14:textId="0B0299BF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t>VTM 4.0 LMCS performance</w:t>
      </w:r>
    </w:p>
    <w:p w14:paraId="7DD0EED4" w14:textId="2021FE5D" w:rsidR="001153AF" w:rsidRPr="001153AF" w:rsidRDefault="001C60EC" w:rsidP="001153AF">
      <w:pPr>
        <w:rPr>
          <w:lang w:val="en-CA"/>
        </w:rPr>
      </w:pPr>
      <w:r w:rsidRPr="001C60EC">
        <w:rPr>
          <w:noProof/>
          <w:lang w:val="en-CA"/>
        </w:rPr>
        <w:drawing>
          <wp:inline distT="0" distB="0" distL="0" distR="0" wp14:anchorId="532805BC" wp14:editId="7E8245CB">
            <wp:extent cx="5943600" cy="157797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30688" w14:textId="3733E12E" w:rsidR="00904E14" w:rsidRDefault="00904E14" w:rsidP="00332E5D">
      <w:pPr>
        <w:rPr>
          <w:lang w:val="en-CA"/>
        </w:rPr>
      </w:pPr>
    </w:p>
    <w:p w14:paraId="5C527481" w14:textId="4B023CB3" w:rsidR="001153AF" w:rsidRDefault="001C60EC" w:rsidP="00332E5D">
      <w:pPr>
        <w:rPr>
          <w:lang w:val="en-CA"/>
        </w:rPr>
      </w:pPr>
      <w:r w:rsidRPr="001C60EC">
        <w:rPr>
          <w:noProof/>
          <w:lang w:val="en-CA"/>
        </w:rPr>
        <w:drawing>
          <wp:inline distT="0" distB="0" distL="0" distR="0" wp14:anchorId="45CE529E" wp14:editId="05F1DAFA">
            <wp:extent cx="5943600" cy="1584960"/>
            <wp:effectExtent l="0" t="0" r="0" b="254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F6FBA" w14:textId="1F4BCD0A" w:rsidR="001C60EC" w:rsidRPr="009F76AB" w:rsidRDefault="001C60EC" w:rsidP="00332E5D">
      <w:pPr>
        <w:pStyle w:val="Heading3"/>
        <w:rPr>
          <w:lang w:val="en-CA"/>
        </w:rPr>
      </w:pPr>
      <w:r>
        <w:rPr>
          <w:lang w:val="en-CA"/>
        </w:rPr>
        <w:lastRenderedPageBreak/>
        <w:t xml:space="preserve">VTM 4.0 </w:t>
      </w:r>
      <w:r w:rsidR="009F76AB">
        <w:rPr>
          <w:lang w:val="en-CA"/>
        </w:rPr>
        <w:t>p</w:t>
      </w:r>
      <w:r>
        <w:rPr>
          <w:lang w:val="en-CA"/>
        </w:rPr>
        <w:t>erformance – HLG Content</w:t>
      </w:r>
    </w:p>
    <w:p w14:paraId="173ACA95" w14:textId="362FFCA7" w:rsidR="001C60EC" w:rsidRDefault="001C60EC" w:rsidP="00332E5D">
      <w:pPr>
        <w:rPr>
          <w:lang w:val="en-CA"/>
        </w:rPr>
      </w:pPr>
      <w:r w:rsidRPr="001C60EC">
        <w:rPr>
          <w:noProof/>
          <w:lang w:val="en-CA"/>
        </w:rPr>
        <w:drawing>
          <wp:inline distT="0" distB="0" distL="0" distR="0" wp14:anchorId="3FBA127D" wp14:editId="60642DDC">
            <wp:extent cx="5740400" cy="177800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4040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FC62E0" w14:textId="7178CE6A" w:rsidR="001C60EC" w:rsidRPr="00332E5D" w:rsidRDefault="001C60EC" w:rsidP="00332E5D">
      <w:pPr>
        <w:rPr>
          <w:lang w:val="en-CA"/>
        </w:rPr>
      </w:pPr>
      <w:r w:rsidRPr="001C60EC">
        <w:rPr>
          <w:noProof/>
          <w:lang w:val="en-CA"/>
        </w:rPr>
        <w:drawing>
          <wp:inline distT="0" distB="0" distL="0" distR="0" wp14:anchorId="4293AF6B" wp14:editId="36BD7FE7">
            <wp:extent cx="5740400" cy="177800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40400" cy="17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AAA08" w14:textId="77777777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0CF9B3D9" w14:textId="062015BA" w:rsidR="00445D49" w:rsidRDefault="00445D49" w:rsidP="00445D49">
      <w:pPr>
        <w:rPr>
          <w:lang w:val="en-CA"/>
        </w:rPr>
      </w:pPr>
      <w:r w:rsidRPr="00A723A9">
        <w:rPr>
          <w:lang w:val="en-CA"/>
        </w:rPr>
        <w:t xml:space="preserve">There </w:t>
      </w:r>
      <w:r w:rsidR="00EB0EDB">
        <w:rPr>
          <w:lang w:val="en-CA"/>
        </w:rPr>
        <w:t>is</w:t>
      </w:r>
      <w:r w:rsidRPr="00A723A9">
        <w:rPr>
          <w:lang w:val="en-CA"/>
        </w:rPr>
        <w:t xml:space="preserve"> </w:t>
      </w:r>
      <w:r w:rsidR="00EB0EDB">
        <w:rPr>
          <w:lang w:val="en-CA"/>
        </w:rPr>
        <w:t>one</w:t>
      </w:r>
      <w:r w:rsidR="00207118">
        <w:rPr>
          <w:lang w:val="en-CA"/>
        </w:rPr>
        <w:t xml:space="preserve"> </w:t>
      </w:r>
      <w:r w:rsidRPr="00A723A9">
        <w:rPr>
          <w:lang w:val="en-CA"/>
        </w:rPr>
        <w:t xml:space="preserve">contributions related to </w:t>
      </w:r>
      <w:r w:rsidR="00A723A9" w:rsidRPr="00A723A9">
        <w:rPr>
          <w:lang w:val="en-CA"/>
        </w:rPr>
        <w:t>HDR</w:t>
      </w:r>
      <w:r w:rsidR="0062269C" w:rsidRPr="00A723A9">
        <w:rPr>
          <w:lang w:val="en-CA" w:eastAsia="de-DE"/>
        </w:rPr>
        <w:t xml:space="preserve"> </w:t>
      </w:r>
      <w:r w:rsidRPr="00A723A9">
        <w:rPr>
          <w:lang w:val="en-CA"/>
        </w:rPr>
        <w:t>video coding</w:t>
      </w:r>
      <w:r w:rsidR="005860FE">
        <w:rPr>
          <w:lang w:val="en-CA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3"/>
        <w:gridCol w:w="731"/>
        <w:gridCol w:w="3851"/>
        <w:gridCol w:w="3805"/>
      </w:tblGrid>
      <w:tr w:rsidR="001D3283" w:rsidRPr="001D3283" w14:paraId="07D029FE" w14:textId="77777777" w:rsidTr="001D3283">
        <w:trPr>
          <w:trHeight w:val="320"/>
        </w:trPr>
        <w:tc>
          <w:tcPr>
            <w:tcW w:w="530" w:type="pct"/>
            <w:noWrap/>
            <w:hideMark/>
          </w:tcPr>
          <w:p w14:paraId="1580D057" w14:textId="048C4FFC" w:rsidR="001D3283" w:rsidRPr="001D3283" w:rsidRDefault="001D3283" w:rsidP="001D3283">
            <w:pPr>
              <w:rPr>
                <w:rFonts w:asciiTheme="minorHAnsi" w:hAnsiTheme="minorHAnsi" w:cstheme="minorHAnsi"/>
              </w:rPr>
            </w:pPr>
            <w:r w:rsidRPr="001D3283">
              <w:rPr>
                <w:rFonts w:asciiTheme="minorHAnsi" w:hAnsiTheme="minorHAnsi" w:cstheme="minorHAnsi"/>
              </w:rPr>
              <w:t>JVET-N0221</w:t>
            </w:r>
          </w:p>
        </w:tc>
        <w:tc>
          <w:tcPr>
            <w:tcW w:w="374" w:type="pct"/>
            <w:noWrap/>
            <w:hideMark/>
          </w:tcPr>
          <w:p w14:paraId="09C55AB9" w14:textId="77777777" w:rsidR="001D3283" w:rsidRPr="001D3283" w:rsidRDefault="001D3283" w:rsidP="001D3283">
            <w:pPr>
              <w:rPr>
                <w:rFonts w:asciiTheme="minorHAnsi" w:hAnsiTheme="minorHAnsi" w:cstheme="minorHAnsi"/>
              </w:rPr>
            </w:pPr>
            <w:r w:rsidRPr="001D3283">
              <w:rPr>
                <w:rFonts w:asciiTheme="minorHAnsi" w:hAnsiTheme="minorHAnsi" w:cstheme="minorHAnsi"/>
              </w:rPr>
              <w:t>m46879</w:t>
            </w:r>
          </w:p>
        </w:tc>
        <w:tc>
          <w:tcPr>
            <w:tcW w:w="1989" w:type="pct"/>
            <w:noWrap/>
            <w:hideMark/>
          </w:tcPr>
          <w:p w14:paraId="733618C3" w14:textId="77777777" w:rsidR="001D3283" w:rsidRPr="001D3283" w:rsidRDefault="001D3283" w:rsidP="001D3283">
            <w:pPr>
              <w:rPr>
                <w:rFonts w:asciiTheme="minorHAnsi" w:hAnsiTheme="minorHAnsi" w:cstheme="minorHAnsi"/>
              </w:rPr>
            </w:pPr>
            <w:r w:rsidRPr="001D3283">
              <w:rPr>
                <w:rFonts w:asciiTheme="minorHAnsi" w:hAnsiTheme="minorHAnsi" w:cstheme="minorHAnsi"/>
              </w:rPr>
              <w:t xml:space="preserve">Chroma Quantization Parameter </w:t>
            </w:r>
            <w:proofErr w:type="spellStart"/>
            <w:r w:rsidRPr="001D3283">
              <w:rPr>
                <w:rFonts w:asciiTheme="minorHAnsi" w:hAnsiTheme="minorHAnsi" w:cstheme="minorHAnsi"/>
              </w:rPr>
              <w:t>Qpc</w:t>
            </w:r>
            <w:proofErr w:type="spellEnd"/>
            <w:r w:rsidRPr="001D3283">
              <w:rPr>
                <w:rFonts w:asciiTheme="minorHAnsi" w:hAnsiTheme="minorHAnsi" w:cstheme="minorHAnsi"/>
              </w:rPr>
              <w:t xml:space="preserve"> Table for HDR Signal</w:t>
            </w:r>
          </w:p>
        </w:tc>
        <w:tc>
          <w:tcPr>
            <w:tcW w:w="2107" w:type="pct"/>
            <w:noWrap/>
            <w:hideMark/>
          </w:tcPr>
          <w:p w14:paraId="7D60DB76" w14:textId="28F4F581" w:rsidR="001D3283" w:rsidRPr="001D3283" w:rsidRDefault="001D3283" w:rsidP="001D3283">
            <w:pPr>
              <w:rPr>
                <w:rFonts w:asciiTheme="minorHAnsi" w:hAnsiTheme="minorHAnsi" w:cstheme="minorHAnsi"/>
              </w:rPr>
            </w:pPr>
            <w:r w:rsidRPr="001D3283">
              <w:rPr>
                <w:rFonts w:asciiTheme="minorHAnsi" w:hAnsiTheme="minorHAnsi" w:cstheme="minorHAnsi"/>
              </w:rPr>
              <w:t xml:space="preserve">T. Lu, F. Pu, P. Yin, S. McCarthy, W. </w:t>
            </w:r>
            <w:proofErr w:type="spellStart"/>
            <w:r w:rsidRPr="001D3283">
              <w:rPr>
                <w:rFonts w:asciiTheme="minorHAnsi" w:hAnsiTheme="minorHAnsi" w:cstheme="minorHAnsi"/>
              </w:rPr>
              <w:t>Husak</w:t>
            </w:r>
            <w:proofErr w:type="spellEnd"/>
            <w:r w:rsidRPr="001D3283">
              <w:rPr>
                <w:rFonts w:asciiTheme="minorHAnsi" w:hAnsiTheme="minorHAnsi" w:cstheme="minorHAnsi"/>
              </w:rPr>
              <w:t>, T. Chen(Dolby)</w:t>
            </w:r>
          </w:p>
        </w:tc>
      </w:tr>
    </w:tbl>
    <w:p w14:paraId="396353BB" w14:textId="1BDBE6DD" w:rsidR="001C60EC" w:rsidRDefault="001C60EC" w:rsidP="00744524">
      <w:pPr>
        <w:pStyle w:val="Heading1"/>
        <w:rPr>
          <w:lang w:val="en-CA"/>
        </w:rPr>
      </w:pPr>
      <w:r>
        <w:rPr>
          <w:lang w:val="en-CA"/>
        </w:rPr>
        <w:t>Additional Comments</w:t>
      </w:r>
    </w:p>
    <w:p w14:paraId="5E347B09" w14:textId="58A392E6" w:rsidR="001C60EC" w:rsidRDefault="001C60EC" w:rsidP="001C60EC">
      <w:pPr>
        <w:rPr>
          <w:lang w:val="en-CA"/>
        </w:rPr>
      </w:pPr>
      <w:r>
        <w:rPr>
          <w:lang w:val="en-CA"/>
        </w:rPr>
        <w:t xml:space="preserve">While not part of any official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activity, informal comments related to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activity were made to one or more of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chairs and captured here:</w:t>
      </w:r>
    </w:p>
    <w:p w14:paraId="16476477" w14:textId="4BE5D3B7" w:rsidR="001C60EC" w:rsidRDefault="001C60EC" w:rsidP="001C60EC">
      <w:pPr>
        <w:rPr>
          <w:lang w:val="en-CA"/>
        </w:rPr>
      </w:pPr>
    </w:p>
    <w:p w14:paraId="4AF7ECF2" w14:textId="15E9B166" w:rsidR="001C60EC" w:rsidRPr="00B87F6A" w:rsidRDefault="001C60EC" w:rsidP="001C60EC">
      <w:pPr>
        <w:rPr>
          <w:i/>
          <w:lang w:val="en-CA"/>
        </w:rPr>
      </w:pPr>
      <w:r w:rsidRPr="00B87F6A">
        <w:rPr>
          <w:i/>
          <w:lang w:val="en-CA"/>
        </w:rPr>
        <w:t xml:space="preserve">Question: Should the </w:t>
      </w:r>
      <w:r w:rsidR="000D1738" w:rsidRPr="00B87F6A">
        <w:rPr>
          <w:i/>
          <w:lang w:val="en-CA"/>
        </w:rPr>
        <w:t>non-PSNR metrics be removed for HLG content?</w:t>
      </w:r>
    </w:p>
    <w:p w14:paraId="39D4595D" w14:textId="100393E4" w:rsidR="000D1738" w:rsidRPr="00B87F6A" w:rsidRDefault="000D1738" w:rsidP="001C60EC">
      <w:pPr>
        <w:rPr>
          <w:i/>
          <w:lang w:val="en-CA"/>
        </w:rPr>
      </w:pPr>
      <w:r w:rsidRPr="00B87F6A">
        <w:rPr>
          <w:i/>
          <w:lang w:val="en-CA"/>
        </w:rPr>
        <w:t>Question: Should the fixed bit-rate category be removed from the CTC?</w:t>
      </w:r>
    </w:p>
    <w:p w14:paraId="34BF94AE" w14:textId="26AF97E8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4B7B133" w14:textId="77777777" w:rsidR="00744524" w:rsidRDefault="00744524" w:rsidP="00CC00A9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0615D124" w14:textId="5D54BD54" w:rsidR="007E1DB9" w:rsidRDefault="007E1DB9" w:rsidP="007E1DB9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Review</w:t>
      </w:r>
      <w:r w:rsidR="002A4298">
        <w:rPr>
          <w:lang w:val="en-CA"/>
        </w:rPr>
        <w:t xml:space="preserve"> all</w:t>
      </w:r>
      <w:r>
        <w:rPr>
          <w:lang w:val="en-CA"/>
        </w:rPr>
        <w:t xml:space="preserve"> input contributions</w:t>
      </w:r>
    </w:p>
    <w:p w14:paraId="62105A89" w14:textId="648D8364" w:rsidR="002D4CE0" w:rsidRDefault="00834234" w:rsidP="007E1DB9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Discuss the configuration of the HDR anchor and </w:t>
      </w:r>
      <w:r w:rsidR="000D69AE">
        <w:rPr>
          <w:lang w:val="en-CA"/>
        </w:rPr>
        <w:t xml:space="preserve">align VTM 5 and/or </w:t>
      </w:r>
      <w:r>
        <w:rPr>
          <w:lang w:val="en-CA"/>
        </w:rPr>
        <w:t>r</w:t>
      </w:r>
      <w:r w:rsidR="00EB0EDB">
        <w:rPr>
          <w:lang w:val="en-CA"/>
        </w:rPr>
        <w:t>eissue the HDR CTC document as needed</w:t>
      </w:r>
    </w:p>
    <w:p w14:paraId="4612EFED" w14:textId="77777777" w:rsidR="00B15BD2" w:rsidRPr="00F23268" w:rsidRDefault="00B15BD2" w:rsidP="00CC00A9">
      <w:pPr>
        <w:ind w:left="1080"/>
        <w:rPr>
          <w:lang w:val="en-CA"/>
        </w:rPr>
      </w:pP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F8354" w14:textId="77777777" w:rsidR="003D73D5" w:rsidRDefault="003D73D5">
      <w:r>
        <w:separator/>
      </w:r>
    </w:p>
  </w:endnote>
  <w:endnote w:type="continuationSeparator" w:id="0">
    <w:p w14:paraId="4C909E32" w14:textId="77777777" w:rsidR="003D73D5" w:rsidRDefault="003D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3B3441A3" w:rsidR="000B4FF9" w:rsidRDefault="000B4FF9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7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EC1DA3">
      <w:rPr>
        <w:rStyle w:val="PageNumber"/>
        <w:noProof/>
      </w:rPr>
      <w:t>2019-03-19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E24A0" w14:textId="77777777" w:rsidR="003D73D5" w:rsidRDefault="003D73D5">
      <w:r>
        <w:separator/>
      </w:r>
    </w:p>
  </w:footnote>
  <w:footnote w:type="continuationSeparator" w:id="0">
    <w:p w14:paraId="566C2D56" w14:textId="77777777" w:rsidR="003D73D5" w:rsidRDefault="003D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5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"/>
  </w:num>
  <w:num w:numId="15">
    <w:abstractNumId w:val="11"/>
  </w:num>
  <w:num w:numId="16">
    <w:abstractNumId w:val="19"/>
  </w:num>
  <w:num w:numId="17">
    <w:abstractNumId w:val="7"/>
  </w:num>
  <w:num w:numId="18">
    <w:abstractNumId w:val="18"/>
  </w:num>
  <w:num w:numId="19">
    <w:abstractNumId w:val="8"/>
  </w:num>
  <w:num w:numId="20">
    <w:abstractNumId w:val="13"/>
  </w:num>
  <w:num w:numId="21">
    <w:abstractNumId w:val="5"/>
  </w:num>
  <w:num w:numId="22">
    <w:abstractNumId w:val="14"/>
  </w:num>
  <w:num w:numId="23">
    <w:abstractNumId w:val="21"/>
  </w:num>
  <w:num w:numId="24">
    <w:abstractNumId w:val="12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07C"/>
    <w:rsid w:val="00046C03"/>
    <w:rsid w:val="00054BE4"/>
    <w:rsid w:val="00065039"/>
    <w:rsid w:val="00072375"/>
    <w:rsid w:val="0007614F"/>
    <w:rsid w:val="00087358"/>
    <w:rsid w:val="00097ACB"/>
    <w:rsid w:val="000A1A18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F0FB4"/>
    <w:rsid w:val="000F158C"/>
    <w:rsid w:val="000F1662"/>
    <w:rsid w:val="00102F3D"/>
    <w:rsid w:val="001153AF"/>
    <w:rsid w:val="001178E1"/>
    <w:rsid w:val="001236D9"/>
    <w:rsid w:val="00124E38"/>
    <w:rsid w:val="0012580B"/>
    <w:rsid w:val="00131F90"/>
    <w:rsid w:val="0013526E"/>
    <w:rsid w:val="0014615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3F3B"/>
    <w:rsid w:val="0019591D"/>
    <w:rsid w:val="001A297E"/>
    <w:rsid w:val="001A368E"/>
    <w:rsid w:val="001A7329"/>
    <w:rsid w:val="001A792F"/>
    <w:rsid w:val="001B42D9"/>
    <w:rsid w:val="001B4E28"/>
    <w:rsid w:val="001C1D1C"/>
    <w:rsid w:val="001C3525"/>
    <w:rsid w:val="001C3AFB"/>
    <w:rsid w:val="001C4213"/>
    <w:rsid w:val="001C60EC"/>
    <w:rsid w:val="001D1BD2"/>
    <w:rsid w:val="001D3283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0BC1"/>
    <w:rsid w:val="0024217F"/>
    <w:rsid w:val="00263398"/>
    <w:rsid w:val="00266F06"/>
    <w:rsid w:val="00275BCF"/>
    <w:rsid w:val="00291E36"/>
    <w:rsid w:val="00292257"/>
    <w:rsid w:val="002922DB"/>
    <w:rsid w:val="002A4298"/>
    <w:rsid w:val="002A54E0"/>
    <w:rsid w:val="002B1595"/>
    <w:rsid w:val="002B191D"/>
    <w:rsid w:val="002C2536"/>
    <w:rsid w:val="002C5C56"/>
    <w:rsid w:val="002D0AF6"/>
    <w:rsid w:val="002D4CE0"/>
    <w:rsid w:val="002D5160"/>
    <w:rsid w:val="002F164D"/>
    <w:rsid w:val="003021BC"/>
    <w:rsid w:val="0030620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61D9C"/>
    <w:rsid w:val="003669EA"/>
    <w:rsid w:val="003706CC"/>
    <w:rsid w:val="00377710"/>
    <w:rsid w:val="00385770"/>
    <w:rsid w:val="003A1756"/>
    <w:rsid w:val="003A2D8E"/>
    <w:rsid w:val="003A7CE6"/>
    <w:rsid w:val="003B725D"/>
    <w:rsid w:val="003C20E4"/>
    <w:rsid w:val="003D23DF"/>
    <w:rsid w:val="003D6342"/>
    <w:rsid w:val="003D73D5"/>
    <w:rsid w:val="003E6F90"/>
    <w:rsid w:val="003F3D75"/>
    <w:rsid w:val="003F5D0F"/>
    <w:rsid w:val="00412664"/>
    <w:rsid w:val="00414101"/>
    <w:rsid w:val="00416F03"/>
    <w:rsid w:val="004234F0"/>
    <w:rsid w:val="00433DDB"/>
    <w:rsid w:val="00435A29"/>
    <w:rsid w:val="004362CC"/>
    <w:rsid w:val="00437619"/>
    <w:rsid w:val="004425C1"/>
    <w:rsid w:val="00445D49"/>
    <w:rsid w:val="00451F47"/>
    <w:rsid w:val="00461778"/>
    <w:rsid w:val="004651DC"/>
    <w:rsid w:val="00465A1E"/>
    <w:rsid w:val="00477C9A"/>
    <w:rsid w:val="004873F0"/>
    <w:rsid w:val="004A2A63"/>
    <w:rsid w:val="004B1D34"/>
    <w:rsid w:val="004B210C"/>
    <w:rsid w:val="004C227F"/>
    <w:rsid w:val="004C6FB7"/>
    <w:rsid w:val="004D405F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E1AC6"/>
    <w:rsid w:val="005F6F1B"/>
    <w:rsid w:val="0062269C"/>
    <w:rsid w:val="00624B33"/>
    <w:rsid w:val="0063041A"/>
    <w:rsid w:val="00630AA2"/>
    <w:rsid w:val="00632A30"/>
    <w:rsid w:val="00646707"/>
    <w:rsid w:val="00653AE1"/>
    <w:rsid w:val="00657AC0"/>
    <w:rsid w:val="00657F7E"/>
    <w:rsid w:val="00660DA8"/>
    <w:rsid w:val="00662E58"/>
    <w:rsid w:val="006637F2"/>
    <w:rsid w:val="00664DCF"/>
    <w:rsid w:val="006948C1"/>
    <w:rsid w:val="006B380A"/>
    <w:rsid w:val="006B3B94"/>
    <w:rsid w:val="006C4992"/>
    <w:rsid w:val="006C5D39"/>
    <w:rsid w:val="006D6D9B"/>
    <w:rsid w:val="006E2810"/>
    <w:rsid w:val="006E5417"/>
    <w:rsid w:val="006E7D19"/>
    <w:rsid w:val="00702360"/>
    <w:rsid w:val="007023DE"/>
    <w:rsid w:val="00712F60"/>
    <w:rsid w:val="00720E3B"/>
    <w:rsid w:val="0073110E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7D29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67A1"/>
    <w:rsid w:val="00803E05"/>
    <w:rsid w:val="00811C05"/>
    <w:rsid w:val="0081311F"/>
    <w:rsid w:val="008206C8"/>
    <w:rsid w:val="008332AD"/>
    <w:rsid w:val="00834234"/>
    <w:rsid w:val="00854EC4"/>
    <w:rsid w:val="0086387C"/>
    <w:rsid w:val="008700BD"/>
    <w:rsid w:val="00874A6C"/>
    <w:rsid w:val="00876C65"/>
    <w:rsid w:val="008830AE"/>
    <w:rsid w:val="00896338"/>
    <w:rsid w:val="008A4B4C"/>
    <w:rsid w:val="008B1650"/>
    <w:rsid w:val="008C0E26"/>
    <w:rsid w:val="008C239F"/>
    <w:rsid w:val="008D77E7"/>
    <w:rsid w:val="008E01C8"/>
    <w:rsid w:val="008E02F4"/>
    <w:rsid w:val="008E480C"/>
    <w:rsid w:val="00904E14"/>
    <w:rsid w:val="00907757"/>
    <w:rsid w:val="00914DD2"/>
    <w:rsid w:val="00915A2A"/>
    <w:rsid w:val="009212B0"/>
    <w:rsid w:val="00921FA1"/>
    <w:rsid w:val="009234A5"/>
    <w:rsid w:val="0092795D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D6C9F"/>
    <w:rsid w:val="009D7CE6"/>
    <w:rsid w:val="009E59DA"/>
    <w:rsid w:val="009E5AFC"/>
    <w:rsid w:val="009F422F"/>
    <w:rsid w:val="009F496B"/>
    <w:rsid w:val="009F76AB"/>
    <w:rsid w:val="00A01439"/>
    <w:rsid w:val="00A02E61"/>
    <w:rsid w:val="00A05CFF"/>
    <w:rsid w:val="00A13048"/>
    <w:rsid w:val="00A40FE5"/>
    <w:rsid w:val="00A45EF6"/>
    <w:rsid w:val="00A46843"/>
    <w:rsid w:val="00A56B97"/>
    <w:rsid w:val="00A6093D"/>
    <w:rsid w:val="00A65915"/>
    <w:rsid w:val="00A723A9"/>
    <w:rsid w:val="00A767DC"/>
    <w:rsid w:val="00A76A6D"/>
    <w:rsid w:val="00A812B4"/>
    <w:rsid w:val="00A83253"/>
    <w:rsid w:val="00AA6E84"/>
    <w:rsid w:val="00AC70E5"/>
    <w:rsid w:val="00AD05A8"/>
    <w:rsid w:val="00AE341B"/>
    <w:rsid w:val="00AE542A"/>
    <w:rsid w:val="00AF0E33"/>
    <w:rsid w:val="00B07CA7"/>
    <w:rsid w:val="00B1279A"/>
    <w:rsid w:val="00B15BD2"/>
    <w:rsid w:val="00B24A37"/>
    <w:rsid w:val="00B4194A"/>
    <w:rsid w:val="00B45AC9"/>
    <w:rsid w:val="00B5222E"/>
    <w:rsid w:val="00B53179"/>
    <w:rsid w:val="00B600CD"/>
    <w:rsid w:val="00B61C96"/>
    <w:rsid w:val="00B649DB"/>
    <w:rsid w:val="00B73A2A"/>
    <w:rsid w:val="00B827C6"/>
    <w:rsid w:val="00B87F6A"/>
    <w:rsid w:val="00B94B06"/>
    <w:rsid w:val="00B94C28"/>
    <w:rsid w:val="00B96AB1"/>
    <w:rsid w:val="00BA5BF7"/>
    <w:rsid w:val="00BC10BA"/>
    <w:rsid w:val="00BC5AFD"/>
    <w:rsid w:val="00C02AD5"/>
    <w:rsid w:val="00C043D6"/>
    <w:rsid w:val="00C04F43"/>
    <w:rsid w:val="00C05905"/>
    <w:rsid w:val="00C0609D"/>
    <w:rsid w:val="00C115AB"/>
    <w:rsid w:val="00C26CCB"/>
    <w:rsid w:val="00C30249"/>
    <w:rsid w:val="00C3723B"/>
    <w:rsid w:val="00C42466"/>
    <w:rsid w:val="00C606C9"/>
    <w:rsid w:val="00C73DD3"/>
    <w:rsid w:val="00C80288"/>
    <w:rsid w:val="00C84003"/>
    <w:rsid w:val="00C90650"/>
    <w:rsid w:val="00C94DAE"/>
    <w:rsid w:val="00C97D78"/>
    <w:rsid w:val="00CA0F56"/>
    <w:rsid w:val="00CB23FF"/>
    <w:rsid w:val="00CC00A9"/>
    <w:rsid w:val="00CC2AAE"/>
    <w:rsid w:val="00CC5A42"/>
    <w:rsid w:val="00CD0EAB"/>
    <w:rsid w:val="00CE5E02"/>
    <w:rsid w:val="00CF34DB"/>
    <w:rsid w:val="00CF558F"/>
    <w:rsid w:val="00D010C0"/>
    <w:rsid w:val="00D029D5"/>
    <w:rsid w:val="00D073E2"/>
    <w:rsid w:val="00D17DA9"/>
    <w:rsid w:val="00D446EC"/>
    <w:rsid w:val="00D45C2E"/>
    <w:rsid w:val="00D51BF0"/>
    <w:rsid w:val="00D55942"/>
    <w:rsid w:val="00D56330"/>
    <w:rsid w:val="00D806A9"/>
    <w:rsid w:val="00D807BF"/>
    <w:rsid w:val="00D82FCC"/>
    <w:rsid w:val="00DA17FC"/>
    <w:rsid w:val="00DA363D"/>
    <w:rsid w:val="00DA7887"/>
    <w:rsid w:val="00DB2C26"/>
    <w:rsid w:val="00DD02F4"/>
    <w:rsid w:val="00DD6622"/>
    <w:rsid w:val="00DE1C7C"/>
    <w:rsid w:val="00DE5D08"/>
    <w:rsid w:val="00DE6B43"/>
    <w:rsid w:val="00E11923"/>
    <w:rsid w:val="00E262D4"/>
    <w:rsid w:val="00E36250"/>
    <w:rsid w:val="00E54511"/>
    <w:rsid w:val="00E60798"/>
    <w:rsid w:val="00E61DAC"/>
    <w:rsid w:val="00E61EB7"/>
    <w:rsid w:val="00E72B80"/>
    <w:rsid w:val="00E75FE3"/>
    <w:rsid w:val="00E86C4C"/>
    <w:rsid w:val="00E907A3"/>
    <w:rsid w:val="00E929EB"/>
    <w:rsid w:val="00EA5A0D"/>
    <w:rsid w:val="00EA5AE0"/>
    <w:rsid w:val="00EA6269"/>
    <w:rsid w:val="00EB0EDB"/>
    <w:rsid w:val="00EB7AB1"/>
    <w:rsid w:val="00EC1DA3"/>
    <w:rsid w:val="00ED3CFB"/>
    <w:rsid w:val="00EE0FCC"/>
    <w:rsid w:val="00EE1108"/>
    <w:rsid w:val="00EE6540"/>
    <w:rsid w:val="00EE7CD8"/>
    <w:rsid w:val="00EF48CC"/>
    <w:rsid w:val="00F00801"/>
    <w:rsid w:val="00F20366"/>
    <w:rsid w:val="00F23268"/>
    <w:rsid w:val="00F2488D"/>
    <w:rsid w:val="00F3615E"/>
    <w:rsid w:val="00F52E6A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D01C2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</w:latentStyles>
  <w:style w:type="paragraph" w:default="1" w:styleId="Normal">
    <w:name w:val="Normal"/>
    <w:qFormat/>
    <w:rsid w:val="006C4992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72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4191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Andrew Segall</cp:lastModifiedBy>
  <cp:revision>7</cp:revision>
  <dcterms:created xsi:type="dcterms:W3CDTF">2019-03-19T04:59:00Z</dcterms:created>
  <dcterms:modified xsi:type="dcterms:W3CDTF">2019-03-19T08:33:00Z</dcterms:modified>
</cp:coreProperties>
</file>