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3EB79A19"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sidRPr="008B1A12">
              <w:rPr>
                <w:lang w:val="en-CA"/>
              </w:rPr>
              <w:t>M</w:t>
            </w:r>
            <w:r w:rsidR="008B1A12" w:rsidRPr="008B1A12">
              <w:rPr>
                <w:lang w:val="en-CA"/>
              </w:rPr>
              <w:t>0831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2737F99" w:rsidR="00E61DAC" w:rsidRPr="005B217D" w:rsidRDefault="006C06E6" w:rsidP="009D7CE6">
            <w:pPr>
              <w:spacing w:before="60" w:after="60"/>
              <w:rPr>
                <w:b/>
                <w:szCs w:val="22"/>
                <w:lang w:val="en-CA"/>
              </w:rPr>
            </w:pPr>
            <w:r w:rsidRPr="006C06E6">
              <w:rPr>
                <w:b/>
                <w:szCs w:val="22"/>
                <w:lang w:val="en-CA"/>
              </w:rPr>
              <w:t>Cross-check of JVET-M0470 (CE7-related: Golomb-Rice/exponential Golomb coding for abs_remainder and dec_abs_level syntax elements)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47AFC0B" w:rsidR="00E61DAC" w:rsidRPr="005B217D" w:rsidRDefault="0013458C" w:rsidP="006C06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6976D5B" w:rsidR="00E61DAC" w:rsidRPr="005B217D" w:rsidRDefault="006C06E6" w:rsidP="005E1AC6">
            <w:pPr>
              <w:spacing w:before="60" w:after="60"/>
              <w:rPr>
                <w:szCs w:val="22"/>
                <w:lang w:val="en-CA"/>
              </w:rPr>
            </w:pPr>
            <w:r>
              <w:rPr>
                <w:szCs w:val="22"/>
                <w:lang w:val="en-CA"/>
              </w:rPr>
              <w:t>Cross-check</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AB06F79" w:rsidR="00E61DAC" w:rsidRPr="005B217D" w:rsidRDefault="006C06E6" w:rsidP="006C06E6">
            <w:pPr>
              <w:spacing w:before="60" w:after="60"/>
              <w:rPr>
                <w:szCs w:val="22"/>
                <w:lang w:val="en-CA"/>
              </w:rPr>
            </w:pPr>
            <w:r>
              <w:rPr>
                <w:szCs w:val="22"/>
                <w:lang w:val="en-CA"/>
              </w:rPr>
              <w:t>Karl Sharman</w:t>
            </w:r>
            <w:r w:rsidR="00E61DAC" w:rsidRPr="005B217D">
              <w:rPr>
                <w:szCs w:val="22"/>
                <w:lang w:val="en-CA"/>
              </w:rPr>
              <w:br/>
            </w:r>
            <w:r>
              <w:rPr>
                <w:szCs w:val="22"/>
                <w:lang w:val="en-CA"/>
              </w:rPr>
              <w:t>Steve Keating</w:t>
            </w:r>
          </w:p>
        </w:tc>
        <w:tc>
          <w:tcPr>
            <w:tcW w:w="900" w:type="dxa"/>
          </w:tcPr>
          <w:p w14:paraId="0140ECA2" w14:textId="3570C20F" w:rsidR="00E61DAC" w:rsidRPr="005B217D" w:rsidRDefault="00E61DAC">
            <w:pPr>
              <w:spacing w:before="60" w:after="60"/>
              <w:rPr>
                <w:szCs w:val="22"/>
                <w:lang w:val="en-CA"/>
              </w:rPr>
            </w:pPr>
            <w:r w:rsidRPr="005B217D">
              <w:rPr>
                <w:szCs w:val="22"/>
                <w:lang w:val="en-CA"/>
              </w:rPr>
              <w:t>Email:</w:t>
            </w:r>
          </w:p>
        </w:tc>
        <w:tc>
          <w:tcPr>
            <w:tcW w:w="3060" w:type="dxa"/>
          </w:tcPr>
          <w:p w14:paraId="444D6FC7" w14:textId="77777777" w:rsidR="006C06E6" w:rsidRDefault="006C06E6" w:rsidP="006C06E6">
            <w:pPr>
              <w:spacing w:before="60" w:after="60"/>
              <w:rPr>
                <w:szCs w:val="22"/>
                <w:lang w:val="en-CA"/>
              </w:rPr>
            </w:pPr>
            <w:hyperlink r:id="rId9" w:history="1">
              <w:r w:rsidRPr="009E7DCB">
                <w:rPr>
                  <w:rStyle w:val="Hyperlink"/>
                  <w:szCs w:val="22"/>
                  <w:lang w:val="en-CA"/>
                </w:rPr>
                <w:t>karl.sharman@sony.com</w:t>
              </w:r>
            </w:hyperlink>
          </w:p>
          <w:p w14:paraId="32C2ABFD" w14:textId="69C5F923" w:rsidR="006C06E6" w:rsidRPr="005B217D" w:rsidRDefault="006C06E6" w:rsidP="006C06E6">
            <w:pPr>
              <w:spacing w:before="60" w:after="60"/>
              <w:rPr>
                <w:szCs w:val="22"/>
                <w:lang w:val="en-CA"/>
              </w:rPr>
            </w:pPr>
            <w:hyperlink r:id="rId10" w:history="1">
              <w:r w:rsidRPr="009E7DCB">
                <w:rPr>
                  <w:rStyle w:val="Hyperlink"/>
                  <w:szCs w:val="22"/>
                  <w:lang w:val="en-CA"/>
                </w:rPr>
                <w:t>steve.keating@sony.com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F8AB71E" w:rsidR="00E61DAC" w:rsidRPr="005B217D" w:rsidRDefault="006C06E6" w:rsidP="006C06E6">
            <w:pPr>
              <w:spacing w:before="60" w:after="60"/>
              <w:rPr>
                <w:szCs w:val="22"/>
                <w:lang w:val="en-CA"/>
              </w:rPr>
            </w:pPr>
            <w:r>
              <w:rPr>
                <w:szCs w:val="22"/>
                <w:lang w:val="en-CA"/>
              </w:rPr>
              <w:t>Sony Europe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5A466B7" w14:textId="679685CD" w:rsidR="006C06E6" w:rsidRDefault="006C06E6" w:rsidP="009234A5">
      <w:pPr>
        <w:rPr>
          <w:szCs w:val="22"/>
          <w:lang w:val="en-CA"/>
        </w:rPr>
      </w:pPr>
      <w:r>
        <w:rPr>
          <w:szCs w:val="22"/>
          <w:lang w:val="en-CA"/>
        </w:rPr>
        <w:t>This contribution provides a cross-check of the proposal document JVET-M0470 (CE7-related: Golomb-Rice/exponential Golomb coding for abs_remainder and dec_abs_level syntax elements).</w:t>
      </w:r>
    </w:p>
    <w:p w14:paraId="053A124B" w14:textId="41F9E4BC" w:rsidR="006C06E6" w:rsidRDefault="006C06E6" w:rsidP="009234A5">
      <w:pPr>
        <w:rPr>
          <w:szCs w:val="22"/>
          <w:lang w:val="en-CA"/>
        </w:rPr>
      </w:pPr>
      <w:r>
        <w:rPr>
          <w:szCs w:val="22"/>
          <w:lang w:val="en-CA"/>
        </w:rPr>
        <w:t>The original proposal has two aspects</w:t>
      </w:r>
      <w:r w:rsidR="006B69CF">
        <w:rPr>
          <w:szCs w:val="22"/>
          <w:lang w:val="en-CA"/>
        </w:rPr>
        <w:t xml:space="preserve"> relating to the Golomb Rice/Exponential Golomb coding scheme used in the coding of coefficients</w:t>
      </w:r>
      <w:r>
        <w:rPr>
          <w:szCs w:val="22"/>
          <w:lang w:val="en-CA"/>
        </w:rPr>
        <w:t xml:space="preserve">: using a </w:t>
      </w:r>
      <w:r w:rsidR="006B69CF">
        <w:rPr>
          <w:szCs w:val="22"/>
          <w:lang w:val="en-CA"/>
        </w:rPr>
        <w:t xml:space="preserve">fixed </w:t>
      </w:r>
      <w:r w:rsidR="00AA5CA1">
        <w:rPr>
          <w:szCs w:val="22"/>
          <w:lang w:val="en-CA"/>
        </w:rPr>
        <w:t>Golomb Rice prefix length of 5+1</w:t>
      </w:r>
      <w:r>
        <w:rPr>
          <w:szCs w:val="22"/>
          <w:lang w:val="en-CA"/>
        </w:rPr>
        <w:t>, rather than the current variable system, and limiting the maximum code length to 32 bits. Both of these are related to aspects of the HEVC design that have since been adjusted in the current version of the V</w:t>
      </w:r>
      <w:bookmarkStart w:id="0" w:name="_GoBack"/>
      <w:bookmarkEnd w:id="0"/>
      <w:r>
        <w:rPr>
          <w:szCs w:val="22"/>
          <w:lang w:val="en-CA"/>
        </w:rPr>
        <w:t>VC draft (and VTM3.0).</w:t>
      </w:r>
    </w:p>
    <w:p w14:paraId="6CD19877" w14:textId="3BB36E0E" w:rsidR="006C06E6" w:rsidRPr="005B217D" w:rsidRDefault="006C06E6" w:rsidP="009234A5">
      <w:pPr>
        <w:rPr>
          <w:szCs w:val="22"/>
          <w:lang w:val="en-CA"/>
        </w:rPr>
      </w:pPr>
      <w:r>
        <w:rPr>
          <w:szCs w:val="22"/>
          <w:lang w:val="en-CA"/>
        </w:rPr>
        <w:t>The cross-check indicates that the code supplied implements the required operation,</w:t>
      </w:r>
      <w:r w:rsidR="00191E64">
        <w:rPr>
          <w:szCs w:val="22"/>
          <w:lang w:val="en-CA"/>
        </w:rPr>
        <w:t xml:space="preserve"> the draft text changes have been studied,</w:t>
      </w:r>
      <w:r>
        <w:rPr>
          <w:szCs w:val="22"/>
          <w:lang w:val="en-CA"/>
        </w:rPr>
        <w:t xml:space="preserve"> </w:t>
      </w:r>
      <w:r w:rsidR="003E7228">
        <w:rPr>
          <w:szCs w:val="22"/>
          <w:lang w:val="en-CA"/>
        </w:rPr>
        <w:t xml:space="preserve">and </w:t>
      </w:r>
      <w:r>
        <w:rPr>
          <w:szCs w:val="22"/>
          <w:lang w:val="en-CA"/>
        </w:rPr>
        <w:t>the results match those given in the contribution (v2)</w:t>
      </w:r>
      <w:r w:rsidR="003E7228">
        <w:rPr>
          <w:szCs w:val="22"/>
          <w:lang w:val="en-CA"/>
        </w:rPr>
        <w:t>, with the changes in BD-rate attributed to just the first aspect</w:t>
      </w:r>
      <w:r>
        <w:rPr>
          <w:szCs w:val="22"/>
          <w:lang w:val="en-CA"/>
        </w:rPr>
        <w:t xml:space="preserve">. It is stated that the single length Golomb Rice prefix length of </w:t>
      </w:r>
      <w:r w:rsidR="00AA5CA1">
        <w:rPr>
          <w:szCs w:val="22"/>
          <w:lang w:val="en-CA"/>
        </w:rPr>
        <w:t>5+1</w:t>
      </w:r>
      <w:r>
        <w:rPr>
          <w:szCs w:val="22"/>
          <w:lang w:val="en-CA"/>
        </w:rPr>
        <w:t xml:space="preserve"> is a simplification over the current VVC draft. It is also stated that that the maximum code length </w:t>
      </w:r>
      <w:r w:rsidR="006B69CF">
        <w:rPr>
          <w:szCs w:val="22"/>
          <w:lang w:val="en-CA"/>
        </w:rPr>
        <w:t>exceeds 32 bits and that the proposal achieves the aim to limit the maximum code length to 32 bits.</w:t>
      </w:r>
    </w:p>
    <w:p w14:paraId="7D2AC1F0" w14:textId="3F107BA5" w:rsidR="00745F6B" w:rsidRPr="005B217D" w:rsidRDefault="00745F6B" w:rsidP="00E11923">
      <w:pPr>
        <w:pStyle w:val="Heading1"/>
        <w:rPr>
          <w:lang w:val="en-CA"/>
        </w:rPr>
      </w:pPr>
      <w:r w:rsidRPr="005B217D">
        <w:rPr>
          <w:lang w:val="en-CA"/>
        </w:rPr>
        <w:t>Introduction</w:t>
      </w:r>
    </w:p>
    <w:p w14:paraId="369DD4CF" w14:textId="257B3949" w:rsidR="006B69CF" w:rsidRDefault="006B69CF" w:rsidP="004234F0">
      <w:pPr>
        <w:rPr>
          <w:szCs w:val="22"/>
          <w:lang w:val="en-CA"/>
        </w:rPr>
      </w:pPr>
      <w:r>
        <w:rPr>
          <w:szCs w:val="22"/>
          <w:lang w:val="en-CA"/>
        </w:rPr>
        <w:t>This contribution is a cross-check of the proposal document JVET-M0470 (</w:t>
      </w:r>
      <w:r w:rsidRPr="006B69CF">
        <w:rPr>
          <w:szCs w:val="22"/>
          <w:lang w:val="en-CA"/>
        </w:rPr>
        <w:t>Cross-check of JVET-M0470 (CE7-related: Golomb-Rice/exponential Golomb coding for abs_remainder and dec_abs_level syntax elements)</w:t>
      </w:r>
      <w:r>
        <w:rPr>
          <w:szCs w:val="22"/>
          <w:lang w:val="en-CA"/>
        </w:rPr>
        <w:t>.</w:t>
      </w:r>
    </w:p>
    <w:p w14:paraId="03515A6C" w14:textId="0FE28C04" w:rsidR="006B69CF" w:rsidRDefault="006B69CF" w:rsidP="004234F0">
      <w:pPr>
        <w:rPr>
          <w:szCs w:val="22"/>
          <w:lang w:val="en-CA"/>
        </w:rPr>
      </w:pPr>
      <w:r>
        <w:rPr>
          <w:szCs w:val="22"/>
          <w:lang w:val="en-CA"/>
        </w:rPr>
        <w:t>The original proposal has two aspects, as described below.</w:t>
      </w:r>
    </w:p>
    <w:p w14:paraId="63069DD9" w14:textId="076090BD" w:rsidR="006B69CF" w:rsidRDefault="006B69CF" w:rsidP="006B69CF">
      <w:pPr>
        <w:pStyle w:val="Heading1"/>
        <w:rPr>
          <w:lang w:val="en-CA"/>
        </w:rPr>
      </w:pPr>
      <w:r>
        <w:rPr>
          <w:lang w:val="en-CA"/>
        </w:rPr>
        <w:t>Aspect 1: Fixed Golomb Rice Length</w:t>
      </w:r>
    </w:p>
    <w:p w14:paraId="79B1336E" w14:textId="5C301035" w:rsidR="006B69CF" w:rsidRDefault="006B69CF" w:rsidP="006B69CF">
      <w:pPr>
        <w:rPr>
          <w:lang w:val="en-CA"/>
        </w:rPr>
      </w:pPr>
      <w:r>
        <w:rPr>
          <w:lang w:val="en-CA"/>
        </w:rPr>
        <w:t xml:space="preserve">The current VVC draft (and VTM3.0) use a variable Golomb Rice prefix length, depending on the Golomb Rice Parameter. In this proposal, the table is removed and a fixed value of </w:t>
      </w:r>
      <w:r w:rsidR="00AA5CA1">
        <w:rPr>
          <w:lang w:val="en-CA"/>
        </w:rPr>
        <w:t>5+1</w:t>
      </w:r>
      <w:r>
        <w:rPr>
          <w:lang w:val="en-CA"/>
        </w:rPr>
        <w:t xml:space="preserve"> is used.</w:t>
      </w:r>
      <w:r w:rsidR="00AA5CA1">
        <w:rPr>
          <w:lang w:val="en-CA"/>
        </w:rPr>
        <w:t xml:space="preserve"> </w:t>
      </w:r>
      <w:r w:rsidR="00191E64">
        <w:rPr>
          <w:lang w:val="en-CA"/>
        </w:rPr>
        <w:t>(This document uses 5+1, as ‘5’ is the value used in the software, whereas the specification uses a value of 6, but uses cRiceParam+1 for controlling the exp-Golomb; mathematically they are equivalent.)</w:t>
      </w:r>
    </w:p>
    <w:p w14:paraId="01223B71" w14:textId="3AEAAFC6" w:rsidR="006B69CF" w:rsidRDefault="006B69CF" w:rsidP="006B69CF">
      <w:pPr>
        <w:rPr>
          <w:lang w:val="en-CA"/>
        </w:rPr>
      </w:pPr>
      <w:r>
        <w:rPr>
          <w:lang w:val="en-CA"/>
        </w:rPr>
        <w:t>Replacing the table with a fixed code is a simplification. Note that in HEVC this prefix length was fixed at a value of 3</w:t>
      </w:r>
      <w:r w:rsidR="00191E64">
        <w:rPr>
          <w:lang w:val="en-CA"/>
        </w:rPr>
        <w:t>+1</w:t>
      </w:r>
      <w:r>
        <w:rPr>
          <w:lang w:val="en-CA"/>
        </w:rPr>
        <w:t>.</w:t>
      </w:r>
    </w:p>
    <w:p w14:paraId="0207B76D" w14:textId="17E4D587" w:rsidR="006B69CF" w:rsidRDefault="006B69CF" w:rsidP="006B69CF">
      <w:pPr>
        <w:rPr>
          <w:lang w:val="en-CA"/>
        </w:rPr>
      </w:pPr>
      <w:r>
        <w:rPr>
          <w:lang w:val="en-CA"/>
        </w:rPr>
        <w:t>The code supplied correctly implements this function.</w:t>
      </w:r>
    </w:p>
    <w:p w14:paraId="7D148951" w14:textId="1608F893" w:rsidR="006B69CF" w:rsidRDefault="006B69CF" w:rsidP="006B69CF">
      <w:pPr>
        <w:pStyle w:val="Heading1"/>
        <w:rPr>
          <w:lang w:val="en-CA"/>
        </w:rPr>
      </w:pPr>
      <w:r>
        <w:rPr>
          <w:lang w:val="en-CA"/>
        </w:rPr>
        <w:t>Aspect 2: Maximum code length</w:t>
      </w:r>
    </w:p>
    <w:p w14:paraId="4FCA115D" w14:textId="44118150" w:rsidR="006B69CF" w:rsidRDefault="006B69CF" w:rsidP="006B69CF">
      <w:pPr>
        <w:rPr>
          <w:lang w:val="en-CA"/>
        </w:rPr>
      </w:pPr>
      <w:r>
        <w:rPr>
          <w:lang w:val="en-CA"/>
        </w:rPr>
        <w:t>For extreme cases, it is possible for the current VVC draft design to describe coefficients that would take more than 32-bits when coded in the bit-stream. These cases are extremely rare, and extremely unlikely to occur in practise. The proposal limits the maximum code length to 32-bits, using the scheme employed for higher bit-depths in HEVC RExt.</w:t>
      </w:r>
    </w:p>
    <w:p w14:paraId="16926C7A" w14:textId="0DADF771" w:rsidR="006B69CF" w:rsidRDefault="006B69CF" w:rsidP="006B69CF">
      <w:pPr>
        <w:rPr>
          <w:lang w:val="en-CA"/>
        </w:rPr>
      </w:pPr>
      <w:r>
        <w:rPr>
          <w:lang w:val="en-CA"/>
        </w:rPr>
        <w:t>Limiting the code length to 32 simplifies the worst case scenario.</w:t>
      </w:r>
    </w:p>
    <w:p w14:paraId="3EC6A42B" w14:textId="0D389104" w:rsidR="006B69CF" w:rsidRDefault="006B69CF" w:rsidP="006B69CF">
      <w:pPr>
        <w:rPr>
          <w:lang w:val="en-CA"/>
        </w:rPr>
      </w:pPr>
      <w:r>
        <w:rPr>
          <w:lang w:val="en-CA"/>
        </w:rPr>
        <w:t>The code supplied correctly implements this function.</w:t>
      </w:r>
      <w:r w:rsidR="003E7228">
        <w:rPr>
          <w:lang w:val="en-CA"/>
        </w:rPr>
        <w:t xml:space="preserve"> All (currently) possible values have been evaluated.</w:t>
      </w:r>
    </w:p>
    <w:p w14:paraId="65FA6731" w14:textId="3DC0BA3E" w:rsidR="006B69CF" w:rsidRDefault="003E7228" w:rsidP="006B69CF">
      <w:pPr>
        <w:pStyle w:val="Heading1"/>
        <w:rPr>
          <w:lang w:val="en-CA"/>
        </w:rPr>
      </w:pPr>
      <w:r>
        <w:rPr>
          <w:lang w:val="en-CA"/>
        </w:rPr>
        <w:t>Simulations</w:t>
      </w:r>
    </w:p>
    <w:p w14:paraId="4E200731" w14:textId="6202ABD3" w:rsidR="003E7228" w:rsidRDefault="003E7228" w:rsidP="003E7228">
      <w:pPr>
        <w:rPr>
          <w:lang w:val="en-CA"/>
        </w:rPr>
      </w:pPr>
      <w:r>
        <w:rPr>
          <w:lang w:val="en-CA"/>
        </w:rPr>
        <w:t>Simulations have been run, using the standard CTCs:</w:t>
      </w:r>
    </w:p>
    <w:p w14:paraId="08F960C9" w14:textId="77777777" w:rsidR="003E7228" w:rsidRDefault="003E7228" w:rsidP="003E7228">
      <w:pPr>
        <w:rPr>
          <w:lang w:val="en-CA"/>
        </w:rPr>
      </w:pPr>
    </w:p>
    <w:tbl>
      <w:tblPr>
        <w:tblW w:w="10521" w:type="dxa"/>
        <w:tblLook w:val="04A0" w:firstRow="1" w:lastRow="0" w:firstColumn="1" w:lastColumn="0" w:noHBand="0" w:noVBand="1"/>
      </w:tblPr>
      <w:tblGrid>
        <w:gridCol w:w="1120"/>
        <w:gridCol w:w="946"/>
        <w:gridCol w:w="946"/>
        <w:gridCol w:w="946"/>
        <w:gridCol w:w="775"/>
        <w:gridCol w:w="775"/>
        <w:gridCol w:w="1102"/>
        <w:gridCol w:w="1102"/>
        <w:gridCol w:w="1102"/>
        <w:gridCol w:w="932"/>
        <w:gridCol w:w="775"/>
      </w:tblGrid>
      <w:tr w:rsidR="003E7228" w:rsidRPr="003E7228" w14:paraId="7C8F49D5" w14:textId="77777777" w:rsidTr="003E7228">
        <w:trPr>
          <w:trHeight w:val="255"/>
        </w:trPr>
        <w:tc>
          <w:tcPr>
            <w:tcW w:w="1120" w:type="dxa"/>
            <w:tcBorders>
              <w:top w:val="nil"/>
              <w:left w:val="nil"/>
              <w:bottom w:val="nil"/>
              <w:right w:val="nil"/>
            </w:tcBorders>
            <w:shd w:val="clear" w:color="auto" w:fill="auto"/>
            <w:noWrap/>
            <w:vAlign w:val="center"/>
            <w:hideMark/>
          </w:tcPr>
          <w:p w14:paraId="069BCA4E"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940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21ACC85D"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3E7228">
              <w:rPr>
                <w:rFonts w:ascii="Arial" w:hAnsi="Arial" w:cs="Arial"/>
                <w:b/>
                <w:bCs/>
                <w:color w:val="000000"/>
                <w:sz w:val="16"/>
                <w:szCs w:val="16"/>
                <w:lang w:val="en-GB" w:eastAsia="en-GB"/>
              </w:rPr>
              <w:t xml:space="preserve">All Intra Main10 </w:t>
            </w:r>
          </w:p>
        </w:tc>
      </w:tr>
      <w:tr w:rsidR="003E7228" w:rsidRPr="003E7228" w14:paraId="3ACF2347" w14:textId="77777777" w:rsidTr="003E7228">
        <w:trPr>
          <w:trHeight w:val="255"/>
        </w:trPr>
        <w:tc>
          <w:tcPr>
            <w:tcW w:w="1120" w:type="dxa"/>
            <w:tcBorders>
              <w:top w:val="nil"/>
              <w:left w:val="nil"/>
              <w:bottom w:val="nil"/>
              <w:right w:val="nil"/>
            </w:tcBorders>
            <w:shd w:val="clear" w:color="auto" w:fill="auto"/>
            <w:noWrap/>
            <w:vAlign w:val="center"/>
            <w:hideMark/>
          </w:tcPr>
          <w:p w14:paraId="20107D79"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p>
        </w:tc>
        <w:tc>
          <w:tcPr>
            <w:tcW w:w="438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AA3FA2" w14:textId="2C203908"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3E7228">
              <w:rPr>
                <w:rFonts w:ascii="Arial" w:hAnsi="Arial" w:cs="Arial"/>
                <w:b/>
                <w:bCs/>
                <w:color w:val="000000"/>
                <w:sz w:val="16"/>
                <w:szCs w:val="16"/>
                <w:lang w:val="en-GB" w:eastAsia="en-GB"/>
              </w:rPr>
              <w:t>Over VTM3.0-Benchmark-VTM-JVET-K1010</w:t>
            </w:r>
          </w:p>
        </w:tc>
        <w:tc>
          <w:tcPr>
            <w:tcW w:w="5013" w:type="dxa"/>
            <w:gridSpan w:val="5"/>
            <w:tcBorders>
              <w:top w:val="single" w:sz="8" w:space="0" w:color="auto"/>
              <w:left w:val="nil"/>
              <w:bottom w:val="nil"/>
              <w:right w:val="single" w:sz="8" w:space="0" w:color="000000"/>
            </w:tcBorders>
            <w:shd w:val="clear" w:color="auto" w:fill="auto"/>
            <w:noWrap/>
            <w:vAlign w:val="center"/>
            <w:hideMark/>
          </w:tcPr>
          <w:p w14:paraId="2557F7EE" w14:textId="57B3CBEB"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3E7228">
              <w:rPr>
                <w:rFonts w:ascii="Arial" w:hAnsi="Arial" w:cs="Arial"/>
                <w:b/>
                <w:bCs/>
                <w:color w:val="000000"/>
                <w:sz w:val="16"/>
                <w:szCs w:val="16"/>
                <w:lang w:val="en-GB" w:eastAsia="en-GB"/>
              </w:rPr>
              <w:t>Over HM16.20-HM420-JCTVC-AF1100</w:t>
            </w:r>
          </w:p>
        </w:tc>
      </w:tr>
      <w:tr w:rsidR="003E7228" w:rsidRPr="003E7228" w14:paraId="14F4122D" w14:textId="77777777" w:rsidTr="003E7228">
        <w:trPr>
          <w:trHeight w:val="255"/>
        </w:trPr>
        <w:tc>
          <w:tcPr>
            <w:tcW w:w="1120" w:type="dxa"/>
            <w:tcBorders>
              <w:top w:val="nil"/>
              <w:left w:val="nil"/>
              <w:bottom w:val="nil"/>
              <w:right w:val="nil"/>
            </w:tcBorders>
            <w:shd w:val="clear" w:color="auto" w:fill="auto"/>
            <w:noWrap/>
            <w:vAlign w:val="center"/>
            <w:hideMark/>
          </w:tcPr>
          <w:p w14:paraId="37892F03"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p>
        </w:tc>
        <w:tc>
          <w:tcPr>
            <w:tcW w:w="946" w:type="dxa"/>
            <w:tcBorders>
              <w:top w:val="nil"/>
              <w:left w:val="single" w:sz="8" w:space="0" w:color="auto"/>
              <w:bottom w:val="single" w:sz="8" w:space="0" w:color="auto"/>
              <w:right w:val="nil"/>
            </w:tcBorders>
            <w:shd w:val="clear" w:color="auto" w:fill="auto"/>
            <w:noWrap/>
            <w:vAlign w:val="center"/>
            <w:hideMark/>
          </w:tcPr>
          <w:p w14:paraId="24DD663A"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Y</w:t>
            </w:r>
          </w:p>
        </w:tc>
        <w:tc>
          <w:tcPr>
            <w:tcW w:w="946" w:type="dxa"/>
            <w:tcBorders>
              <w:top w:val="nil"/>
              <w:left w:val="nil"/>
              <w:bottom w:val="single" w:sz="8" w:space="0" w:color="auto"/>
              <w:right w:val="nil"/>
            </w:tcBorders>
            <w:shd w:val="clear" w:color="auto" w:fill="auto"/>
            <w:noWrap/>
            <w:vAlign w:val="center"/>
            <w:hideMark/>
          </w:tcPr>
          <w:p w14:paraId="5CA77445"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U</w:t>
            </w:r>
          </w:p>
        </w:tc>
        <w:tc>
          <w:tcPr>
            <w:tcW w:w="946" w:type="dxa"/>
            <w:tcBorders>
              <w:top w:val="nil"/>
              <w:left w:val="nil"/>
              <w:bottom w:val="single" w:sz="8" w:space="0" w:color="auto"/>
              <w:right w:val="single" w:sz="4" w:space="0" w:color="auto"/>
            </w:tcBorders>
            <w:shd w:val="clear" w:color="auto" w:fill="auto"/>
            <w:noWrap/>
            <w:vAlign w:val="center"/>
            <w:hideMark/>
          </w:tcPr>
          <w:p w14:paraId="1F24538F"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V</w:t>
            </w:r>
          </w:p>
        </w:tc>
        <w:tc>
          <w:tcPr>
            <w:tcW w:w="775" w:type="dxa"/>
            <w:tcBorders>
              <w:top w:val="nil"/>
              <w:left w:val="nil"/>
              <w:bottom w:val="single" w:sz="8" w:space="0" w:color="auto"/>
              <w:right w:val="nil"/>
            </w:tcBorders>
            <w:shd w:val="clear" w:color="auto" w:fill="auto"/>
            <w:noWrap/>
            <w:vAlign w:val="center"/>
            <w:hideMark/>
          </w:tcPr>
          <w:p w14:paraId="4FA65C48"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EncT</w:t>
            </w:r>
          </w:p>
        </w:tc>
        <w:tc>
          <w:tcPr>
            <w:tcW w:w="775" w:type="dxa"/>
            <w:tcBorders>
              <w:top w:val="nil"/>
              <w:left w:val="nil"/>
              <w:bottom w:val="single" w:sz="8" w:space="0" w:color="auto"/>
              <w:right w:val="single" w:sz="8" w:space="0" w:color="auto"/>
            </w:tcBorders>
            <w:shd w:val="clear" w:color="auto" w:fill="auto"/>
            <w:noWrap/>
            <w:vAlign w:val="center"/>
            <w:hideMark/>
          </w:tcPr>
          <w:p w14:paraId="3C2F0D00"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DecT</w:t>
            </w:r>
          </w:p>
        </w:tc>
        <w:tc>
          <w:tcPr>
            <w:tcW w:w="1102" w:type="dxa"/>
            <w:tcBorders>
              <w:top w:val="nil"/>
              <w:left w:val="nil"/>
              <w:bottom w:val="single" w:sz="8" w:space="0" w:color="auto"/>
              <w:right w:val="nil"/>
            </w:tcBorders>
            <w:shd w:val="clear" w:color="auto" w:fill="auto"/>
            <w:noWrap/>
            <w:vAlign w:val="center"/>
            <w:hideMark/>
          </w:tcPr>
          <w:p w14:paraId="7412807B"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Y</w:t>
            </w:r>
          </w:p>
        </w:tc>
        <w:tc>
          <w:tcPr>
            <w:tcW w:w="1102" w:type="dxa"/>
            <w:tcBorders>
              <w:top w:val="nil"/>
              <w:left w:val="nil"/>
              <w:bottom w:val="single" w:sz="8" w:space="0" w:color="auto"/>
              <w:right w:val="nil"/>
            </w:tcBorders>
            <w:shd w:val="clear" w:color="auto" w:fill="auto"/>
            <w:noWrap/>
            <w:vAlign w:val="center"/>
            <w:hideMark/>
          </w:tcPr>
          <w:p w14:paraId="04D7D377"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U</w:t>
            </w:r>
          </w:p>
        </w:tc>
        <w:tc>
          <w:tcPr>
            <w:tcW w:w="1102" w:type="dxa"/>
            <w:tcBorders>
              <w:top w:val="nil"/>
              <w:left w:val="nil"/>
              <w:bottom w:val="single" w:sz="8" w:space="0" w:color="auto"/>
              <w:right w:val="single" w:sz="4" w:space="0" w:color="auto"/>
            </w:tcBorders>
            <w:shd w:val="clear" w:color="auto" w:fill="auto"/>
            <w:noWrap/>
            <w:vAlign w:val="center"/>
            <w:hideMark/>
          </w:tcPr>
          <w:p w14:paraId="66D83B8B"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V</w:t>
            </w:r>
          </w:p>
        </w:tc>
        <w:tc>
          <w:tcPr>
            <w:tcW w:w="932" w:type="dxa"/>
            <w:tcBorders>
              <w:top w:val="nil"/>
              <w:left w:val="nil"/>
              <w:bottom w:val="single" w:sz="8" w:space="0" w:color="auto"/>
              <w:right w:val="nil"/>
            </w:tcBorders>
            <w:shd w:val="clear" w:color="auto" w:fill="auto"/>
            <w:noWrap/>
            <w:vAlign w:val="center"/>
            <w:hideMark/>
          </w:tcPr>
          <w:p w14:paraId="10712FFF"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EncT</w:t>
            </w:r>
          </w:p>
        </w:tc>
        <w:tc>
          <w:tcPr>
            <w:tcW w:w="775" w:type="dxa"/>
            <w:tcBorders>
              <w:top w:val="nil"/>
              <w:left w:val="nil"/>
              <w:bottom w:val="single" w:sz="8" w:space="0" w:color="auto"/>
              <w:right w:val="single" w:sz="8" w:space="0" w:color="auto"/>
            </w:tcBorders>
            <w:shd w:val="clear" w:color="auto" w:fill="auto"/>
            <w:noWrap/>
            <w:vAlign w:val="center"/>
            <w:hideMark/>
          </w:tcPr>
          <w:p w14:paraId="614AFDB6"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DecT</w:t>
            </w:r>
          </w:p>
        </w:tc>
      </w:tr>
      <w:tr w:rsidR="003E7228" w:rsidRPr="003E7228" w14:paraId="50DB92AD" w14:textId="77777777" w:rsidTr="003E7228">
        <w:trPr>
          <w:trHeight w:val="255"/>
        </w:trPr>
        <w:tc>
          <w:tcPr>
            <w:tcW w:w="1120" w:type="dxa"/>
            <w:tcBorders>
              <w:top w:val="single" w:sz="8" w:space="0" w:color="auto"/>
              <w:left w:val="single" w:sz="8" w:space="0" w:color="auto"/>
              <w:bottom w:val="nil"/>
              <w:right w:val="single" w:sz="8" w:space="0" w:color="auto"/>
            </w:tcBorders>
            <w:shd w:val="clear" w:color="auto" w:fill="auto"/>
            <w:noWrap/>
            <w:vAlign w:val="center"/>
            <w:hideMark/>
          </w:tcPr>
          <w:p w14:paraId="726A00C4"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Class A1</w:t>
            </w:r>
          </w:p>
        </w:tc>
        <w:tc>
          <w:tcPr>
            <w:tcW w:w="946" w:type="dxa"/>
            <w:tcBorders>
              <w:top w:val="nil"/>
              <w:left w:val="nil"/>
              <w:bottom w:val="nil"/>
              <w:right w:val="nil"/>
            </w:tcBorders>
            <w:shd w:val="clear" w:color="auto" w:fill="auto"/>
            <w:noWrap/>
            <w:vAlign w:val="center"/>
            <w:hideMark/>
          </w:tcPr>
          <w:p w14:paraId="67AC56C9"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0.00%</w:t>
            </w:r>
          </w:p>
        </w:tc>
        <w:tc>
          <w:tcPr>
            <w:tcW w:w="946" w:type="dxa"/>
            <w:tcBorders>
              <w:top w:val="nil"/>
              <w:left w:val="nil"/>
              <w:bottom w:val="nil"/>
              <w:right w:val="nil"/>
            </w:tcBorders>
            <w:shd w:val="clear" w:color="auto" w:fill="auto"/>
            <w:noWrap/>
            <w:vAlign w:val="center"/>
            <w:hideMark/>
          </w:tcPr>
          <w:p w14:paraId="598A5953"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-0.05%</w:t>
            </w:r>
          </w:p>
        </w:tc>
        <w:tc>
          <w:tcPr>
            <w:tcW w:w="946" w:type="dxa"/>
            <w:tcBorders>
              <w:top w:val="nil"/>
              <w:left w:val="nil"/>
              <w:bottom w:val="nil"/>
              <w:right w:val="single" w:sz="4" w:space="0" w:color="auto"/>
            </w:tcBorders>
            <w:shd w:val="clear" w:color="auto" w:fill="auto"/>
            <w:noWrap/>
            <w:vAlign w:val="center"/>
            <w:hideMark/>
          </w:tcPr>
          <w:p w14:paraId="2B91AC1B"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0.07%</w:t>
            </w:r>
          </w:p>
        </w:tc>
        <w:tc>
          <w:tcPr>
            <w:tcW w:w="775" w:type="dxa"/>
            <w:tcBorders>
              <w:top w:val="nil"/>
              <w:left w:val="nil"/>
              <w:bottom w:val="nil"/>
              <w:right w:val="nil"/>
            </w:tcBorders>
            <w:shd w:val="clear" w:color="auto" w:fill="auto"/>
            <w:noWrap/>
            <w:vAlign w:val="center"/>
            <w:hideMark/>
          </w:tcPr>
          <w:p w14:paraId="0E845151"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101%</w:t>
            </w:r>
          </w:p>
        </w:tc>
        <w:tc>
          <w:tcPr>
            <w:tcW w:w="775" w:type="dxa"/>
            <w:tcBorders>
              <w:top w:val="nil"/>
              <w:left w:val="nil"/>
              <w:bottom w:val="nil"/>
              <w:right w:val="nil"/>
            </w:tcBorders>
            <w:shd w:val="clear" w:color="auto" w:fill="auto"/>
            <w:noWrap/>
            <w:vAlign w:val="center"/>
            <w:hideMark/>
          </w:tcPr>
          <w:p w14:paraId="05304B2C"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101%</w:t>
            </w:r>
          </w:p>
        </w:tc>
        <w:tc>
          <w:tcPr>
            <w:tcW w:w="1102" w:type="dxa"/>
            <w:tcBorders>
              <w:top w:val="single" w:sz="8" w:space="0" w:color="auto"/>
              <w:left w:val="single" w:sz="8" w:space="0" w:color="auto"/>
              <w:bottom w:val="nil"/>
              <w:right w:val="nil"/>
            </w:tcBorders>
            <w:shd w:val="clear" w:color="000000" w:fill="CCFFCC"/>
            <w:noWrap/>
            <w:vAlign w:val="center"/>
            <w:hideMark/>
          </w:tcPr>
          <w:p w14:paraId="28C09A0C"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-21.65%</w:t>
            </w:r>
          </w:p>
        </w:tc>
        <w:tc>
          <w:tcPr>
            <w:tcW w:w="1102" w:type="dxa"/>
            <w:tcBorders>
              <w:top w:val="single" w:sz="8" w:space="0" w:color="auto"/>
              <w:left w:val="nil"/>
              <w:bottom w:val="nil"/>
              <w:right w:val="nil"/>
            </w:tcBorders>
            <w:shd w:val="clear" w:color="000000" w:fill="CCFFCC"/>
            <w:noWrap/>
            <w:vAlign w:val="center"/>
            <w:hideMark/>
          </w:tcPr>
          <w:p w14:paraId="7FE287A3"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-36.76%</w:t>
            </w:r>
          </w:p>
        </w:tc>
        <w:tc>
          <w:tcPr>
            <w:tcW w:w="1102" w:type="dxa"/>
            <w:tcBorders>
              <w:top w:val="single" w:sz="8" w:space="0" w:color="auto"/>
              <w:left w:val="nil"/>
              <w:bottom w:val="nil"/>
              <w:right w:val="single" w:sz="4" w:space="0" w:color="auto"/>
            </w:tcBorders>
            <w:shd w:val="clear" w:color="000000" w:fill="CCFFCC"/>
            <w:noWrap/>
            <w:vAlign w:val="center"/>
            <w:hideMark/>
          </w:tcPr>
          <w:p w14:paraId="307A6AC8"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-33.56%</w:t>
            </w:r>
          </w:p>
        </w:tc>
        <w:tc>
          <w:tcPr>
            <w:tcW w:w="932" w:type="dxa"/>
            <w:tcBorders>
              <w:top w:val="nil"/>
              <w:left w:val="nil"/>
              <w:bottom w:val="nil"/>
              <w:right w:val="nil"/>
            </w:tcBorders>
            <w:shd w:val="clear" w:color="auto" w:fill="auto"/>
            <w:noWrap/>
            <w:vAlign w:val="center"/>
            <w:hideMark/>
          </w:tcPr>
          <w:p w14:paraId="635F4A27"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1061%</w:t>
            </w:r>
          </w:p>
        </w:tc>
        <w:tc>
          <w:tcPr>
            <w:tcW w:w="775" w:type="dxa"/>
            <w:tcBorders>
              <w:top w:val="nil"/>
              <w:left w:val="nil"/>
              <w:bottom w:val="nil"/>
              <w:right w:val="single" w:sz="8" w:space="0" w:color="auto"/>
            </w:tcBorders>
            <w:shd w:val="clear" w:color="auto" w:fill="auto"/>
            <w:noWrap/>
            <w:vAlign w:val="center"/>
            <w:hideMark/>
          </w:tcPr>
          <w:p w14:paraId="59ACAFA7"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152%</w:t>
            </w:r>
          </w:p>
        </w:tc>
      </w:tr>
      <w:tr w:rsidR="003E7228" w:rsidRPr="003E7228" w14:paraId="79927C5B" w14:textId="77777777" w:rsidTr="003E7228">
        <w:trPr>
          <w:trHeight w:val="255"/>
        </w:trPr>
        <w:tc>
          <w:tcPr>
            <w:tcW w:w="1120" w:type="dxa"/>
            <w:tcBorders>
              <w:top w:val="nil"/>
              <w:left w:val="single" w:sz="8" w:space="0" w:color="auto"/>
              <w:bottom w:val="nil"/>
              <w:right w:val="single" w:sz="8" w:space="0" w:color="auto"/>
            </w:tcBorders>
            <w:shd w:val="clear" w:color="auto" w:fill="auto"/>
            <w:noWrap/>
            <w:vAlign w:val="center"/>
            <w:hideMark/>
          </w:tcPr>
          <w:p w14:paraId="1296DE1A"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Class A2</w:t>
            </w:r>
          </w:p>
        </w:tc>
        <w:tc>
          <w:tcPr>
            <w:tcW w:w="946" w:type="dxa"/>
            <w:tcBorders>
              <w:top w:val="nil"/>
              <w:left w:val="nil"/>
              <w:bottom w:val="nil"/>
              <w:right w:val="nil"/>
            </w:tcBorders>
            <w:shd w:val="clear" w:color="auto" w:fill="auto"/>
            <w:noWrap/>
            <w:vAlign w:val="center"/>
            <w:hideMark/>
          </w:tcPr>
          <w:p w14:paraId="40D34A76"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0.00%</w:t>
            </w:r>
          </w:p>
        </w:tc>
        <w:tc>
          <w:tcPr>
            <w:tcW w:w="946" w:type="dxa"/>
            <w:tcBorders>
              <w:top w:val="nil"/>
              <w:left w:val="nil"/>
              <w:bottom w:val="nil"/>
              <w:right w:val="nil"/>
            </w:tcBorders>
            <w:shd w:val="clear" w:color="auto" w:fill="auto"/>
            <w:noWrap/>
            <w:vAlign w:val="center"/>
            <w:hideMark/>
          </w:tcPr>
          <w:p w14:paraId="04DC617E"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0.03%</w:t>
            </w:r>
          </w:p>
        </w:tc>
        <w:tc>
          <w:tcPr>
            <w:tcW w:w="946" w:type="dxa"/>
            <w:tcBorders>
              <w:top w:val="nil"/>
              <w:left w:val="nil"/>
              <w:bottom w:val="nil"/>
              <w:right w:val="single" w:sz="4" w:space="0" w:color="auto"/>
            </w:tcBorders>
            <w:shd w:val="clear" w:color="auto" w:fill="auto"/>
            <w:noWrap/>
            <w:vAlign w:val="center"/>
            <w:hideMark/>
          </w:tcPr>
          <w:p w14:paraId="1594E356"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-0.02%</w:t>
            </w:r>
          </w:p>
        </w:tc>
        <w:tc>
          <w:tcPr>
            <w:tcW w:w="775" w:type="dxa"/>
            <w:tcBorders>
              <w:top w:val="nil"/>
              <w:left w:val="nil"/>
              <w:bottom w:val="nil"/>
              <w:right w:val="nil"/>
            </w:tcBorders>
            <w:shd w:val="clear" w:color="auto" w:fill="auto"/>
            <w:noWrap/>
            <w:vAlign w:val="center"/>
            <w:hideMark/>
          </w:tcPr>
          <w:p w14:paraId="0BE21570"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101%</w:t>
            </w:r>
          </w:p>
        </w:tc>
        <w:tc>
          <w:tcPr>
            <w:tcW w:w="775" w:type="dxa"/>
            <w:tcBorders>
              <w:top w:val="nil"/>
              <w:left w:val="nil"/>
              <w:bottom w:val="nil"/>
              <w:right w:val="nil"/>
            </w:tcBorders>
            <w:shd w:val="clear" w:color="auto" w:fill="auto"/>
            <w:noWrap/>
            <w:vAlign w:val="center"/>
            <w:hideMark/>
          </w:tcPr>
          <w:p w14:paraId="7B5D3031"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101%</w:t>
            </w:r>
          </w:p>
        </w:tc>
        <w:tc>
          <w:tcPr>
            <w:tcW w:w="1102" w:type="dxa"/>
            <w:tcBorders>
              <w:top w:val="nil"/>
              <w:left w:val="single" w:sz="8" w:space="0" w:color="auto"/>
              <w:bottom w:val="nil"/>
              <w:right w:val="nil"/>
            </w:tcBorders>
            <w:shd w:val="clear" w:color="000000" w:fill="CCFFCC"/>
            <w:noWrap/>
            <w:vAlign w:val="center"/>
            <w:hideMark/>
          </w:tcPr>
          <w:p w14:paraId="410EC515"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-20.85%</w:t>
            </w:r>
          </w:p>
        </w:tc>
        <w:tc>
          <w:tcPr>
            <w:tcW w:w="1102" w:type="dxa"/>
            <w:tcBorders>
              <w:top w:val="nil"/>
              <w:left w:val="nil"/>
              <w:bottom w:val="nil"/>
              <w:right w:val="nil"/>
            </w:tcBorders>
            <w:shd w:val="clear" w:color="000000" w:fill="CCFFCC"/>
            <w:noWrap/>
            <w:vAlign w:val="center"/>
            <w:hideMark/>
          </w:tcPr>
          <w:p w14:paraId="6EAB8514"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-23.28%</w:t>
            </w:r>
          </w:p>
        </w:tc>
        <w:tc>
          <w:tcPr>
            <w:tcW w:w="1102" w:type="dxa"/>
            <w:tcBorders>
              <w:top w:val="nil"/>
              <w:left w:val="nil"/>
              <w:bottom w:val="nil"/>
              <w:right w:val="single" w:sz="4" w:space="0" w:color="auto"/>
            </w:tcBorders>
            <w:shd w:val="clear" w:color="000000" w:fill="CCFFCC"/>
            <w:noWrap/>
            <w:vAlign w:val="center"/>
            <w:hideMark/>
          </w:tcPr>
          <w:p w14:paraId="451D30EC"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-17.94%</w:t>
            </w:r>
          </w:p>
        </w:tc>
        <w:tc>
          <w:tcPr>
            <w:tcW w:w="932" w:type="dxa"/>
            <w:tcBorders>
              <w:top w:val="nil"/>
              <w:left w:val="nil"/>
              <w:bottom w:val="nil"/>
              <w:right w:val="nil"/>
            </w:tcBorders>
            <w:shd w:val="clear" w:color="auto" w:fill="auto"/>
            <w:noWrap/>
            <w:vAlign w:val="center"/>
            <w:hideMark/>
          </w:tcPr>
          <w:p w14:paraId="0BEAB3DD"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1763%</w:t>
            </w:r>
          </w:p>
        </w:tc>
        <w:tc>
          <w:tcPr>
            <w:tcW w:w="775" w:type="dxa"/>
            <w:tcBorders>
              <w:top w:val="nil"/>
              <w:left w:val="nil"/>
              <w:bottom w:val="nil"/>
              <w:right w:val="single" w:sz="8" w:space="0" w:color="auto"/>
            </w:tcBorders>
            <w:shd w:val="clear" w:color="auto" w:fill="auto"/>
            <w:noWrap/>
            <w:vAlign w:val="center"/>
            <w:hideMark/>
          </w:tcPr>
          <w:p w14:paraId="4602EEDD"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154%</w:t>
            </w:r>
          </w:p>
        </w:tc>
      </w:tr>
      <w:tr w:rsidR="003E7228" w:rsidRPr="003E7228" w14:paraId="4560CA94" w14:textId="77777777" w:rsidTr="003E7228">
        <w:trPr>
          <w:trHeight w:val="255"/>
        </w:trPr>
        <w:tc>
          <w:tcPr>
            <w:tcW w:w="1120" w:type="dxa"/>
            <w:tcBorders>
              <w:top w:val="nil"/>
              <w:left w:val="single" w:sz="8" w:space="0" w:color="auto"/>
              <w:bottom w:val="nil"/>
              <w:right w:val="single" w:sz="8" w:space="0" w:color="auto"/>
            </w:tcBorders>
            <w:shd w:val="clear" w:color="auto" w:fill="auto"/>
            <w:noWrap/>
            <w:vAlign w:val="center"/>
            <w:hideMark/>
          </w:tcPr>
          <w:p w14:paraId="03B9BABB"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Class B</w:t>
            </w:r>
          </w:p>
        </w:tc>
        <w:tc>
          <w:tcPr>
            <w:tcW w:w="946" w:type="dxa"/>
            <w:tcBorders>
              <w:top w:val="nil"/>
              <w:left w:val="nil"/>
              <w:bottom w:val="nil"/>
              <w:right w:val="nil"/>
            </w:tcBorders>
            <w:shd w:val="clear" w:color="auto" w:fill="auto"/>
            <w:noWrap/>
            <w:vAlign w:val="center"/>
            <w:hideMark/>
          </w:tcPr>
          <w:p w14:paraId="073D3B3B"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0.00%</w:t>
            </w:r>
          </w:p>
        </w:tc>
        <w:tc>
          <w:tcPr>
            <w:tcW w:w="946" w:type="dxa"/>
            <w:tcBorders>
              <w:top w:val="nil"/>
              <w:left w:val="nil"/>
              <w:bottom w:val="nil"/>
              <w:right w:val="nil"/>
            </w:tcBorders>
            <w:shd w:val="clear" w:color="auto" w:fill="auto"/>
            <w:noWrap/>
            <w:vAlign w:val="center"/>
            <w:hideMark/>
          </w:tcPr>
          <w:p w14:paraId="5315E8C0"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-0.02%</w:t>
            </w:r>
          </w:p>
        </w:tc>
        <w:tc>
          <w:tcPr>
            <w:tcW w:w="946" w:type="dxa"/>
            <w:tcBorders>
              <w:top w:val="nil"/>
              <w:left w:val="nil"/>
              <w:bottom w:val="nil"/>
              <w:right w:val="single" w:sz="4" w:space="0" w:color="auto"/>
            </w:tcBorders>
            <w:shd w:val="clear" w:color="auto" w:fill="auto"/>
            <w:noWrap/>
            <w:vAlign w:val="center"/>
            <w:hideMark/>
          </w:tcPr>
          <w:p w14:paraId="0A8EEEF0"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0.02%</w:t>
            </w:r>
          </w:p>
        </w:tc>
        <w:tc>
          <w:tcPr>
            <w:tcW w:w="775" w:type="dxa"/>
            <w:tcBorders>
              <w:top w:val="nil"/>
              <w:left w:val="nil"/>
              <w:bottom w:val="nil"/>
              <w:right w:val="nil"/>
            </w:tcBorders>
            <w:shd w:val="clear" w:color="auto" w:fill="auto"/>
            <w:noWrap/>
            <w:vAlign w:val="center"/>
            <w:hideMark/>
          </w:tcPr>
          <w:p w14:paraId="287110DB"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101%</w:t>
            </w:r>
          </w:p>
        </w:tc>
        <w:tc>
          <w:tcPr>
            <w:tcW w:w="775" w:type="dxa"/>
            <w:tcBorders>
              <w:top w:val="nil"/>
              <w:left w:val="nil"/>
              <w:bottom w:val="nil"/>
              <w:right w:val="nil"/>
            </w:tcBorders>
            <w:shd w:val="clear" w:color="auto" w:fill="auto"/>
            <w:noWrap/>
            <w:vAlign w:val="center"/>
            <w:hideMark/>
          </w:tcPr>
          <w:p w14:paraId="14A066B8"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101%</w:t>
            </w:r>
          </w:p>
        </w:tc>
        <w:tc>
          <w:tcPr>
            <w:tcW w:w="1102" w:type="dxa"/>
            <w:tcBorders>
              <w:top w:val="nil"/>
              <w:left w:val="single" w:sz="8" w:space="0" w:color="auto"/>
              <w:bottom w:val="nil"/>
              <w:right w:val="nil"/>
            </w:tcBorders>
            <w:shd w:val="clear" w:color="000000" w:fill="CCFFCC"/>
            <w:noWrap/>
            <w:vAlign w:val="center"/>
            <w:hideMark/>
          </w:tcPr>
          <w:p w14:paraId="68916D6B"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-17.30%</w:t>
            </w:r>
          </w:p>
        </w:tc>
        <w:tc>
          <w:tcPr>
            <w:tcW w:w="1102" w:type="dxa"/>
            <w:tcBorders>
              <w:top w:val="nil"/>
              <w:left w:val="nil"/>
              <w:bottom w:val="nil"/>
              <w:right w:val="nil"/>
            </w:tcBorders>
            <w:shd w:val="clear" w:color="000000" w:fill="CCFFCC"/>
            <w:noWrap/>
            <w:vAlign w:val="center"/>
            <w:hideMark/>
          </w:tcPr>
          <w:p w14:paraId="2E1F9423"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-23.08%</w:t>
            </w:r>
          </w:p>
        </w:tc>
        <w:tc>
          <w:tcPr>
            <w:tcW w:w="1102" w:type="dxa"/>
            <w:tcBorders>
              <w:top w:val="nil"/>
              <w:left w:val="nil"/>
              <w:bottom w:val="nil"/>
              <w:right w:val="single" w:sz="4" w:space="0" w:color="auto"/>
            </w:tcBorders>
            <w:shd w:val="clear" w:color="000000" w:fill="CCFFCC"/>
            <w:noWrap/>
            <w:vAlign w:val="center"/>
            <w:hideMark/>
          </w:tcPr>
          <w:p w14:paraId="0C82DCA2"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-29.53%</w:t>
            </w:r>
          </w:p>
        </w:tc>
        <w:tc>
          <w:tcPr>
            <w:tcW w:w="932" w:type="dxa"/>
            <w:tcBorders>
              <w:top w:val="nil"/>
              <w:left w:val="nil"/>
              <w:bottom w:val="nil"/>
              <w:right w:val="nil"/>
            </w:tcBorders>
            <w:shd w:val="clear" w:color="auto" w:fill="auto"/>
            <w:noWrap/>
            <w:vAlign w:val="center"/>
            <w:hideMark/>
          </w:tcPr>
          <w:p w14:paraId="1356E522"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1968%</w:t>
            </w:r>
          </w:p>
        </w:tc>
        <w:tc>
          <w:tcPr>
            <w:tcW w:w="775" w:type="dxa"/>
            <w:tcBorders>
              <w:top w:val="nil"/>
              <w:left w:val="nil"/>
              <w:bottom w:val="nil"/>
              <w:right w:val="single" w:sz="8" w:space="0" w:color="auto"/>
            </w:tcBorders>
            <w:shd w:val="clear" w:color="auto" w:fill="auto"/>
            <w:noWrap/>
            <w:vAlign w:val="center"/>
            <w:hideMark/>
          </w:tcPr>
          <w:p w14:paraId="07A0F843"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155%</w:t>
            </w:r>
          </w:p>
        </w:tc>
      </w:tr>
      <w:tr w:rsidR="003E7228" w:rsidRPr="003E7228" w14:paraId="1FA02F1F" w14:textId="77777777" w:rsidTr="003E7228">
        <w:trPr>
          <w:trHeight w:val="255"/>
        </w:trPr>
        <w:tc>
          <w:tcPr>
            <w:tcW w:w="1120" w:type="dxa"/>
            <w:tcBorders>
              <w:top w:val="nil"/>
              <w:left w:val="single" w:sz="8" w:space="0" w:color="auto"/>
              <w:bottom w:val="nil"/>
              <w:right w:val="single" w:sz="8" w:space="0" w:color="auto"/>
            </w:tcBorders>
            <w:shd w:val="clear" w:color="auto" w:fill="auto"/>
            <w:noWrap/>
            <w:vAlign w:val="center"/>
            <w:hideMark/>
          </w:tcPr>
          <w:p w14:paraId="2D4857FF"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Class C</w:t>
            </w:r>
          </w:p>
        </w:tc>
        <w:tc>
          <w:tcPr>
            <w:tcW w:w="946" w:type="dxa"/>
            <w:tcBorders>
              <w:top w:val="nil"/>
              <w:left w:val="nil"/>
              <w:bottom w:val="nil"/>
              <w:right w:val="nil"/>
            </w:tcBorders>
            <w:shd w:val="clear" w:color="auto" w:fill="auto"/>
            <w:noWrap/>
            <w:vAlign w:val="center"/>
            <w:hideMark/>
          </w:tcPr>
          <w:p w14:paraId="4B64AF5F"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0.00%</w:t>
            </w:r>
          </w:p>
        </w:tc>
        <w:tc>
          <w:tcPr>
            <w:tcW w:w="946" w:type="dxa"/>
            <w:tcBorders>
              <w:top w:val="nil"/>
              <w:left w:val="nil"/>
              <w:bottom w:val="nil"/>
              <w:right w:val="nil"/>
            </w:tcBorders>
            <w:shd w:val="clear" w:color="auto" w:fill="auto"/>
            <w:noWrap/>
            <w:vAlign w:val="center"/>
            <w:hideMark/>
          </w:tcPr>
          <w:p w14:paraId="70A8B244"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-0.03%</w:t>
            </w:r>
          </w:p>
        </w:tc>
        <w:tc>
          <w:tcPr>
            <w:tcW w:w="946" w:type="dxa"/>
            <w:tcBorders>
              <w:top w:val="nil"/>
              <w:left w:val="nil"/>
              <w:bottom w:val="nil"/>
              <w:right w:val="single" w:sz="4" w:space="0" w:color="auto"/>
            </w:tcBorders>
            <w:shd w:val="clear" w:color="auto" w:fill="auto"/>
            <w:noWrap/>
            <w:vAlign w:val="center"/>
            <w:hideMark/>
          </w:tcPr>
          <w:p w14:paraId="12CBC3FB"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-0.08%</w:t>
            </w:r>
          </w:p>
        </w:tc>
        <w:tc>
          <w:tcPr>
            <w:tcW w:w="775" w:type="dxa"/>
            <w:tcBorders>
              <w:top w:val="nil"/>
              <w:left w:val="nil"/>
              <w:bottom w:val="nil"/>
              <w:right w:val="nil"/>
            </w:tcBorders>
            <w:shd w:val="clear" w:color="auto" w:fill="auto"/>
            <w:noWrap/>
            <w:vAlign w:val="center"/>
            <w:hideMark/>
          </w:tcPr>
          <w:p w14:paraId="2E2A2F9A"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100%</w:t>
            </w:r>
          </w:p>
        </w:tc>
        <w:tc>
          <w:tcPr>
            <w:tcW w:w="775" w:type="dxa"/>
            <w:tcBorders>
              <w:top w:val="nil"/>
              <w:left w:val="nil"/>
              <w:bottom w:val="nil"/>
              <w:right w:val="nil"/>
            </w:tcBorders>
            <w:shd w:val="clear" w:color="auto" w:fill="auto"/>
            <w:noWrap/>
            <w:vAlign w:val="center"/>
            <w:hideMark/>
          </w:tcPr>
          <w:p w14:paraId="2371025C"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102%</w:t>
            </w:r>
          </w:p>
        </w:tc>
        <w:tc>
          <w:tcPr>
            <w:tcW w:w="1102" w:type="dxa"/>
            <w:tcBorders>
              <w:top w:val="nil"/>
              <w:left w:val="single" w:sz="8" w:space="0" w:color="auto"/>
              <w:bottom w:val="nil"/>
              <w:right w:val="nil"/>
            </w:tcBorders>
            <w:shd w:val="clear" w:color="000000" w:fill="CCFFCC"/>
            <w:noWrap/>
            <w:vAlign w:val="center"/>
            <w:hideMark/>
          </w:tcPr>
          <w:p w14:paraId="41744DFA"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-17.62%</w:t>
            </w:r>
          </w:p>
        </w:tc>
        <w:tc>
          <w:tcPr>
            <w:tcW w:w="1102" w:type="dxa"/>
            <w:tcBorders>
              <w:top w:val="nil"/>
              <w:left w:val="nil"/>
              <w:bottom w:val="nil"/>
              <w:right w:val="nil"/>
            </w:tcBorders>
            <w:shd w:val="clear" w:color="000000" w:fill="CCFFCC"/>
            <w:noWrap/>
            <w:vAlign w:val="center"/>
            <w:hideMark/>
          </w:tcPr>
          <w:p w14:paraId="25E03F65"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-22.68%</w:t>
            </w:r>
          </w:p>
        </w:tc>
        <w:tc>
          <w:tcPr>
            <w:tcW w:w="1102" w:type="dxa"/>
            <w:tcBorders>
              <w:top w:val="nil"/>
              <w:left w:val="nil"/>
              <w:bottom w:val="nil"/>
              <w:right w:val="single" w:sz="4" w:space="0" w:color="auto"/>
            </w:tcBorders>
            <w:shd w:val="clear" w:color="000000" w:fill="CCFFCC"/>
            <w:noWrap/>
            <w:vAlign w:val="center"/>
            <w:hideMark/>
          </w:tcPr>
          <w:p w14:paraId="26ECDBC9"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-25.64%</w:t>
            </w:r>
          </w:p>
        </w:tc>
        <w:tc>
          <w:tcPr>
            <w:tcW w:w="932" w:type="dxa"/>
            <w:tcBorders>
              <w:top w:val="nil"/>
              <w:left w:val="nil"/>
              <w:bottom w:val="nil"/>
              <w:right w:val="nil"/>
            </w:tcBorders>
            <w:shd w:val="clear" w:color="auto" w:fill="auto"/>
            <w:noWrap/>
            <w:vAlign w:val="center"/>
            <w:hideMark/>
          </w:tcPr>
          <w:p w14:paraId="67B87C8B"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2687%</w:t>
            </w:r>
          </w:p>
        </w:tc>
        <w:tc>
          <w:tcPr>
            <w:tcW w:w="775" w:type="dxa"/>
            <w:tcBorders>
              <w:top w:val="nil"/>
              <w:left w:val="nil"/>
              <w:bottom w:val="nil"/>
              <w:right w:val="single" w:sz="8" w:space="0" w:color="auto"/>
            </w:tcBorders>
            <w:shd w:val="clear" w:color="auto" w:fill="auto"/>
            <w:noWrap/>
            <w:vAlign w:val="center"/>
            <w:hideMark/>
          </w:tcPr>
          <w:p w14:paraId="2B8EC820"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162%</w:t>
            </w:r>
          </w:p>
        </w:tc>
      </w:tr>
      <w:tr w:rsidR="003E7228" w:rsidRPr="003E7228" w14:paraId="112CB2FC" w14:textId="77777777" w:rsidTr="003E7228">
        <w:trPr>
          <w:trHeight w:val="255"/>
        </w:trPr>
        <w:tc>
          <w:tcPr>
            <w:tcW w:w="1120" w:type="dxa"/>
            <w:tcBorders>
              <w:top w:val="nil"/>
              <w:left w:val="single" w:sz="8" w:space="0" w:color="auto"/>
              <w:bottom w:val="nil"/>
              <w:right w:val="single" w:sz="8" w:space="0" w:color="auto"/>
            </w:tcBorders>
            <w:shd w:val="clear" w:color="auto" w:fill="auto"/>
            <w:noWrap/>
            <w:vAlign w:val="center"/>
            <w:hideMark/>
          </w:tcPr>
          <w:p w14:paraId="5F3C7447"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Class E</w:t>
            </w:r>
          </w:p>
        </w:tc>
        <w:tc>
          <w:tcPr>
            <w:tcW w:w="946" w:type="dxa"/>
            <w:tcBorders>
              <w:top w:val="nil"/>
              <w:left w:val="nil"/>
              <w:bottom w:val="nil"/>
              <w:right w:val="nil"/>
            </w:tcBorders>
            <w:shd w:val="clear" w:color="auto" w:fill="auto"/>
            <w:noWrap/>
            <w:vAlign w:val="center"/>
            <w:hideMark/>
          </w:tcPr>
          <w:p w14:paraId="2D45B497"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0.00%</w:t>
            </w:r>
          </w:p>
        </w:tc>
        <w:tc>
          <w:tcPr>
            <w:tcW w:w="946" w:type="dxa"/>
            <w:tcBorders>
              <w:top w:val="nil"/>
              <w:left w:val="nil"/>
              <w:bottom w:val="nil"/>
              <w:right w:val="nil"/>
            </w:tcBorders>
            <w:shd w:val="clear" w:color="auto" w:fill="auto"/>
            <w:noWrap/>
            <w:vAlign w:val="center"/>
            <w:hideMark/>
          </w:tcPr>
          <w:p w14:paraId="662DD4CD"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-0.03%</w:t>
            </w:r>
          </w:p>
        </w:tc>
        <w:tc>
          <w:tcPr>
            <w:tcW w:w="946" w:type="dxa"/>
            <w:tcBorders>
              <w:top w:val="nil"/>
              <w:left w:val="nil"/>
              <w:bottom w:val="nil"/>
              <w:right w:val="single" w:sz="4" w:space="0" w:color="auto"/>
            </w:tcBorders>
            <w:shd w:val="clear" w:color="auto" w:fill="auto"/>
            <w:noWrap/>
            <w:vAlign w:val="center"/>
            <w:hideMark/>
          </w:tcPr>
          <w:p w14:paraId="0749B569"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0.16%</w:t>
            </w:r>
          </w:p>
        </w:tc>
        <w:tc>
          <w:tcPr>
            <w:tcW w:w="775" w:type="dxa"/>
            <w:tcBorders>
              <w:top w:val="nil"/>
              <w:left w:val="nil"/>
              <w:bottom w:val="nil"/>
              <w:right w:val="nil"/>
            </w:tcBorders>
            <w:shd w:val="clear" w:color="auto" w:fill="auto"/>
            <w:noWrap/>
            <w:vAlign w:val="center"/>
            <w:hideMark/>
          </w:tcPr>
          <w:p w14:paraId="31C13711"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100%</w:t>
            </w:r>
          </w:p>
        </w:tc>
        <w:tc>
          <w:tcPr>
            <w:tcW w:w="775" w:type="dxa"/>
            <w:tcBorders>
              <w:top w:val="nil"/>
              <w:left w:val="nil"/>
              <w:bottom w:val="nil"/>
              <w:right w:val="nil"/>
            </w:tcBorders>
            <w:shd w:val="clear" w:color="auto" w:fill="auto"/>
            <w:noWrap/>
            <w:vAlign w:val="center"/>
            <w:hideMark/>
          </w:tcPr>
          <w:p w14:paraId="5C6A4A4F"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101%</w:t>
            </w:r>
          </w:p>
        </w:tc>
        <w:tc>
          <w:tcPr>
            <w:tcW w:w="1102" w:type="dxa"/>
            <w:tcBorders>
              <w:top w:val="nil"/>
              <w:left w:val="single" w:sz="8" w:space="0" w:color="auto"/>
              <w:bottom w:val="nil"/>
              <w:right w:val="nil"/>
            </w:tcBorders>
            <w:shd w:val="clear" w:color="000000" w:fill="CCFFCC"/>
            <w:noWrap/>
            <w:vAlign w:val="center"/>
            <w:hideMark/>
          </w:tcPr>
          <w:p w14:paraId="74B1AF4F"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-20.90%</w:t>
            </w:r>
          </w:p>
        </w:tc>
        <w:tc>
          <w:tcPr>
            <w:tcW w:w="1102" w:type="dxa"/>
            <w:tcBorders>
              <w:top w:val="nil"/>
              <w:left w:val="nil"/>
              <w:bottom w:val="nil"/>
              <w:right w:val="nil"/>
            </w:tcBorders>
            <w:shd w:val="clear" w:color="000000" w:fill="CCFFCC"/>
            <w:noWrap/>
            <w:vAlign w:val="center"/>
            <w:hideMark/>
          </w:tcPr>
          <w:p w14:paraId="5F9F5824"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-25.40%</w:t>
            </w:r>
          </w:p>
        </w:tc>
        <w:tc>
          <w:tcPr>
            <w:tcW w:w="1102" w:type="dxa"/>
            <w:tcBorders>
              <w:top w:val="nil"/>
              <w:left w:val="nil"/>
              <w:bottom w:val="nil"/>
              <w:right w:val="single" w:sz="4" w:space="0" w:color="auto"/>
            </w:tcBorders>
            <w:shd w:val="clear" w:color="000000" w:fill="CCFFCC"/>
            <w:noWrap/>
            <w:vAlign w:val="center"/>
            <w:hideMark/>
          </w:tcPr>
          <w:p w14:paraId="7F055363"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-28.27%</w:t>
            </w:r>
          </w:p>
        </w:tc>
        <w:tc>
          <w:tcPr>
            <w:tcW w:w="932" w:type="dxa"/>
            <w:tcBorders>
              <w:top w:val="nil"/>
              <w:left w:val="nil"/>
              <w:bottom w:val="nil"/>
              <w:right w:val="nil"/>
            </w:tcBorders>
            <w:shd w:val="clear" w:color="auto" w:fill="auto"/>
            <w:noWrap/>
            <w:vAlign w:val="center"/>
            <w:hideMark/>
          </w:tcPr>
          <w:p w14:paraId="0A5CF5E7"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1488%</w:t>
            </w:r>
          </w:p>
        </w:tc>
        <w:tc>
          <w:tcPr>
            <w:tcW w:w="775" w:type="dxa"/>
            <w:tcBorders>
              <w:top w:val="nil"/>
              <w:left w:val="nil"/>
              <w:bottom w:val="nil"/>
              <w:right w:val="single" w:sz="8" w:space="0" w:color="auto"/>
            </w:tcBorders>
            <w:shd w:val="clear" w:color="auto" w:fill="auto"/>
            <w:noWrap/>
            <w:vAlign w:val="center"/>
            <w:hideMark/>
          </w:tcPr>
          <w:p w14:paraId="2B5258FD"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138%</w:t>
            </w:r>
          </w:p>
        </w:tc>
      </w:tr>
      <w:tr w:rsidR="003E7228" w:rsidRPr="003E7228" w14:paraId="0CEFF44F" w14:textId="77777777" w:rsidTr="003E7228">
        <w:trPr>
          <w:trHeight w:val="255"/>
        </w:trPr>
        <w:tc>
          <w:tcPr>
            <w:tcW w:w="1120" w:type="dxa"/>
            <w:tcBorders>
              <w:top w:val="single" w:sz="8" w:space="0" w:color="auto"/>
              <w:left w:val="single" w:sz="8" w:space="0" w:color="auto"/>
              <w:bottom w:val="nil"/>
              <w:right w:val="single" w:sz="8" w:space="0" w:color="auto"/>
            </w:tcBorders>
            <w:shd w:val="clear" w:color="auto" w:fill="auto"/>
            <w:noWrap/>
            <w:vAlign w:val="center"/>
            <w:hideMark/>
          </w:tcPr>
          <w:p w14:paraId="7ADB358D"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3E7228">
              <w:rPr>
                <w:rFonts w:ascii="Arial" w:hAnsi="Arial" w:cs="Arial"/>
                <w:b/>
                <w:bCs/>
                <w:color w:val="000000"/>
                <w:sz w:val="16"/>
                <w:szCs w:val="16"/>
                <w:lang w:val="en-GB" w:eastAsia="en-GB"/>
              </w:rPr>
              <w:t xml:space="preserve">Overall </w:t>
            </w:r>
          </w:p>
        </w:tc>
        <w:tc>
          <w:tcPr>
            <w:tcW w:w="946" w:type="dxa"/>
            <w:tcBorders>
              <w:top w:val="single" w:sz="8" w:space="0" w:color="auto"/>
              <w:left w:val="nil"/>
              <w:bottom w:val="nil"/>
              <w:right w:val="nil"/>
            </w:tcBorders>
            <w:shd w:val="clear" w:color="auto" w:fill="auto"/>
            <w:noWrap/>
            <w:vAlign w:val="center"/>
            <w:hideMark/>
          </w:tcPr>
          <w:p w14:paraId="46A2516B"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0.00%</w:t>
            </w:r>
          </w:p>
        </w:tc>
        <w:tc>
          <w:tcPr>
            <w:tcW w:w="946" w:type="dxa"/>
            <w:tcBorders>
              <w:top w:val="single" w:sz="8" w:space="0" w:color="auto"/>
              <w:left w:val="nil"/>
              <w:bottom w:val="nil"/>
              <w:right w:val="nil"/>
            </w:tcBorders>
            <w:shd w:val="clear" w:color="auto" w:fill="auto"/>
            <w:noWrap/>
            <w:vAlign w:val="center"/>
            <w:hideMark/>
          </w:tcPr>
          <w:p w14:paraId="5C1A3EA0"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-0.02%</w:t>
            </w:r>
          </w:p>
        </w:tc>
        <w:tc>
          <w:tcPr>
            <w:tcW w:w="946" w:type="dxa"/>
            <w:tcBorders>
              <w:top w:val="single" w:sz="8" w:space="0" w:color="auto"/>
              <w:left w:val="nil"/>
              <w:bottom w:val="nil"/>
              <w:right w:val="single" w:sz="4" w:space="0" w:color="auto"/>
            </w:tcBorders>
            <w:shd w:val="clear" w:color="auto" w:fill="auto"/>
            <w:noWrap/>
            <w:vAlign w:val="center"/>
            <w:hideMark/>
          </w:tcPr>
          <w:p w14:paraId="75E16846"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0.02%</w:t>
            </w:r>
          </w:p>
        </w:tc>
        <w:tc>
          <w:tcPr>
            <w:tcW w:w="775" w:type="dxa"/>
            <w:tcBorders>
              <w:top w:val="single" w:sz="8" w:space="0" w:color="auto"/>
              <w:left w:val="nil"/>
              <w:bottom w:val="nil"/>
              <w:right w:val="nil"/>
            </w:tcBorders>
            <w:shd w:val="clear" w:color="auto" w:fill="auto"/>
            <w:noWrap/>
            <w:vAlign w:val="center"/>
            <w:hideMark/>
          </w:tcPr>
          <w:p w14:paraId="636A31B3"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100%</w:t>
            </w:r>
          </w:p>
        </w:tc>
        <w:tc>
          <w:tcPr>
            <w:tcW w:w="775" w:type="dxa"/>
            <w:tcBorders>
              <w:top w:val="single" w:sz="8" w:space="0" w:color="auto"/>
              <w:left w:val="nil"/>
              <w:bottom w:val="nil"/>
              <w:right w:val="nil"/>
            </w:tcBorders>
            <w:shd w:val="clear" w:color="auto" w:fill="auto"/>
            <w:noWrap/>
            <w:vAlign w:val="center"/>
            <w:hideMark/>
          </w:tcPr>
          <w:p w14:paraId="7C018BFF"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101%</w:t>
            </w:r>
          </w:p>
        </w:tc>
        <w:tc>
          <w:tcPr>
            <w:tcW w:w="1102" w:type="dxa"/>
            <w:tcBorders>
              <w:top w:val="single" w:sz="8" w:space="0" w:color="auto"/>
              <w:left w:val="single" w:sz="8" w:space="0" w:color="auto"/>
              <w:bottom w:val="nil"/>
              <w:right w:val="nil"/>
            </w:tcBorders>
            <w:shd w:val="clear" w:color="000000" w:fill="CCFFCC"/>
            <w:noWrap/>
            <w:vAlign w:val="center"/>
            <w:hideMark/>
          </w:tcPr>
          <w:p w14:paraId="6264AC06"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-19.29%</w:t>
            </w:r>
          </w:p>
        </w:tc>
        <w:tc>
          <w:tcPr>
            <w:tcW w:w="1102" w:type="dxa"/>
            <w:tcBorders>
              <w:top w:val="single" w:sz="8" w:space="0" w:color="auto"/>
              <w:left w:val="nil"/>
              <w:bottom w:val="nil"/>
              <w:right w:val="nil"/>
            </w:tcBorders>
            <w:shd w:val="clear" w:color="000000" w:fill="CCFFCC"/>
            <w:noWrap/>
            <w:vAlign w:val="center"/>
            <w:hideMark/>
          </w:tcPr>
          <w:p w14:paraId="4B283BB8"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-25.69%</w:t>
            </w:r>
          </w:p>
        </w:tc>
        <w:tc>
          <w:tcPr>
            <w:tcW w:w="1102" w:type="dxa"/>
            <w:tcBorders>
              <w:top w:val="single" w:sz="8" w:space="0" w:color="auto"/>
              <w:left w:val="nil"/>
              <w:bottom w:val="nil"/>
              <w:right w:val="single" w:sz="4" w:space="0" w:color="auto"/>
            </w:tcBorders>
            <w:shd w:val="clear" w:color="000000" w:fill="CCFFCC"/>
            <w:noWrap/>
            <w:vAlign w:val="center"/>
            <w:hideMark/>
          </w:tcPr>
          <w:p w14:paraId="6187DE01"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-27.20%</w:t>
            </w:r>
          </w:p>
        </w:tc>
        <w:tc>
          <w:tcPr>
            <w:tcW w:w="932" w:type="dxa"/>
            <w:tcBorders>
              <w:top w:val="single" w:sz="8" w:space="0" w:color="auto"/>
              <w:left w:val="nil"/>
              <w:bottom w:val="nil"/>
              <w:right w:val="nil"/>
            </w:tcBorders>
            <w:shd w:val="clear" w:color="auto" w:fill="auto"/>
            <w:noWrap/>
            <w:vAlign w:val="center"/>
            <w:hideMark/>
          </w:tcPr>
          <w:p w14:paraId="345CB63D"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1783%</w:t>
            </w:r>
          </w:p>
        </w:tc>
        <w:tc>
          <w:tcPr>
            <w:tcW w:w="775" w:type="dxa"/>
            <w:tcBorders>
              <w:top w:val="single" w:sz="8" w:space="0" w:color="auto"/>
              <w:left w:val="nil"/>
              <w:bottom w:val="nil"/>
              <w:right w:val="single" w:sz="8" w:space="0" w:color="auto"/>
            </w:tcBorders>
            <w:shd w:val="clear" w:color="auto" w:fill="auto"/>
            <w:noWrap/>
            <w:vAlign w:val="center"/>
            <w:hideMark/>
          </w:tcPr>
          <w:p w14:paraId="63C80EE3"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153%</w:t>
            </w:r>
          </w:p>
        </w:tc>
      </w:tr>
      <w:tr w:rsidR="003E7228" w:rsidRPr="003E7228" w14:paraId="6A658848" w14:textId="77777777" w:rsidTr="003E7228">
        <w:trPr>
          <w:trHeight w:val="255"/>
        </w:trPr>
        <w:tc>
          <w:tcPr>
            <w:tcW w:w="1120" w:type="dxa"/>
            <w:tcBorders>
              <w:top w:val="single" w:sz="8" w:space="0" w:color="auto"/>
              <w:left w:val="single" w:sz="8" w:space="0" w:color="auto"/>
              <w:bottom w:val="nil"/>
              <w:right w:val="nil"/>
            </w:tcBorders>
            <w:shd w:val="clear" w:color="auto" w:fill="auto"/>
            <w:noWrap/>
            <w:vAlign w:val="center"/>
            <w:hideMark/>
          </w:tcPr>
          <w:p w14:paraId="6C7C2601"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Class D</w:t>
            </w:r>
          </w:p>
        </w:tc>
        <w:tc>
          <w:tcPr>
            <w:tcW w:w="946" w:type="dxa"/>
            <w:tcBorders>
              <w:top w:val="single" w:sz="8" w:space="0" w:color="auto"/>
              <w:left w:val="single" w:sz="8" w:space="0" w:color="auto"/>
              <w:bottom w:val="nil"/>
              <w:right w:val="nil"/>
            </w:tcBorders>
            <w:shd w:val="clear" w:color="auto" w:fill="auto"/>
            <w:noWrap/>
            <w:vAlign w:val="center"/>
            <w:hideMark/>
          </w:tcPr>
          <w:p w14:paraId="71CAF41D"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0.00%</w:t>
            </w:r>
          </w:p>
        </w:tc>
        <w:tc>
          <w:tcPr>
            <w:tcW w:w="946" w:type="dxa"/>
            <w:tcBorders>
              <w:top w:val="single" w:sz="8" w:space="0" w:color="auto"/>
              <w:left w:val="nil"/>
              <w:bottom w:val="nil"/>
              <w:right w:val="nil"/>
            </w:tcBorders>
            <w:shd w:val="clear" w:color="auto" w:fill="auto"/>
            <w:noWrap/>
            <w:vAlign w:val="center"/>
            <w:hideMark/>
          </w:tcPr>
          <w:p w14:paraId="1203F134"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0.07%</w:t>
            </w:r>
          </w:p>
        </w:tc>
        <w:tc>
          <w:tcPr>
            <w:tcW w:w="946" w:type="dxa"/>
            <w:tcBorders>
              <w:top w:val="single" w:sz="8" w:space="0" w:color="auto"/>
              <w:left w:val="nil"/>
              <w:bottom w:val="nil"/>
              <w:right w:val="single" w:sz="4" w:space="0" w:color="auto"/>
            </w:tcBorders>
            <w:shd w:val="clear" w:color="auto" w:fill="auto"/>
            <w:noWrap/>
            <w:vAlign w:val="center"/>
            <w:hideMark/>
          </w:tcPr>
          <w:p w14:paraId="3C490453"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0.00%</w:t>
            </w:r>
          </w:p>
        </w:tc>
        <w:tc>
          <w:tcPr>
            <w:tcW w:w="775" w:type="dxa"/>
            <w:tcBorders>
              <w:top w:val="single" w:sz="8" w:space="0" w:color="auto"/>
              <w:left w:val="nil"/>
              <w:bottom w:val="nil"/>
              <w:right w:val="nil"/>
            </w:tcBorders>
            <w:shd w:val="clear" w:color="auto" w:fill="auto"/>
            <w:noWrap/>
            <w:vAlign w:val="center"/>
            <w:hideMark/>
          </w:tcPr>
          <w:p w14:paraId="5837B2FA"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100%</w:t>
            </w:r>
          </w:p>
        </w:tc>
        <w:tc>
          <w:tcPr>
            <w:tcW w:w="775" w:type="dxa"/>
            <w:tcBorders>
              <w:top w:val="single" w:sz="8" w:space="0" w:color="auto"/>
              <w:left w:val="nil"/>
              <w:bottom w:val="nil"/>
              <w:right w:val="single" w:sz="8" w:space="0" w:color="auto"/>
            </w:tcBorders>
            <w:shd w:val="clear" w:color="auto" w:fill="auto"/>
            <w:noWrap/>
            <w:vAlign w:val="center"/>
            <w:hideMark/>
          </w:tcPr>
          <w:p w14:paraId="6BD9FDF4"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101%</w:t>
            </w:r>
          </w:p>
        </w:tc>
        <w:tc>
          <w:tcPr>
            <w:tcW w:w="1102" w:type="dxa"/>
            <w:tcBorders>
              <w:top w:val="single" w:sz="8" w:space="0" w:color="auto"/>
              <w:left w:val="single" w:sz="8" w:space="0" w:color="auto"/>
              <w:bottom w:val="nil"/>
              <w:right w:val="nil"/>
            </w:tcBorders>
            <w:shd w:val="clear" w:color="000000" w:fill="CCFFCC"/>
            <w:noWrap/>
            <w:vAlign w:val="center"/>
            <w:hideMark/>
          </w:tcPr>
          <w:p w14:paraId="24F07161"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-14.46%</w:t>
            </w:r>
          </w:p>
        </w:tc>
        <w:tc>
          <w:tcPr>
            <w:tcW w:w="1102" w:type="dxa"/>
            <w:tcBorders>
              <w:top w:val="single" w:sz="8" w:space="0" w:color="auto"/>
              <w:left w:val="nil"/>
              <w:bottom w:val="nil"/>
              <w:right w:val="nil"/>
            </w:tcBorders>
            <w:shd w:val="clear" w:color="000000" w:fill="CCFFCC"/>
            <w:noWrap/>
            <w:vAlign w:val="center"/>
            <w:hideMark/>
          </w:tcPr>
          <w:p w14:paraId="373A53E8"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-18.45%</w:t>
            </w:r>
          </w:p>
        </w:tc>
        <w:tc>
          <w:tcPr>
            <w:tcW w:w="1102" w:type="dxa"/>
            <w:tcBorders>
              <w:top w:val="single" w:sz="8" w:space="0" w:color="auto"/>
              <w:left w:val="nil"/>
              <w:bottom w:val="nil"/>
              <w:right w:val="single" w:sz="4" w:space="0" w:color="auto"/>
            </w:tcBorders>
            <w:shd w:val="clear" w:color="000000" w:fill="CCFFCC"/>
            <w:noWrap/>
            <w:vAlign w:val="center"/>
            <w:hideMark/>
          </w:tcPr>
          <w:p w14:paraId="53B1B190"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-19.91%</w:t>
            </w:r>
          </w:p>
        </w:tc>
        <w:tc>
          <w:tcPr>
            <w:tcW w:w="932" w:type="dxa"/>
            <w:tcBorders>
              <w:top w:val="single" w:sz="8" w:space="0" w:color="auto"/>
              <w:left w:val="nil"/>
              <w:bottom w:val="nil"/>
              <w:right w:val="nil"/>
            </w:tcBorders>
            <w:shd w:val="clear" w:color="auto" w:fill="auto"/>
            <w:noWrap/>
            <w:vAlign w:val="center"/>
            <w:hideMark/>
          </w:tcPr>
          <w:p w14:paraId="62F5C9B0"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3056%</w:t>
            </w:r>
          </w:p>
        </w:tc>
        <w:tc>
          <w:tcPr>
            <w:tcW w:w="775" w:type="dxa"/>
            <w:tcBorders>
              <w:top w:val="single" w:sz="8" w:space="0" w:color="auto"/>
              <w:left w:val="nil"/>
              <w:bottom w:val="nil"/>
              <w:right w:val="single" w:sz="8" w:space="0" w:color="auto"/>
            </w:tcBorders>
            <w:shd w:val="clear" w:color="auto" w:fill="auto"/>
            <w:noWrap/>
            <w:vAlign w:val="center"/>
            <w:hideMark/>
          </w:tcPr>
          <w:p w14:paraId="0A473FC1"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164%</w:t>
            </w:r>
          </w:p>
        </w:tc>
      </w:tr>
      <w:tr w:rsidR="003E7228" w:rsidRPr="003E7228" w14:paraId="796042CB" w14:textId="77777777" w:rsidTr="003E7228">
        <w:trPr>
          <w:trHeight w:val="255"/>
        </w:trPr>
        <w:tc>
          <w:tcPr>
            <w:tcW w:w="1120" w:type="dxa"/>
            <w:tcBorders>
              <w:top w:val="nil"/>
              <w:left w:val="single" w:sz="8" w:space="0" w:color="auto"/>
              <w:bottom w:val="single" w:sz="8" w:space="0" w:color="auto"/>
              <w:right w:val="nil"/>
            </w:tcBorders>
            <w:shd w:val="clear" w:color="auto" w:fill="auto"/>
            <w:noWrap/>
            <w:vAlign w:val="center"/>
            <w:hideMark/>
          </w:tcPr>
          <w:p w14:paraId="542A22B3"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Class F</w:t>
            </w:r>
          </w:p>
        </w:tc>
        <w:tc>
          <w:tcPr>
            <w:tcW w:w="946" w:type="dxa"/>
            <w:tcBorders>
              <w:top w:val="nil"/>
              <w:left w:val="single" w:sz="8" w:space="0" w:color="auto"/>
              <w:bottom w:val="single" w:sz="8" w:space="0" w:color="auto"/>
              <w:right w:val="nil"/>
            </w:tcBorders>
            <w:shd w:val="clear" w:color="auto" w:fill="auto"/>
            <w:noWrap/>
            <w:vAlign w:val="center"/>
            <w:hideMark/>
          </w:tcPr>
          <w:p w14:paraId="6F82001F"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0.00%</w:t>
            </w:r>
          </w:p>
        </w:tc>
        <w:tc>
          <w:tcPr>
            <w:tcW w:w="946" w:type="dxa"/>
            <w:tcBorders>
              <w:top w:val="nil"/>
              <w:left w:val="nil"/>
              <w:bottom w:val="single" w:sz="8" w:space="0" w:color="auto"/>
              <w:right w:val="nil"/>
            </w:tcBorders>
            <w:shd w:val="clear" w:color="auto" w:fill="auto"/>
            <w:noWrap/>
            <w:vAlign w:val="center"/>
            <w:hideMark/>
          </w:tcPr>
          <w:p w14:paraId="694B8FF5"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-0.16%</w:t>
            </w:r>
          </w:p>
        </w:tc>
        <w:tc>
          <w:tcPr>
            <w:tcW w:w="946" w:type="dxa"/>
            <w:tcBorders>
              <w:top w:val="nil"/>
              <w:left w:val="nil"/>
              <w:bottom w:val="single" w:sz="8" w:space="0" w:color="auto"/>
              <w:right w:val="single" w:sz="4" w:space="0" w:color="auto"/>
            </w:tcBorders>
            <w:shd w:val="clear" w:color="auto" w:fill="auto"/>
            <w:noWrap/>
            <w:vAlign w:val="center"/>
            <w:hideMark/>
          </w:tcPr>
          <w:p w14:paraId="12DE9D06"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0.09%</w:t>
            </w:r>
          </w:p>
        </w:tc>
        <w:tc>
          <w:tcPr>
            <w:tcW w:w="775" w:type="dxa"/>
            <w:tcBorders>
              <w:top w:val="nil"/>
              <w:left w:val="nil"/>
              <w:bottom w:val="single" w:sz="8" w:space="0" w:color="auto"/>
              <w:right w:val="nil"/>
            </w:tcBorders>
            <w:shd w:val="clear" w:color="auto" w:fill="auto"/>
            <w:noWrap/>
            <w:vAlign w:val="center"/>
            <w:hideMark/>
          </w:tcPr>
          <w:p w14:paraId="013A9BB1"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101%</w:t>
            </w:r>
          </w:p>
        </w:tc>
        <w:tc>
          <w:tcPr>
            <w:tcW w:w="775" w:type="dxa"/>
            <w:tcBorders>
              <w:top w:val="nil"/>
              <w:left w:val="nil"/>
              <w:bottom w:val="single" w:sz="8" w:space="0" w:color="auto"/>
              <w:right w:val="single" w:sz="8" w:space="0" w:color="auto"/>
            </w:tcBorders>
            <w:shd w:val="clear" w:color="auto" w:fill="auto"/>
            <w:noWrap/>
            <w:vAlign w:val="center"/>
            <w:hideMark/>
          </w:tcPr>
          <w:p w14:paraId="407384BB"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102%</w:t>
            </w:r>
          </w:p>
        </w:tc>
        <w:tc>
          <w:tcPr>
            <w:tcW w:w="1102" w:type="dxa"/>
            <w:tcBorders>
              <w:top w:val="nil"/>
              <w:left w:val="single" w:sz="8" w:space="0" w:color="auto"/>
              <w:bottom w:val="single" w:sz="8" w:space="0" w:color="auto"/>
              <w:right w:val="nil"/>
            </w:tcBorders>
            <w:shd w:val="clear" w:color="000000" w:fill="CCFFCC"/>
            <w:noWrap/>
            <w:vAlign w:val="center"/>
            <w:hideMark/>
          </w:tcPr>
          <w:p w14:paraId="2AB7D2F4"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-17.76%</w:t>
            </w:r>
          </w:p>
        </w:tc>
        <w:tc>
          <w:tcPr>
            <w:tcW w:w="1102" w:type="dxa"/>
            <w:tcBorders>
              <w:top w:val="nil"/>
              <w:left w:val="nil"/>
              <w:bottom w:val="single" w:sz="8" w:space="0" w:color="auto"/>
              <w:right w:val="nil"/>
            </w:tcBorders>
            <w:shd w:val="clear" w:color="000000" w:fill="CCFFCC"/>
            <w:noWrap/>
            <w:vAlign w:val="center"/>
            <w:hideMark/>
          </w:tcPr>
          <w:p w14:paraId="6924917C"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-25.02%</w:t>
            </w:r>
          </w:p>
        </w:tc>
        <w:tc>
          <w:tcPr>
            <w:tcW w:w="1102" w:type="dxa"/>
            <w:tcBorders>
              <w:top w:val="nil"/>
              <w:left w:val="nil"/>
              <w:bottom w:val="single" w:sz="8" w:space="0" w:color="auto"/>
              <w:right w:val="single" w:sz="4" w:space="0" w:color="auto"/>
            </w:tcBorders>
            <w:shd w:val="clear" w:color="000000" w:fill="CCFFCC"/>
            <w:noWrap/>
            <w:vAlign w:val="center"/>
            <w:hideMark/>
          </w:tcPr>
          <w:p w14:paraId="3AEE40C0"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-27.31%</w:t>
            </w:r>
          </w:p>
        </w:tc>
        <w:tc>
          <w:tcPr>
            <w:tcW w:w="932" w:type="dxa"/>
            <w:tcBorders>
              <w:top w:val="nil"/>
              <w:left w:val="nil"/>
              <w:bottom w:val="single" w:sz="8" w:space="0" w:color="auto"/>
              <w:right w:val="nil"/>
            </w:tcBorders>
            <w:shd w:val="clear" w:color="auto" w:fill="auto"/>
            <w:noWrap/>
            <w:vAlign w:val="center"/>
            <w:hideMark/>
          </w:tcPr>
          <w:p w14:paraId="6136E582"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1625%</w:t>
            </w:r>
          </w:p>
        </w:tc>
        <w:tc>
          <w:tcPr>
            <w:tcW w:w="775" w:type="dxa"/>
            <w:tcBorders>
              <w:top w:val="nil"/>
              <w:left w:val="nil"/>
              <w:bottom w:val="single" w:sz="8" w:space="0" w:color="auto"/>
              <w:right w:val="single" w:sz="8" w:space="0" w:color="auto"/>
            </w:tcBorders>
            <w:shd w:val="clear" w:color="auto" w:fill="auto"/>
            <w:noWrap/>
            <w:vAlign w:val="center"/>
            <w:hideMark/>
          </w:tcPr>
          <w:p w14:paraId="120F8B50"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150%</w:t>
            </w:r>
          </w:p>
        </w:tc>
      </w:tr>
      <w:tr w:rsidR="003E7228" w:rsidRPr="003E7228" w14:paraId="3781FF07" w14:textId="77777777" w:rsidTr="003E7228">
        <w:trPr>
          <w:trHeight w:val="255"/>
        </w:trPr>
        <w:tc>
          <w:tcPr>
            <w:tcW w:w="1120" w:type="dxa"/>
            <w:tcBorders>
              <w:top w:val="nil"/>
              <w:left w:val="nil"/>
              <w:bottom w:val="nil"/>
              <w:right w:val="nil"/>
            </w:tcBorders>
            <w:shd w:val="clear" w:color="auto" w:fill="auto"/>
            <w:noWrap/>
            <w:vAlign w:val="center"/>
            <w:hideMark/>
          </w:tcPr>
          <w:p w14:paraId="7CEF5191"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p>
        </w:tc>
        <w:tc>
          <w:tcPr>
            <w:tcW w:w="946" w:type="dxa"/>
            <w:tcBorders>
              <w:top w:val="nil"/>
              <w:left w:val="nil"/>
              <w:bottom w:val="nil"/>
              <w:right w:val="nil"/>
            </w:tcBorders>
            <w:shd w:val="clear" w:color="auto" w:fill="auto"/>
            <w:noWrap/>
            <w:vAlign w:val="center"/>
            <w:hideMark/>
          </w:tcPr>
          <w:p w14:paraId="04191034"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46" w:type="dxa"/>
            <w:tcBorders>
              <w:top w:val="nil"/>
              <w:left w:val="nil"/>
              <w:bottom w:val="nil"/>
              <w:right w:val="nil"/>
            </w:tcBorders>
            <w:shd w:val="clear" w:color="auto" w:fill="auto"/>
            <w:noWrap/>
            <w:vAlign w:val="center"/>
            <w:hideMark/>
          </w:tcPr>
          <w:p w14:paraId="508F5D5A"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46" w:type="dxa"/>
            <w:tcBorders>
              <w:top w:val="nil"/>
              <w:left w:val="nil"/>
              <w:bottom w:val="nil"/>
              <w:right w:val="nil"/>
            </w:tcBorders>
            <w:shd w:val="clear" w:color="auto" w:fill="auto"/>
            <w:noWrap/>
            <w:vAlign w:val="center"/>
            <w:hideMark/>
          </w:tcPr>
          <w:p w14:paraId="26FD23F5"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775" w:type="dxa"/>
            <w:tcBorders>
              <w:top w:val="nil"/>
              <w:left w:val="nil"/>
              <w:bottom w:val="nil"/>
              <w:right w:val="nil"/>
            </w:tcBorders>
            <w:shd w:val="clear" w:color="auto" w:fill="auto"/>
            <w:noWrap/>
            <w:vAlign w:val="center"/>
            <w:hideMark/>
          </w:tcPr>
          <w:p w14:paraId="585934CF"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775" w:type="dxa"/>
            <w:tcBorders>
              <w:top w:val="nil"/>
              <w:left w:val="nil"/>
              <w:bottom w:val="nil"/>
              <w:right w:val="nil"/>
            </w:tcBorders>
            <w:shd w:val="clear" w:color="auto" w:fill="auto"/>
            <w:noWrap/>
            <w:vAlign w:val="center"/>
            <w:hideMark/>
          </w:tcPr>
          <w:p w14:paraId="714BDBFD"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02" w:type="dxa"/>
            <w:tcBorders>
              <w:top w:val="nil"/>
              <w:left w:val="nil"/>
              <w:bottom w:val="nil"/>
              <w:right w:val="nil"/>
            </w:tcBorders>
            <w:shd w:val="clear" w:color="auto" w:fill="auto"/>
            <w:noWrap/>
            <w:vAlign w:val="center"/>
            <w:hideMark/>
          </w:tcPr>
          <w:p w14:paraId="06435D3E"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02" w:type="dxa"/>
            <w:tcBorders>
              <w:top w:val="nil"/>
              <w:left w:val="nil"/>
              <w:bottom w:val="nil"/>
              <w:right w:val="nil"/>
            </w:tcBorders>
            <w:shd w:val="clear" w:color="auto" w:fill="auto"/>
            <w:noWrap/>
            <w:vAlign w:val="center"/>
            <w:hideMark/>
          </w:tcPr>
          <w:p w14:paraId="615CCF64"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02" w:type="dxa"/>
            <w:tcBorders>
              <w:top w:val="nil"/>
              <w:left w:val="nil"/>
              <w:bottom w:val="nil"/>
              <w:right w:val="nil"/>
            </w:tcBorders>
            <w:shd w:val="clear" w:color="auto" w:fill="auto"/>
            <w:noWrap/>
            <w:vAlign w:val="center"/>
            <w:hideMark/>
          </w:tcPr>
          <w:p w14:paraId="408D0E30"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32" w:type="dxa"/>
            <w:tcBorders>
              <w:top w:val="nil"/>
              <w:left w:val="nil"/>
              <w:bottom w:val="nil"/>
              <w:right w:val="nil"/>
            </w:tcBorders>
            <w:shd w:val="clear" w:color="auto" w:fill="auto"/>
            <w:noWrap/>
            <w:vAlign w:val="center"/>
            <w:hideMark/>
          </w:tcPr>
          <w:p w14:paraId="7E661FA0"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775" w:type="dxa"/>
            <w:tcBorders>
              <w:top w:val="nil"/>
              <w:left w:val="nil"/>
              <w:bottom w:val="nil"/>
              <w:right w:val="nil"/>
            </w:tcBorders>
            <w:shd w:val="clear" w:color="auto" w:fill="auto"/>
            <w:noWrap/>
            <w:vAlign w:val="center"/>
            <w:hideMark/>
          </w:tcPr>
          <w:p w14:paraId="2ED83550"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3E7228" w:rsidRPr="003E7228" w14:paraId="4ED127CB" w14:textId="77777777" w:rsidTr="003E7228">
        <w:trPr>
          <w:trHeight w:val="255"/>
        </w:trPr>
        <w:tc>
          <w:tcPr>
            <w:tcW w:w="1120" w:type="dxa"/>
            <w:tcBorders>
              <w:top w:val="nil"/>
              <w:left w:val="nil"/>
              <w:bottom w:val="nil"/>
              <w:right w:val="nil"/>
            </w:tcBorders>
            <w:shd w:val="clear" w:color="auto" w:fill="auto"/>
            <w:noWrap/>
            <w:vAlign w:val="center"/>
            <w:hideMark/>
          </w:tcPr>
          <w:p w14:paraId="11217587"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40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4BA6888B"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3E7228">
              <w:rPr>
                <w:rFonts w:ascii="Arial" w:hAnsi="Arial" w:cs="Arial"/>
                <w:b/>
                <w:bCs/>
                <w:color w:val="000000"/>
                <w:sz w:val="16"/>
                <w:szCs w:val="16"/>
                <w:lang w:val="en-GB" w:eastAsia="en-GB"/>
              </w:rPr>
              <w:t>Random Access Main 10</w:t>
            </w:r>
          </w:p>
        </w:tc>
      </w:tr>
      <w:tr w:rsidR="003E7228" w:rsidRPr="003E7228" w14:paraId="272829E3" w14:textId="77777777" w:rsidTr="003E7228">
        <w:trPr>
          <w:trHeight w:val="255"/>
        </w:trPr>
        <w:tc>
          <w:tcPr>
            <w:tcW w:w="1120" w:type="dxa"/>
            <w:tcBorders>
              <w:top w:val="nil"/>
              <w:left w:val="nil"/>
              <w:bottom w:val="nil"/>
              <w:right w:val="nil"/>
            </w:tcBorders>
            <w:shd w:val="clear" w:color="auto" w:fill="auto"/>
            <w:noWrap/>
            <w:vAlign w:val="center"/>
            <w:hideMark/>
          </w:tcPr>
          <w:p w14:paraId="48F074C8"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p>
        </w:tc>
        <w:tc>
          <w:tcPr>
            <w:tcW w:w="438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BCF4EC" w14:textId="01AD2CE0"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3E7228">
              <w:rPr>
                <w:rFonts w:ascii="Arial" w:hAnsi="Arial" w:cs="Arial"/>
                <w:b/>
                <w:bCs/>
                <w:color w:val="000000"/>
                <w:sz w:val="16"/>
                <w:szCs w:val="16"/>
                <w:lang w:val="en-GB" w:eastAsia="en-GB"/>
              </w:rPr>
              <w:t>Over VTM3.0-Benchmark-VTM-JVET-K1010</w:t>
            </w:r>
          </w:p>
        </w:tc>
        <w:tc>
          <w:tcPr>
            <w:tcW w:w="5013" w:type="dxa"/>
            <w:gridSpan w:val="5"/>
            <w:tcBorders>
              <w:top w:val="single" w:sz="8" w:space="0" w:color="auto"/>
              <w:left w:val="nil"/>
              <w:bottom w:val="nil"/>
              <w:right w:val="single" w:sz="8" w:space="0" w:color="000000"/>
            </w:tcBorders>
            <w:shd w:val="clear" w:color="auto" w:fill="auto"/>
            <w:noWrap/>
            <w:vAlign w:val="center"/>
            <w:hideMark/>
          </w:tcPr>
          <w:p w14:paraId="2B0CDA87" w14:textId="19CEB1B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3E7228">
              <w:rPr>
                <w:rFonts w:ascii="Arial" w:hAnsi="Arial" w:cs="Arial"/>
                <w:b/>
                <w:bCs/>
                <w:color w:val="000000"/>
                <w:sz w:val="16"/>
                <w:szCs w:val="16"/>
                <w:lang w:val="en-GB" w:eastAsia="en-GB"/>
              </w:rPr>
              <w:t>Over HM16.20-HM420-JCTVC-AF1100</w:t>
            </w:r>
          </w:p>
        </w:tc>
      </w:tr>
      <w:tr w:rsidR="003E7228" w:rsidRPr="003E7228" w14:paraId="73BC6122" w14:textId="77777777" w:rsidTr="003E7228">
        <w:trPr>
          <w:trHeight w:val="255"/>
        </w:trPr>
        <w:tc>
          <w:tcPr>
            <w:tcW w:w="1120" w:type="dxa"/>
            <w:tcBorders>
              <w:top w:val="nil"/>
              <w:left w:val="nil"/>
              <w:bottom w:val="nil"/>
              <w:right w:val="nil"/>
            </w:tcBorders>
            <w:shd w:val="clear" w:color="auto" w:fill="auto"/>
            <w:noWrap/>
            <w:vAlign w:val="center"/>
            <w:hideMark/>
          </w:tcPr>
          <w:p w14:paraId="4ADBAFD2"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p>
        </w:tc>
        <w:tc>
          <w:tcPr>
            <w:tcW w:w="946" w:type="dxa"/>
            <w:tcBorders>
              <w:top w:val="nil"/>
              <w:left w:val="single" w:sz="8" w:space="0" w:color="auto"/>
              <w:bottom w:val="single" w:sz="8" w:space="0" w:color="auto"/>
              <w:right w:val="nil"/>
            </w:tcBorders>
            <w:shd w:val="clear" w:color="auto" w:fill="auto"/>
            <w:noWrap/>
            <w:vAlign w:val="center"/>
            <w:hideMark/>
          </w:tcPr>
          <w:p w14:paraId="68F4FAA1"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Y</w:t>
            </w:r>
          </w:p>
        </w:tc>
        <w:tc>
          <w:tcPr>
            <w:tcW w:w="946" w:type="dxa"/>
            <w:tcBorders>
              <w:top w:val="nil"/>
              <w:left w:val="nil"/>
              <w:bottom w:val="single" w:sz="8" w:space="0" w:color="auto"/>
              <w:right w:val="nil"/>
            </w:tcBorders>
            <w:shd w:val="clear" w:color="auto" w:fill="auto"/>
            <w:noWrap/>
            <w:vAlign w:val="center"/>
            <w:hideMark/>
          </w:tcPr>
          <w:p w14:paraId="193FEF8C"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U</w:t>
            </w:r>
          </w:p>
        </w:tc>
        <w:tc>
          <w:tcPr>
            <w:tcW w:w="946" w:type="dxa"/>
            <w:tcBorders>
              <w:top w:val="nil"/>
              <w:left w:val="nil"/>
              <w:bottom w:val="single" w:sz="8" w:space="0" w:color="auto"/>
              <w:right w:val="single" w:sz="4" w:space="0" w:color="auto"/>
            </w:tcBorders>
            <w:shd w:val="clear" w:color="auto" w:fill="auto"/>
            <w:noWrap/>
            <w:vAlign w:val="center"/>
            <w:hideMark/>
          </w:tcPr>
          <w:p w14:paraId="44D58768"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V</w:t>
            </w:r>
          </w:p>
        </w:tc>
        <w:tc>
          <w:tcPr>
            <w:tcW w:w="775" w:type="dxa"/>
            <w:tcBorders>
              <w:top w:val="nil"/>
              <w:left w:val="nil"/>
              <w:bottom w:val="single" w:sz="8" w:space="0" w:color="auto"/>
              <w:right w:val="nil"/>
            </w:tcBorders>
            <w:shd w:val="clear" w:color="auto" w:fill="auto"/>
            <w:noWrap/>
            <w:vAlign w:val="center"/>
            <w:hideMark/>
          </w:tcPr>
          <w:p w14:paraId="4EB86770"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EncT</w:t>
            </w:r>
          </w:p>
        </w:tc>
        <w:tc>
          <w:tcPr>
            <w:tcW w:w="775" w:type="dxa"/>
            <w:tcBorders>
              <w:top w:val="nil"/>
              <w:left w:val="nil"/>
              <w:bottom w:val="single" w:sz="8" w:space="0" w:color="auto"/>
              <w:right w:val="single" w:sz="8" w:space="0" w:color="auto"/>
            </w:tcBorders>
            <w:shd w:val="clear" w:color="auto" w:fill="auto"/>
            <w:noWrap/>
            <w:vAlign w:val="center"/>
            <w:hideMark/>
          </w:tcPr>
          <w:p w14:paraId="1365188B"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DecT</w:t>
            </w:r>
          </w:p>
        </w:tc>
        <w:tc>
          <w:tcPr>
            <w:tcW w:w="1102" w:type="dxa"/>
            <w:tcBorders>
              <w:top w:val="nil"/>
              <w:left w:val="nil"/>
              <w:bottom w:val="single" w:sz="8" w:space="0" w:color="auto"/>
              <w:right w:val="nil"/>
            </w:tcBorders>
            <w:shd w:val="clear" w:color="auto" w:fill="auto"/>
            <w:noWrap/>
            <w:vAlign w:val="center"/>
            <w:hideMark/>
          </w:tcPr>
          <w:p w14:paraId="286B52B5"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Y</w:t>
            </w:r>
          </w:p>
        </w:tc>
        <w:tc>
          <w:tcPr>
            <w:tcW w:w="1102" w:type="dxa"/>
            <w:tcBorders>
              <w:top w:val="nil"/>
              <w:left w:val="nil"/>
              <w:bottom w:val="single" w:sz="8" w:space="0" w:color="auto"/>
              <w:right w:val="nil"/>
            </w:tcBorders>
            <w:shd w:val="clear" w:color="auto" w:fill="auto"/>
            <w:noWrap/>
            <w:vAlign w:val="center"/>
            <w:hideMark/>
          </w:tcPr>
          <w:p w14:paraId="3850A4CC"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U</w:t>
            </w:r>
          </w:p>
        </w:tc>
        <w:tc>
          <w:tcPr>
            <w:tcW w:w="1102" w:type="dxa"/>
            <w:tcBorders>
              <w:top w:val="nil"/>
              <w:left w:val="nil"/>
              <w:bottom w:val="single" w:sz="8" w:space="0" w:color="auto"/>
              <w:right w:val="single" w:sz="4" w:space="0" w:color="auto"/>
            </w:tcBorders>
            <w:shd w:val="clear" w:color="auto" w:fill="auto"/>
            <w:noWrap/>
            <w:vAlign w:val="center"/>
            <w:hideMark/>
          </w:tcPr>
          <w:p w14:paraId="08CF050C"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V</w:t>
            </w:r>
          </w:p>
        </w:tc>
        <w:tc>
          <w:tcPr>
            <w:tcW w:w="932" w:type="dxa"/>
            <w:tcBorders>
              <w:top w:val="nil"/>
              <w:left w:val="nil"/>
              <w:bottom w:val="single" w:sz="8" w:space="0" w:color="auto"/>
              <w:right w:val="nil"/>
            </w:tcBorders>
            <w:shd w:val="clear" w:color="auto" w:fill="auto"/>
            <w:noWrap/>
            <w:vAlign w:val="center"/>
            <w:hideMark/>
          </w:tcPr>
          <w:p w14:paraId="09015629"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EncT</w:t>
            </w:r>
          </w:p>
        </w:tc>
        <w:tc>
          <w:tcPr>
            <w:tcW w:w="775" w:type="dxa"/>
            <w:tcBorders>
              <w:top w:val="nil"/>
              <w:left w:val="nil"/>
              <w:bottom w:val="single" w:sz="8" w:space="0" w:color="auto"/>
              <w:right w:val="single" w:sz="8" w:space="0" w:color="auto"/>
            </w:tcBorders>
            <w:shd w:val="clear" w:color="auto" w:fill="auto"/>
            <w:noWrap/>
            <w:vAlign w:val="center"/>
            <w:hideMark/>
          </w:tcPr>
          <w:p w14:paraId="13530A3C"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DecT</w:t>
            </w:r>
          </w:p>
        </w:tc>
      </w:tr>
      <w:tr w:rsidR="003E7228" w:rsidRPr="003E7228" w14:paraId="1D8AE47E" w14:textId="77777777" w:rsidTr="003E7228">
        <w:trPr>
          <w:trHeight w:val="255"/>
        </w:trPr>
        <w:tc>
          <w:tcPr>
            <w:tcW w:w="1120" w:type="dxa"/>
            <w:tcBorders>
              <w:top w:val="single" w:sz="8" w:space="0" w:color="auto"/>
              <w:left w:val="single" w:sz="8" w:space="0" w:color="auto"/>
              <w:bottom w:val="nil"/>
              <w:right w:val="single" w:sz="8" w:space="0" w:color="auto"/>
            </w:tcBorders>
            <w:shd w:val="clear" w:color="auto" w:fill="auto"/>
            <w:noWrap/>
            <w:vAlign w:val="center"/>
            <w:hideMark/>
          </w:tcPr>
          <w:p w14:paraId="1CE73E2E"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Class A1</w:t>
            </w:r>
          </w:p>
        </w:tc>
        <w:tc>
          <w:tcPr>
            <w:tcW w:w="946" w:type="dxa"/>
            <w:tcBorders>
              <w:top w:val="nil"/>
              <w:left w:val="nil"/>
              <w:bottom w:val="nil"/>
              <w:right w:val="nil"/>
            </w:tcBorders>
            <w:shd w:val="clear" w:color="auto" w:fill="auto"/>
            <w:noWrap/>
            <w:vAlign w:val="center"/>
            <w:hideMark/>
          </w:tcPr>
          <w:p w14:paraId="6E4922AE"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0.02%</w:t>
            </w:r>
          </w:p>
        </w:tc>
        <w:tc>
          <w:tcPr>
            <w:tcW w:w="946" w:type="dxa"/>
            <w:tcBorders>
              <w:top w:val="nil"/>
              <w:left w:val="nil"/>
              <w:bottom w:val="nil"/>
              <w:right w:val="nil"/>
            </w:tcBorders>
            <w:shd w:val="clear" w:color="auto" w:fill="auto"/>
            <w:noWrap/>
            <w:vAlign w:val="center"/>
            <w:hideMark/>
          </w:tcPr>
          <w:p w14:paraId="06C4615B"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0.03%</w:t>
            </w:r>
          </w:p>
        </w:tc>
        <w:tc>
          <w:tcPr>
            <w:tcW w:w="946" w:type="dxa"/>
            <w:tcBorders>
              <w:top w:val="nil"/>
              <w:left w:val="nil"/>
              <w:bottom w:val="nil"/>
              <w:right w:val="single" w:sz="4" w:space="0" w:color="auto"/>
            </w:tcBorders>
            <w:shd w:val="clear" w:color="auto" w:fill="auto"/>
            <w:noWrap/>
            <w:vAlign w:val="center"/>
            <w:hideMark/>
          </w:tcPr>
          <w:p w14:paraId="36D78227"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0.14%</w:t>
            </w:r>
          </w:p>
        </w:tc>
        <w:tc>
          <w:tcPr>
            <w:tcW w:w="775" w:type="dxa"/>
            <w:tcBorders>
              <w:top w:val="nil"/>
              <w:left w:val="nil"/>
              <w:bottom w:val="nil"/>
              <w:right w:val="nil"/>
            </w:tcBorders>
            <w:shd w:val="clear" w:color="auto" w:fill="auto"/>
            <w:noWrap/>
            <w:vAlign w:val="center"/>
            <w:hideMark/>
          </w:tcPr>
          <w:p w14:paraId="04A8DE73"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100%</w:t>
            </w:r>
          </w:p>
        </w:tc>
        <w:tc>
          <w:tcPr>
            <w:tcW w:w="775" w:type="dxa"/>
            <w:tcBorders>
              <w:top w:val="nil"/>
              <w:left w:val="nil"/>
              <w:bottom w:val="nil"/>
              <w:right w:val="nil"/>
            </w:tcBorders>
            <w:shd w:val="clear" w:color="auto" w:fill="auto"/>
            <w:noWrap/>
            <w:vAlign w:val="center"/>
            <w:hideMark/>
          </w:tcPr>
          <w:p w14:paraId="5D6A91CE"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101%</w:t>
            </w:r>
          </w:p>
        </w:tc>
        <w:tc>
          <w:tcPr>
            <w:tcW w:w="1102" w:type="dxa"/>
            <w:tcBorders>
              <w:top w:val="single" w:sz="8" w:space="0" w:color="auto"/>
              <w:left w:val="single" w:sz="8" w:space="0" w:color="auto"/>
              <w:bottom w:val="nil"/>
              <w:right w:val="nil"/>
            </w:tcBorders>
            <w:shd w:val="clear" w:color="000000" w:fill="CCFFCC"/>
            <w:noWrap/>
            <w:vAlign w:val="center"/>
            <w:hideMark/>
          </w:tcPr>
          <w:p w14:paraId="5C68763C"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-28.65%</w:t>
            </w:r>
          </w:p>
        </w:tc>
        <w:tc>
          <w:tcPr>
            <w:tcW w:w="1102" w:type="dxa"/>
            <w:tcBorders>
              <w:top w:val="single" w:sz="8" w:space="0" w:color="auto"/>
              <w:left w:val="nil"/>
              <w:bottom w:val="nil"/>
              <w:right w:val="nil"/>
            </w:tcBorders>
            <w:shd w:val="clear" w:color="000000" w:fill="CCFFCC"/>
            <w:noWrap/>
            <w:vAlign w:val="center"/>
            <w:hideMark/>
          </w:tcPr>
          <w:p w14:paraId="2E8CB2F1"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-42.53%</w:t>
            </w:r>
          </w:p>
        </w:tc>
        <w:tc>
          <w:tcPr>
            <w:tcW w:w="1102" w:type="dxa"/>
            <w:tcBorders>
              <w:top w:val="single" w:sz="8" w:space="0" w:color="auto"/>
              <w:left w:val="nil"/>
              <w:bottom w:val="nil"/>
              <w:right w:val="single" w:sz="4" w:space="0" w:color="auto"/>
            </w:tcBorders>
            <w:shd w:val="clear" w:color="000000" w:fill="CCFFCC"/>
            <w:noWrap/>
            <w:vAlign w:val="center"/>
            <w:hideMark/>
          </w:tcPr>
          <w:p w14:paraId="66B9848A"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-43.70%</w:t>
            </w:r>
          </w:p>
        </w:tc>
        <w:tc>
          <w:tcPr>
            <w:tcW w:w="932" w:type="dxa"/>
            <w:tcBorders>
              <w:top w:val="nil"/>
              <w:left w:val="nil"/>
              <w:bottom w:val="nil"/>
              <w:right w:val="nil"/>
            </w:tcBorders>
            <w:shd w:val="clear" w:color="auto" w:fill="auto"/>
            <w:noWrap/>
            <w:vAlign w:val="center"/>
            <w:hideMark/>
          </w:tcPr>
          <w:p w14:paraId="761E9CCA"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443%</w:t>
            </w:r>
          </w:p>
        </w:tc>
        <w:tc>
          <w:tcPr>
            <w:tcW w:w="775" w:type="dxa"/>
            <w:tcBorders>
              <w:top w:val="nil"/>
              <w:left w:val="nil"/>
              <w:bottom w:val="nil"/>
              <w:right w:val="single" w:sz="8" w:space="0" w:color="auto"/>
            </w:tcBorders>
            <w:shd w:val="clear" w:color="auto" w:fill="auto"/>
            <w:noWrap/>
            <w:vAlign w:val="center"/>
            <w:hideMark/>
          </w:tcPr>
          <w:p w14:paraId="0F71D87D"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136%</w:t>
            </w:r>
          </w:p>
        </w:tc>
      </w:tr>
      <w:tr w:rsidR="003E7228" w:rsidRPr="003E7228" w14:paraId="16E9C7AD" w14:textId="77777777" w:rsidTr="003E7228">
        <w:trPr>
          <w:trHeight w:val="255"/>
        </w:trPr>
        <w:tc>
          <w:tcPr>
            <w:tcW w:w="1120" w:type="dxa"/>
            <w:tcBorders>
              <w:top w:val="nil"/>
              <w:left w:val="single" w:sz="8" w:space="0" w:color="auto"/>
              <w:bottom w:val="nil"/>
              <w:right w:val="single" w:sz="8" w:space="0" w:color="auto"/>
            </w:tcBorders>
            <w:shd w:val="clear" w:color="auto" w:fill="auto"/>
            <w:noWrap/>
            <w:vAlign w:val="center"/>
            <w:hideMark/>
          </w:tcPr>
          <w:p w14:paraId="746C6846"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Class A2</w:t>
            </w:r>
          </w:p>
        </w:tc>
        <w:tc>
          <w:tcPr>
            <w:tcW w:w="946" w:type="dxa"/>
            <w:tcBorders>
              <w:top w:val="nil"/>
              <w:left w:val="nil"/>
              <w:bottom w:val="nil"/>
              <w:right w:val="nil"/>
            </w:tcBorders>
            <w:shd w:val="clear" w:color="auto" w:fill="auto"/>
            <w:noWrap/>
            <w:vAlign w:val="center"/>
            <w:hideMark/>
          </w:tcPr>
          <w:p w14:paraId="7DE92F9A"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-0.03%</w:t>
            </w:r>
          </w:p>
        </w:tc>
        <w:tc>
          <w:tcPr>
            <w:tcW w:w="946" w:type="dxa"/>
            <w:tcBorders>
              <w:top w:val="nil"/>
              <w:left w:val="nil"/>
              <w:bottom w:val="nil"/>
              <w:right w:val="nil"/>
            </w:tcBorders>
            <w:shd w:val="clear" w:color="auto" w:fill="auto"/>
            <w:noWrap/>
            <w:vAlign w:val="center"/>
            <w:hideMark/>
          </w:tcPr>
          <w:p w14:paraId="75D40F9E"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0.15%</w:t>
            </w:r>
          </w:p>
        </w:tc>
        <w:tc>
          <w:tcPr>
            <w:tcW w:w="946" w:type="dxa"/>
            <w:tcBorders>
              <w:top w:val="nil"/>
              <w:left w:val="nil"/>
              <w:bottom w:val="nil"/>
              <w:right w:val="single" w:sz="4" w:space="0" w:color="auto"/>
            </w:tcBorders>
            <w:shd w:val="clear" w:color="auto" w:fill="auto"/>
            <w:noWrap/>
            <w:vAlign w:val="center"/>
            <w:hideMark/>
          </w:tcPr>
          <w:p w14:paraId="63681728"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0.16%</w:t>
            </w:r>
          </w:p>
        </w:tc>
        <w:tc>
          <w:tcPr>
            <w:tcW w:w="775" w:type="dxa"/>
            <w:tcBorders>
              <w:top w:val="nil"/>
              <w:left w:val="nil"/>
              <w:bottom w:val="nil"/>
              <w:right w:val="nil"/>
            </w:tcBorders>
            <w:shd w:val="clear" w:color="auto" w:fill="auto"/>
            <w:noWrap/>
            <w:vAlign w:val="center"/>
            <w:hideMark/>
          </w:tcPr>
          <w:p w14:paraId="2B4D55FD"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100%</w:t>
            </w:r>
          </w:p>
        </w:tc>
        <w:tc>
          <w:tcPr>
            <w:tcW w:w="775" w:type="dxa"/>
            <w:tcBorders>
              <w:top w:val="nil"/>
              <w:left w:val="nil"/>
              <w:bottom w:val="nil"/>
              <w:right w:val="nil"/>
            </w:tcBorders>
            <w:shd w:val="clear" w:color="auto" w:fill="auto"/>
            <w:noWrap/>
            <w:vAlign w:val="center"/>
            <w:hideMark/>
          </w:tcPr>
          <w:p w14:paraId="50E8996F"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101%</w:t>
            </w:r>
          </w:p>
        </w:tc>
        <w:tc>
          <w:tcPr>
            <w:tcW w:w="1102" w:type="dxa"/>
            <w:tcBorders>
              <w:top w:val="nil"/>
              <w:left w:val="single" w:sz="8" w:space="0" w:color="auto"/>
              <w:bottom w:val="nil"/>
              <w:right w:val="nil"/>
            </w:tcBorders>
            <w:shd w:val="clear" w:color="000000" w:fill="CCFFCC"/>
            <w:noWrap/>
            <w:vAlign w:val="center"/>
            <w:hideMark/>
          </w:tcPr>
          <w:p w14:paraId="06531EF4"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-32.76%</w:t>
            </w:r>
          </w:p>
        </w:tc>
        <w:tc>
          <w:tcPr>
            <w:tcW w:w="1102" w:type="dxa"/>
            <w:tcBorders>
              <w:top w:val="nil"/>
              <w:left w:val="nil"/>
              <w:bottom w:val="nil"/>
              <w:right w:val="nil"/>
            </w:tcBorders>
            <w:shd w:val="clear" w:color="000000" w:fill="CCFFCC"/>
            <w:noWrap/>
            <w:vAlign w:val="center"/>
            <w:hideMark/>
          </w:tcPr>
          <w:p w14:paraId="3DD73222"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-38.85%</w:t>
            </w:r>
          </w:p>
        </w:tc>
        <w:tc>
          <w:tcPr>
            <w:tcW w:w="1102" w:type="dxa"/>
            <w:tcBorders>
              <w:top w:val="nil"/>
              <w:left w:val="nil"/>
              <w:bottom w:val="nil"/>
              <w:right w:val="single" w:sz="4" w:space="0" w:color="auto"/>
            </w:tcBorders>
            <w:shd w:val="clear" w:color="000000" w:fill="CCFFCC"/>
            <w:noWrap/>
            <w:vAlign w:val="center"/>
            <w:hideMark/>
          </w:tcPr>
          <w:p w14:paraId="03AB24BD"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-33.88%</w:t>
            </w:r>
          </w:p>
        </w:tc>
        <w:tc>
          <w:tcPr>
            <w:tcW w:w="932" w:type="dxa"/>
            <w:tcBorders>
              <w:top w:val="nil"/>
              <w:left w:val="nil"/>
              <w:bottom w:val="nil"/>
              <w:right w:val="nil"/>
            </w:tcBorders>
            <w:shd w:val="clear" w:color="auto" w:fill="auto"/>
            <w:noWrap/>
            <w:vAlign w:val="center"/>
            <w:hideMark/>
          </w:tcPr>
          <w:p w14:paraId="57AD06BA"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472%</w:t>
            </w:r>
          </w:p>
        </w:tc>
        <w:tc>
          <w:tcPr>
            <w:tcW w:w="775" w:type="dxa"/>
            <w:tcBorders>
              <w:top w:val="nil"/>
              <w:left w:val="nil"/>
              <w:bottom w:val="nil"/>
              <w:right w:val="single" w:sz="8" w:space="0" w:color="auto"/>
            </w:tcBorders>
            <w:shd w:val="clear" w:color="auto" w:fill="auto"/>
            <w:noWrap/>
            <w:vAlign w:val="center"/>
            <w:hideMark/>
          </w:tcPr>
          <w:p w14:paraId="23E803E2"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134%</w:t>
            </w:r>
          </w:p>
        </w:tc>
      </w:tr>
      <w:tr w:rsidR="003E7228" w:rsidRPr="003E7228" w14:paraId="50C0AC79" w14:textId="77777777" w:rsidTr="003E7228">
        <w:trPr>
          <w:trHeight w:val="255"/>
        </w:trPr>
        <w:tc>
          <w:tcPr>
            <w:tcW w:w="1120" w:type="dxa"/>
            <w:tcBorders>
              <w:top w:val="nil"/>
              <w:left w:val="single" w:sz="8" w:space="0" w:color="auto"/>
              <w:bottom w:val="nil"/>
              <w:right w:val="single" w:sz="8" w:space="0" w:color="auto"/>
            </w:tcBorders>
            <w:shd w:val="clear" w:color="auto" w:fill="auto"/>
            <w:noWrap/>
            <w:vAlign w:val="center"/>
            <w:hideMark/>
          </w:tcPr>
          <w:p w14:paraId="219DF1C5"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Class B</w:t>
            </w:r>
          </w:p>
        </w:tc>
        <w:tc>
          <w:tcPr>
            <w:tcW w:w="946" w:type="dxa"/>
            <w:tcBorders>
              <w:top w:val="nil"/>
              <w:left w:val="nil"/>
              <w:bottom w:val="nil"/>
              <w:right w:val="nil"/>
            </w:tcBorders>
            <w:shd w:val="clear" w:color="auto" w:fill="auto"/>
            <w:noWrap/>
            <w:vAlign w:val="center"/>
            <w:hideMark/>
          </w:tcPr>
          <w:p w14:paraId="4350D5B4"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0.01%</w:t>
            </w:r>
          </w:p>
        </w:tc>
        <w:tc>
          <w:tcPr>
            <w:tcW w:w="946" w:type="dxa"/>
            <w:tcBorders>
              <w:top w:val="nil"/>
              <w:left w:val="nil"/>
              <w:bottom w:val="nil"/>
              <w:right w:val="nil"/>
            </w:tcBorders>
            <w:shd w:val="clear" w:color="auto" w:fill="auto"/>
            <w:noWrap/>
            <w:vAlign w:val="center"/>
            <w:hideMark/>
          </w:tcPr>
          <w:p w14:paraId="0F232AA4"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0.05%</w:t>
            </w:r>
          </w:p>
        </w:tc>
        <w:tc>
          <w:tcPr>
            <w:tcW w:w="946" w:type="dxa"/>
            <w:tcBorders>
              <w:top w:val="nil"/>
              <w:left w:val="nil"/>
              <w:bottom w:val="nil"/>
              <w:right w:val="single" w:sz="4" w:space="0" w:color="auto"/>
            </w:tcBorders>
            <w:shd w:val="clear" w:color="auto" w:fill="auto"/>
            <w:noWrap/>
            <w:vAlign w:val="center"/>
            <w:hideMark/>
          </w:tcPr>
          <w:p w14:paraId="53279DA9"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-0.12%</w:t>
            </w:r>
          </w:p>
        </w:tc>
        <w:tc>
          <w:tcPr>
            <w:tcW w:w="775" w:type="dxa"/>
            <w:tcBorders>
              <w:top w:val="nil"/>
              <w:left w:val="nil"/>
              <w:bottom w:val="nil"/>
              <w:right w:val="nil"/>
            </w:tcBorders>
            <w:shd w:val="clear" w:color="auto" w:fill="auto"/>
            <w:noWrap/>
            <w:vAlign w:val="center"/>
            <w:hideMark/>
          </w:tcPr>
          <w:p w14:paraId="31D82C32"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100%</w:t>
            </w:r>
          </w:p>
        </w:tc>
        <w:tc>
          <w:tcPr>
            <w:tcW w:w="775" w:type="dxa"/>
            <w:tcBorders>
              <w:top w:val="nil"/>
              <w:left w:val="nil"/>
              <w:bottom w:val="nil"/>
              <w:right w:val="nil"/>
            </w:tcBorders>
            <w:shd w:val="clear" w:color="auto" w:fill="auto"/>
            <w:noWrap/>
            <w:vAlign w:val="center"/>
            <w:hideMark/>
          </w:tcPr>
          <w:p w14:paraId="4D243ECC"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101%</w:t>
            </w:r>
          </w:p>
        </w:tc>
        <w:tc>
          <w:tcPr>
            <w:tcW w:w="1102" w:type="dxa"/>
            <w:tcBorders>
              <w:top w:val="nil"/>
              <w:left w:val="single" w:sz="8" w:space="0" w:color="auto"/>
              <w:bottom w:val="nil"/>
              <w:right w:val="nil"/>
            </w:tcBorders>
            <w:shd w:val="clear" w:color="000000" w:fill="CCFFCC"/>
            <w:noWrap/>
            <w:vAlign w:val="center"/>
            <w:hideMark/>
          </w:tcPr>
          <w:p w14:paraId="028A00A3"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-27.64%</w:t>
            </w:r>
          </w:p>
        </w:tc>
        <w:tc>
          <w:tcPr>
            <w:tcW w:w="1102" w:type="dxa"/>
            <w:tcBorders>
              <w:top w:val="nil"/>
              <w:left w:val="nil"/>
              <w:bottom w:val="nil"/>
              <w:right w:val="nil"/>
            </w:tcBorders>
            <w:shd w:val="clear" w:color="000000" w:fill="CCFFCC"/>
            <w:noWrap/>
            <w:vAlign w:val="center"/>
            <w:hideMark/>
          </w:tcPr>
          <w:p w14:paraId="03472F9B"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-40.10%</w:t>
            </w:r>
          </w:p>
        </w:tc>
        <w:tc>
          <w:tcPr>
            <w:tcW w:w="1102" w:type="dxa"/>
            <w:tcBorders>
              <w:top w:val="nil"/>
              <w:left w:val="nil"/>
              <w:bottom w:val="nil"/>
              <w:right w:val="single" w:sz="4" w:space="0" w:color="auto"/>
            </w:tcBorders>
            <w:shd w:val="clear" w:color="000000" w:fill="CCFFCC"/>
            <w:noWrap/>
            <w:vAlign w:val="center"/>
            <w:hideMark/>
          </w:tcPr>
          <w:p w14:paraId="5CF9FE3D"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-41.07%</w:t>
            </w:r>
          </w:p>
        </w:tc>
        <w:tc>
          <w:tcPr>
            <w:tcW w:w="932" w:type="dxa"/>
            <w:tcBorders>
              <w:top w:val="nil"/>
              <w:left w:val="nil"/>
              <w:bottom w:val="nil"/>
              <w:right w:val="nil"/>
            </w:tcBorders>
            <w:shd w:val="clear" w:color="auto" w:fill="auto"/>
            <w:noWrap/>
            <w:vAlign w:val="center"/>
            <w:hideMark/>
          </w:tcPr>
          <w:p w14:paraId="7D9B4C15"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471%</w:t>
            </w:r>
          </w:p>
        </w:tc>
        <w:tc>
          <w:tcPr>
            <w:tcW w:w="775" w:type="dxa"/>
            <w:tcBorders>
              <w:top w:val="nil"/>
              <w:left w:val="nil"/>
              <w:bottom w:val="nil"/>
              <w:right w:val="single" w:sz="8" w:space="0" w:color="auto"/>
            </w:tcBorders>
            <w:shd w:val="clear" w:color="auto" w:fill="auto"/>
            <w:noWrap/>
            <w:vAlign w:val="center"/>
            <w:hideMark/>
          </w:tcPr>
          <w:p w14:paraId="49C2C9B3"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134%</w:t>
            </w:r>
          </w:p>
        </w:tc>
      </w:tr>
      <w:tr w:rsidR="003E7228" w:rsidRPr="003E7228" w14:paraId="00AEF391" w14:textId="77777777" w:rsidTr="003E7228">
        <w:trPr>
          <w:trHeight w:val="255"/>
        </w:trPr>
        <w:tc>
          <w:tcPr>
            <w:tcW w:w="1120" w:type="dxa"/>
            <w:tcBorders>
              <w:top w:val="nil"/>
              <w:left w:val="single" w:sz="8" w:space="0" w:color="auto"/>
              <w:bottom w:val="nil"/>
              <w:right w:val="single" w:sz="8" w:space="0" w:color="auto"/>
            </w:tcBorders>
            <w:shd w:val="clear" w:color="auto" w:fill="auto"/>
            <w:noWrap/>
            <w:vAlign w:val="center"/>
            <w:hideMark/>
          </w:tcPr>
          <w:p w14:paraId="0AA56CA3"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Class C</w:t>
            </w:r>
          </w:p>
        </w:tc>
        <w:tc>
          <w:tcPr>
            <w:tcW w:w="946" w:type="dxa"/>
            <w:tcBorders>
              <w:top w:val="nil"/>
              <w:left w:val="nil"/>
              <w:bottom w:val="nil"/>
              <w:right w:val="nil"/>
            </w:tcBorders>
            <w:shd w:val="clear" w:color="auto" w:fill="auto"/>
            <w:noWrap/>
            <w:vAlign w:val="center"/>
            <w:hideMark/>
          </w:tcPr>
          <w:p w14:paraId="0745520E"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0.02%</w:t>
            </w:r>
          </w:p>
        </w:tc>
        <w:tc>
          <w:tcPr>
            <w:tcW w:w="946" w:type="dxa"/>
            <w:tcBorders>
              <w:top w:val="nil"/>
              <w:left w:val="nil"/>
              <w:bottom w:val="nil"/>
              <w:right w:val="nil"/>
            </w:tcBorders>
            <w:shd w:val="clear" w:color="auto" w:fill="auto"/>
            <w:noWrap/>
            <w:vAlign w:val="center"/>
            <w:hideMark/>
          </w:tcPr>
          <w:p w14:paraId="09699657"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0.12%</w:t>
            </w:r>
          </w:p>
        </w:tc>
        <w:tc>
          <w:tcPr>
            <w:tcW w:w="946" w:type="dxa"/>
            <w:tcBorders>
              <w:top w:val="nil"/>
              <w:left w:val="nil"/>
              <w:bottom w:val="nil"/>
              <w:right w:val="single" w:sz="4" w:space="0" w:color="auto"/>
            </w:tcBorders>
            <w:shd w:val="clear" w:color="auto" w:fill="auto"/>
            <w:noWrap/>
            <w:vAlign w:val="center"/>
            <w:hideMark/>
          </w:tcPr>
          <w:p w14:paraId="32B94460"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0.14%</w:t>
            </w:r>
          </w:p>
        </w:tc>
        <w:tc>
          <w:tcPr>
            <w:tcW w:w="775" w:type="dxa"/>
            <w:tcBorders>
              <w:top w:val="nil"/>
              <w:left w:val="nil"/>
              <w:bottom w:val="nil"/>
              <w:right w:val="nil"/>
            </w:tcBorders>
            <w:shd w:val="clear" w:color="auto" w:fill="auto"/>
            <w:noWrap/>
            <w:vAlign w:val="center"/>
            <w:hideMark/>
          </w:tcPr>
          <w:p w14:paraId="0880D645"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100%</w:t>
            </w:r>
          </w:p>
        </w:tc>
        <w:tc>
          <w:tcPr>
            <w:tcW w:w="775" w:type="dxa"/>
            <w:tcBorders>
              <w:top w:val="nil"/>
              <w:left w:val="nil"/>
              <w:bottom w:val="nil"/>
              <w:right w:val="nil"/>
            </w:tcBorders>
            <w:shd w:val="clear" w:color="auto" w:fill="auto"/>
            <w:noWrap/>
            <w:vAlign w:val="center"/>
            <w:hideMark/>
          </w:tcPr>
          <w:p w14:paraId="51A8BBCE"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101%</w:t>
            </w:r>
          </w:p>
        </w:tc>
        <w:tc>
          <w:tcPr>
            <w:tcW w:w="1102" w:type="dxa"/>
            <w:tcBorders>
              <w:top w:val="nil"/>
              <w:left w:val="single" w:sz="8" w:space="0" w:color="auto"/>
              <w:bottom w:val="nil"/>
              <w:right w:val="nil"/>
            </w:tcBorders>
            <w:shd w:val="clear" w:color="000000" w:fill="CCFFCC"/>
            <w:noWrap/>
            <w:vAlign w:val="center"/>
            <w:hideMark/>
          </w:tcPr>
          <w:p w14:paraId="5139A427"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-22.58%</w:t>
            </w:r>
          </w:p>
        </w:tc>
        <w:tc>
          <w:tcPr>
            <w:tcW w:w="1102" w:type="dxa"/>
            <w:tcBorders>
              <w:top w:val="nil"/>
              <w:left w:val="nil"/>
              <w:bottom w:val="nil"/>
              <w:right w:val="nil"/>
            </w:tcBorders>
            <w:shd w:val="clear" w:color="000000" w:fill="CCFFCC"/>
            <w:noWrap/>
            <w:vAlign w:val="center"/>
            <w:hideMark/>
          </w:tcPr>
          <w:p w14:paraId="2B5B4F99"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-32.08%</w:t>
            </w:r>
          </w:p>
        </w:tc>
        <w:tc>
          <w:tcPr>
            <w:tcW w:w="1102" w:type="dxa"/>
            <w:tcBorders>
              <w:top w:val="nil"/>
              <w:left w:val="nil"/>
              <w:bottom w:val="nil"/>
              <w:right w:val="single" w:sz="4" w:space="0" w:color="auto"/>
            </w:tcBorders>
            <w:shd w:val="clear" w:color="000000" w:fill="CCFFCC"/>
            <w:noWrap/>
            <w:vAlign w:val="center"/>
            <w:hideMark/>
          </w:tcPr>
          <w:p w14:paraId="69097BD8"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-34.10%</w:t>
            </w:r>
          </w:p>
        </w:tc>
        <w:tc>
          <w:tcPr>
            <w:tcW w:w="932" w:type="dxa"/>
            <w:tcBorders>
              <w:top w:val="nil"/>
              <w:left w:val="nil"/>
              <w:bottom w:val="nil"/>
              <w:right w:val="nil"/>
            </w:tcBorders>
            <w:shd w:val="clear" w:color="auto" w:fill="auto"/>
            <w:noWrap/>
            <w:vAlign w:val="center"/>
            <w:hideMark/>
          </w:tcPr>
          <w:p w14:paraId="2BE0F073"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560%</w:t>
            </w:r>
          </w:p>
        </w:tc>
        <w:tc>
          <w:tcPr>
            <w:tcW w:w="775" w:type="dxa"/>
            <w:tcBorders>
              <w:top w:val="nil"/>
              <w:left w:val="nil"/>
              <w:bottom w:val="nil"/>
              <w:right w:val="single" w:sz="8" w:space="0" w:color="auto"/>
            </w:tcBorders>
            <w:shd w:val="clear" w:color="auto" w:fill="auto"/>
            <w:noWrap/>
            <w:vAlign w:val="center"/>
            <w:hideMark/>
          </w:tcPr>
          <w:p w14:paraId="6F754397"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136%</w:t>
            </w:r>
          </w:p>
        </w:tc>
      </w:tr>
      <w:tr w:rsidR="003E7228" w:rsidRPr="003E7228" w14:paraId="5AC1E1F5" w14:textId="77777777" w:rsidTr="003E7228">
        <w:trPr>
          <w:trHeight w:val="255"/>
        </w:trPr>
        <w:tc>
          <w:tcPr>
            <w:tcW w:w="1120" w:type="dxa"/>
            <w:tcBorders>
              <w:top w:val="nil"/>
              <w:left w:val="single" w:sz="8" w:space="0" w:color="auto"/>
              <w:bottom w:val="nil"/>
              <w:right w:val="single" w:sz="8" w:space="0" w:color="auto"/>
            </w:tcBorders>
            <w:shd w:val="clear" w:color="auto" w:fill="auto"/>
            <w:noWrap/>
            <w:vAlign w:val="center"/>
            <w:hideMark/>
          </w:tcPr>
          <w:p w14:paraId="52C2B0F4"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Class E</w:t>
            </w:r>
          </w:p>
        </w:tc>
        <w:tc>
          <w:tcPr>
            <w:tcW w:w="946" w:type="dxa"/>
            <w:tcBorders>
              <w:top w:val="nil"/>
              <w:left w:val="nil"/>
              <w:bottom w:val="nil"/>
              <w:right w:val="nil"/>
            </w:tcBorders>
            <w:shd w:val="clear" w:color="auto" w:fill="auto"/>
            <w:noWrap/>
            <w:vAlign w:val="center"/>
            <w:hideMark/>
          </w:tcPr>
          <w:p w14:paraId="120B7216"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 </w:t>
            </w:r>
          </w:p>
        </w:tc>
        <w:tc>
          <w:tcPr>
            <w:tcW w:w="946" w:type="dxa"/>
            <w:tcBorders>
              <w:top w:val="nil"/>
              <w:left w:val="nil"/>
              <w:bottom w:val="nil"/>
              <w:right w:val="nil"/>
            </w:tcBorders>
            <w:shd w:val="clear" w:color="auto" w:fill="auto"/>
            <w:noWrap/>
            <w:vAlign w:val="center"/>
            <w:hideMark/>
          </w:tcPr>
          <w:p w14:paraId="5C247515"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p>
        </w:tc>
        <w:tc>
          <w:tcPr>
            <w:tcW w:w="946" w:type="dxa"/>
            <w:tcBorders>
              <w:top w:val="nil"/>
              <w:left w:val="nil"/>
              <w:bottom w:val="nil"/>
              <w:right w:val="single" w:sz="4" w:space="0" w:color="auto"/>
            </w:tcBorders>
            <w:shd w:val="clear" w:color="auto" w:fill="auto"/>
            <w:noWrap/>
            <w:vAlign w:val="center"/>
            <w:hideMark/>
          </w:tcPr>
          <w:p w14:paraId="7DAC7E37"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 </w:t>
            </w:r>
          </w:p>
        </w:tc>
        <w:tc>
          <w:tcPr>
            <w:tcW w:w="775" w:type="dxa"/>
            <w:tcBorders>
              <w:top w:val="nil"/>
              <w:left w:val="nil"/>
              <w:bottom w:val="nil"/>
              <w:right w:val="nil"/>
            </w:tcBorders>
            <w:shd w:val="clear" w:color="auto" w:fill="auto"/>
            <w:noWrap/>
            <w:vAlign w:val="center"/>
            <w:hideMark/>
          </w:tcPr>
          <w:p w14:paraId="5D731125"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 </w:t>
            </w:r>
          </w:p>
        </w:tc>
        <w:tc>
          <w:tcPr>
            <w:tcW w:w="775" w:type="dxa"/>
            <w:tcBorders>
              <w:top w:val="nil"/>
              <w:left w:val="nil"/>
              <w:bottom w:val="nil"/>
              <w:right w:val="nil"/>
            </w:tcBorders>
            <w:shd w:val="clear" w:color="auto" w:fill="auto"/>
            <w:noWrap/>
            <w:vAlign w:val="center"/>
            <w:hideMark/>
          </w:tcPr>
          <w:p w14:paraId="22659A60"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p>
        </w:tc>
        <w:tc>
          <w:tcPr>
            <w:tcW w:w="1102" w:type="dxa"/>
            <w:tcBorders>
              <w:top w:val="nil"/>
              <w:left w:val="single" w:sz="8" w:space="0" w:color="auto"/>
              <w:bottom w:val="nil"/>
              <w:right w:val="nil"/>
            </w:tcBorders>
            <w:shd w:val="clear" w:color="auto" w:fill="auto"/>
            <w:noWrap/>
            <w:vAlign w:val="center"/>
            <w:hideMark/>
          </w:tcPr>
          <w:p w14:paraId="2EE017DD"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 </w:t>
            </w:r>
          </w:p>
        </w:tc>
        <w:tc>
          <w:tcPr>
            <w:tcW w:w="1102" w:type="dxa"/>
            <w:tcBorders>
              <w:top w:val="nil"/>
              <w:left w:val="nil"/>
              <w:bottom w:val="nil"/>
              <w:right w:val="nil"/>
            </w:tcBorders>
            <w:shd w:val="clear" w:color="auto" w:fill="auto"/>
            <w:noWrap/>
            <w:vAlign w:val="center"/>
            <w:hideMark/>
          </w:tcPr>
          <w:p w14:paraId="66003B98"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p>
        </w:tc>
        <w:tc>
          <w:tcPr>
            <w:tcW w:w="1102" w:type="dxa"/>
            <w:tcBorders>
              <w:top w:val="nil"/>
              <w:left w:val="nil"/>
              <w:bottom w:val="nil"/>
              <w:right w:val="single" w:sz="4" w:space="0" w:color="auto"/>
            </w:tcBorders>
            <w:shd w:val="clear" w:color="auto" w:fill="auto"/>
            <w:noWrap/>
            <w:vAlign w:val="center"/>
            <w:hideMark/>
          </w:tcPr>
          <w:p w14:paraId="31FB2CE8"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 </w:t>
            </w:r>
          </w:p>
        </w:tc>
        <w:tc>
          <w:tcPr>
            <w:tcW w:w="932" w:type="dxa"/>
            <w:tcBorders>
              <w:top w:val="nil"/>
              <w:left w:val="nil"/>
              <w:bottom w:val="nil"/>
              <w:right w:val="nil"/>
            </w:tcBorders>
            <w:shd w:val="clear" w:color="auto" w:fill="auto"/>
            <w:noWrap/>
            <w:vAlign w:val="center"/>
            <w:hideMark/>
          </w:tcPr>
          <w:p w14:paraId="0BF68F56"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 </w:t>
            </w:r>
          </w:p>
        </w:tc>
        <w:tc>
          <w:tcPr>
            <w:tcW w:w="775" w:type="dxa"/>
            <w:tcBorders>
              <w:top w:val="nil"/>
              <w:left w:val="nil"/>
              <w:bottom w:val="nil"/>
              <w:right w:val="single" w:sz="8" w:space="0" w:color="auto"/>
            </w:tcBorders>
            <w:shd w:val="clear" w:color="auto" w:fill="auto"/>
            <w:noWrap/>
            <w:vAlign w:val="center"/>
            <w:hideMark/>
          </w:tcPr>
          <w:p w14:paraId="0CE57B8F"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 </w:t>
            </w:r>
          </w:p>
        </w:tc>
      </w:tr>
      <w:tr w:rsidR="003E7228" w:rsidRPr="003E7228" w14:paraId="30CC2687" w14:textId="77777777" w:rsidTr="003E7228">
        <w:trPr>
          <w:trHeight w:val="255"/>
        </w:trPr>
        <w:tc>
          <w:tcPr>
            <w:tcW w:w="1120" w:type="dxa"/>
            <w:tcBorders>
              <w:top w:val="single" w:sz="8" w:space="0" w:color="auto"/>
              <w:left w:val="single" w:sz="8" w:space="0" w:color="auto"/>
              <w:bottom w:val="nil"/>
              <w:right w:val="single" w:sz="8" w:space="0" w:color="auto"/>
            </w:tcBorders>
            <w:shd w:val="clear" w:color="auto" w:fill="auto"/>
            <w:noWrap/>
            <w:vAlign w:val="center"/>
            <w:hideMark/>
          </w:tcPr>
          <w:p w14:paraId="5B065902"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3E7228">
              <w:rPr>
                <w:rFonts w:ascii="Arial" w:hAnsi="Arial" w:cs="Arial"/>
                <w:b/>
                <w:bCs/>
                <w:color w:val="000000"/>
                <w:sz w:val="16"/>
                <w:szCs w:val="16"/>
                <w:lang w:val="en-GB" w:eastAsia="en-GB"/>
              </w:rPr>
              <w:t>Overall</w:t>
            </w:r>
          </w:p>
        </w:tc>
        <w:tc>
          <w:tcPr>
            <w:tcW w:w="946" w:type="dxa"/>
            <w:tcBorders>
              <w:top w:val="single" w:sz="8" w:space="0" w:color="auto"/>
              <w:left w:val="nil"/>
              <w:bottom w:val="nil"/>
              <w:right w:val="nil"/>
            </w:tcBorders>
            <w:shd w:val="clear" w:color="auto" w:fill="auto"/>
            <w:noWrap/>
            <w:vAlign w:val="center"/>
            <w:hideMark/>
          </w:tcPr>
          <w:p w14:paraId="1D9175E0"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0.01%</w:t>
            </w:r>
          </w:p>
        </w:tc>
        <w:tc>
          <w:tcPr>
            <w:tcW w:w="946" w:type="dxa"/>
            <w:tcBorders>
              <w:top w:val="single" w:sz="8" w:space="0" w:color="auto"/>
              <w:left w:val="nil"/>
              <w:bottom w:val="nil"/>
              <w:right w:val="nil"/>
            </w:tcBorders>
            <w:shd w:val="clear" w:color="auto" w:fill="auto"/>
            <w:noWrap/>
            <w:vAlign w:val="center"/>
            <w:hideMark/>
          </w:tcPr>
          <w:p w14:paraId="7063C52C"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0.09%</w:t>
            </w:r>
          </w:p>
        </w:tc>
        <w:tc>
          <w:tcPr>
            <w:tcW w:w="946" w:type="dxa"/>
            <w:tcBorders>
              <w:top w:val="single" w:sz="8" w:space="0" w:color="auto"/>
              <w:left w:val="nil"/>
              <w:bottom w:val="nil"/>
              <w:right w:val="single" w:sz="4" w:space="0" w:color="auto"/>
            </w:tcBorders>
            <w:shd w:val="clear" w:color="auto" w:fill="auto"/>
            <w:noWrap/>
            <w:vAlign w:val="center"/>
            <w:hideMark/>
          </w:tcPr>
          <w:p w14:paraId="3E902F08"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0.06%</w:t>
            </w:r>
          </w:p>
        </w:tc>
        <w:tc>
          <w:tcPr>
            <w:tcW w:w="775" w:type="dxa"/>
            <w:tcBorders>
              <w:top w:val="single" w:sz="8" w:space="0" w:color="auto"/>
              <w:left w:val="nil"/>
              <w:bottom w:val="nil"/>
              <w:right w:val="nil"/>
            </w:tcBorders>
            <w:shd w:val="clear" w:color="auto" w:fill="auto"/>
            <w:noWrap/>
            <w:vAlign w:val="center"/>
            <w:hideMark/>
          </w:tcPr>
          <w:p w14:paraId="3C691E19"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100%</w:t>
            </w:r>
          </w:p>
        </w:tc>
        <w:tc>
          <w:tcPr>
            <w:tcW w:w="775" w:type="dxa"/>
            <w:tcBorders>
              <w:top w:val="single" w:sz="8" w:space="0" w:color="auto"/>
              <w:left w:val="nil"/>
              <w:bottom w:val="nil"/>
              <w:right w:val="nil"/>
            </w:tcBorders>
            <w:shd w:val="clear" w:color="auto" w:fill="auto"/>
            <w:noWrap/>
            <w:vAlign w:val="center"/>
            <w:hideMark/>
          </w:tcPr>
          <w:p w14:paraId="27B476E8"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101%</w:t>
            </w:r>
          </w:p>
        </w:tc>
        <w:tc>
          <w:tcPr>
            <w:tcW w:w="1102" w:type="dxa"/>
            <w:tcBorders>
              <w:top w:val="single" w:sz="8" w:space="0" w:color="auto"/>
              <w:left w:val="single" w:sz="8" w:space="0" w:color="auto"/>
              <w:bottom w:val="nil"/>
              <w:right w:val="nil"/>
            </w:tcBorders>
            <w:shd w:val="clear" w:color="000000" w:fill="CCFFCC"/>
            <w:noWrap/>
            <w:vAlign w:val="center"/>
            <w:hideMark/>
          </w:tcPr>
          <w:p w14:paraId="5142633E"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-27.51%</w:t>
            </w:r>
          </w:p>
        </w:tc>
        <w:tc>
          <w:tcPr>
            <w:tcW w:w="1102" w:type="dxa"/>
            <w:tcBorders>
              <w:top w:val="single" w:sz="8" w:space="0" w:color="auto"/>
              <w:left w:val="nil"/>
              <w:bottom w:val="nil"/>
              <w:right w:val="nil"/>
            </w:tcBorders>
            <w:shd w:val="clear" w:color="000000" w:fill="CCFFCC"/>
            <w:noWrap/>
            <w:vAlign w:val="center"/>
            <w:hideMark/>
          </w:tcPr>
          <w:p w14:paraId="7AE62DDE"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-38.20%</w:t>
            </w:r>
          </w:p>
        </w:tc>
        <w:tc>
          <w:tcPr>
            <w:tcW w:w="1102" w:type="dxa"/>
            <w:tcBorders>
              <w:top w:val="single" w:sz="8" w:space="0" w:color="auto"/>
              <w:left w:val="nil"/>
              <w:bottom w:val="nil"/>
              <w:right w:val="single" w:sz="4" w:space="0" w:color="auto"/>
            </w:tcBorders>
            <w:shd w:val="clear" w:color="000000" w:fill="CCFFCC"/>
            <w:noWrap/>
            <w:vAlign w:val="center"/>
            <w:hideMark/>
          </w:tcPr>
          <w:p w14:paraId="6B7A9083"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-38.30%</w:t>
            </w:r>
          </w:p>
        </w:tc>
        <w:tc>
          <w:tcPr>
            <w:tcW w:w="932" w:type="dxa"/>
            <w:tcBorders>
              <w:top w:val="single" w:sz="8" w:space="0" w:color="auto"/>
              <w:left w:val="nil"/>
              <w:bottom w:val="nil"/>
              <w:right w:val="nil"/>
            </w:tcBorders>
            <w:shd w:val="clear" w:color="auto" w:fill="auto"/>
            <w:noWrap/>
            <w:vAlign w:val="center"/>
            <w:hideMark/>
          </w:tcPr>
          <w:p w14:paraId="5806DCF6"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488%</w:t>
            </w:r>
          </w:p>
        </w:tc>
        <w:tc>
          <w:tcPr>
            <w:tcW w:w="775" w:type="dxa"/>
            <w:tcBorders>
              <w:top w:val="single" w:sz="8" w:space="0" w:color="auto"/>
              <w:left w:val="nil"/>
              <w:bottom w:val="nil"/>
              <w:right w:val="single" w:sz="8" w:space="0" w:color="auto"/>
            </w:tcBorders>
            <w:shd w:val="clear" w:color="auto" w:fill="auto"/>
            <w:noWrap/>
            <w:vAlign w:val="center"/>
            <w:hideMark/>
          </w:tcPr>
          <w:p w14:paraId="1A57AE73"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135%</w:t>
            </w:r>
          </w:p>
        </w:tc>
      </w:tr>
      <w:tr w:rsidR="003E7228" w:rsidRPr="003E7228" w14:paraId="697EAFDD" w14:textId="77777777" w:rsidTr="003E7228">
        <w:trPr>
          <w:trHeight w:val="255"/>
        </w:trPr>
        <w:tc>
          <w:tcPr>
            <w:tcW w:w="1120" w:type="dxa"/>
            <w:tcBorders>
              <w:top w:val="single" w:sz="8" w:space="0" w:color="auto"/>
              <w:left w:val="single" w:sz="8" w:space="0" w:color="auto"/>
              <w:bottom w:val="nil"/>
              <w:right w:val="single" w:sz="8" w:space="0" w:color="auto"/>
            </w:tcBorders>
            <w:shd w:val="clear" w:color="auto" w:fill="auto"/>
            <w:noWrap/>
            <w:vAlign w:val="center"/>
            <w:hideMark/>
          </w:tcPr>
          <w:p w14:paraId="22EEDE17"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Class D</w:t>
            </w:r>
          </w:p>
        </w:tc>
        <w:tc>
          <w:tcPr>
            <w:tcW w:w="946" w:type="dxa"/>
            <w:tcBorders>
              <w:top w:val="single" w:sz="8" w:space="0" w:color="auto"/>
              <w:left w:val="nil"/>
              <w:bottom w:val="nil"/>
              <w:right w:val="nil"/>
            </w:tcBorders>
            <w:shd w:val="clear" w:color="auto" w:fill="auto"/>
            <w:noWrap/>
            <w:vAlign w:val="center"/>
            <w:hideMark/>
          </w:tcPr>
          <w:p w14:paraId="40CAD20D"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0.00%</w:t>
            </w:r>
          </w:p>
        </w:tc>
        <w:tc>
          <w:tcPr>
            <w:tcW w:w="946" w:type="dxa"/>
            <w:tcBorders>
              <w:top w:val="single" w:sz="8" w:space="0" w:color="auto"/>
              <w:left w:val="nil"/>
              <w:bottom w:val="nil"/>
              <w:right w:val="nil"/>
            </w:tcBorders>
            <w:shd w:val="clear" w:color="auto" w:fill="auto"/>
            <w:noWrap/>
            <w:vAlign w:val="center"/>
            <w:hideMark/>
          </w:tcPr>
          <w:p w14:paraId="3FE91151"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-0.18%</w:t>
            </w:r>
          </w:p>
        </w:tc>
        <w:tc>
          <w:tcPr>
            <w:tcW w:w="946" w:type="dxa"/>
            <w:tcBorders>
              <w:top w:val="single" w:sz="8" w:space="0" w:color="auto"/>
              <w:left w:val="nil"/>
              <w:bottom w:val="nil"/>
              <w:right w:val="single" w:sz="4" w:space="0" w:color="auto"/>
            </w:tcBorders>
            <w:shd w:val="clear" w:color="auto" w:fill="auto"/>
            <w:noWrap/>
            <w:vAlign w:val="center"/>
            <w:hideMark/>
          </w:tcPr>
          <w:p w14:paraId="6B4A2D09"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-0.09%</w:t>
            </w:r>
          </w:p>
        </w:tc>
        <w:tc>
          <w:tcPr>
            <w:tcW w:w="775" w:type="dxa"/>
            <w:tcBorders>
              <w:top w:val="single" w:sz="8" w:space="0" w:color="auto"/>
              <w:left w:val="nil"/>
              <w:bottom w:val="nil"/>
              <w:right w:val="nil"/>
            </w:tcBorders>
            <w:shd w:val="clear" w:color="auto" w:fill="auto"/>
            <w:noWrap/>
            <w:vAlign w:val="center"/>
            <w:hideMark/>
          </w:tcPr>
          <w:p w14:paraId="17AE9F98"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100%</w:t>
            </w:r>
          </w:p>
        </w:tc>
        <w:tc>
          <w:tcPr>
            <w:tcW w:w="775" w:type="dxa"/>
            <w:tcBorders>
              <w:top w:val="single" w:sz="8" w:space="0" w:color="auto"/>
              <w:left w:val="nil"/>
              <w:bottom w:val="nil"/>
              <w:right w:val="single" w:sz="8" w:space="0" w:color="auto"/>
            </w:tcBorders>
            <w:shd w:val="clear" w:color="auto" w:fill="auto"/>
            <w:noWrap/>
            <w:vAlign w:val="center"/>
            <w:hideMark/>
          </w:tcPr>
          <w:p w14:paraId="212D3E4C"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100%</w:t>
            </w:r>
          </w:p>
        </w:tc>
        <w:tc>
          <w:tcPr>
            <w:tcW w:w="1102" w:type="dxa"/>
            <w:tcBorders>
              <w:top w:val="single" w:sz="8" w:space="0" w:color="auto"/>
              <w:left w:val="single" w:sz="8" w:space="0" w:color="auto"/>
              <w:bottom w:val="nil"/>
              <w:right w:val="nil"/>
            </w:tcBorders>
            <w:shd w:val="clear" w:color="000000" w:fill="CCFFCC"/>
            <w:noWrap/>
            <w:vAlign w:val="center"/>
            <w:hideMark/>
          </w:tcPr>
          <w:p w14:paraId="5FBBA64D"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-21.81%</w:t>
            </w:r>
          </w:p>
        </w:tc>
        <w:tc>
          <w:tcPr>
            <w:tcW w:w="1102" w:type="dxa"/>
            <w:tcBorders>
              <w:top w:val="single" w:sz="8" w:space="0" w:color="auto"/>
              <w:left w:val="nil"/>
              <w:bottom w:val="nil"/>
              <w:right w:val="nil"/>
            </w:tcBorders>
            <w:shd w:val="clear" w:color="000000" w:fill="CCFFCC"/>
            <w:noWrap/>
            <w:vAlign w:val="center"/>
            <w:hideMark/>
          </w:tcPr>
          <w:p w14:paraId="3CE7B6C2"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-29.67%</w:t>
            </w:r>
          </w:p>
        </w:tc>
        <w:tc>
          <w:tcPr>
            <w:tcW w:w="1102" w:type="dxa"/>
            <w:tcBorders>
              <w:top w:val="single" w:sz="8" w:space="0" w:color="auto"/>
              <w:left w:val="nil"/>
              <w:bottom w:val="nil"/>
              <w:right w:val="single" w:sz="4" w:space="0" w:color="auto"/>
            </w:tcBorders>
            <w:shd w:val="clear" w:color="000000" w:fill="CCFFCC"/>
            <w:noWrap/>
            <w:vAlign w:val="center"/>
            <w:hideMark/>
          </w:tcPr>
          <w:p w14:paraId="205B01B3"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-31.06%</w:t>
            </w:r>
          </w:p>
        </w:tc>
        <w:tc>
          <w:tcPr>
            <w:tcW w:w="932" w:type="dxa"/>
            <w:tcBorders>
              <w:top w:val="single" w:sz="8" w:space="0" w:color="auto"/>
              <w:left w:val="nil"/>
              <w:bottom w:val="nil"/>
              <w:right w:val="nil"/>
            </w:tcBorders>
            <w:shd w:val="clear" w:color="auto" w:fill="auto"/>
            <w:noWrap/>
            <w:vAlign w:val="center"/>
            <w:hideMark/>
          </w:tcPr>
          <w:p w14:paraId="5E5D05F8"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550%</w:t>
            </w:r>
          </w:p>
        </w:tc>
        <w:tc>
          <w:tcPr>
            <w:tcW w:w="775" w:type="dxa"/>
            <w:tcBorders>
              <w:top w:val="single" w:sz="8" w:space="0" w:color="auto"/>
              <w:left w:val="nil"/>
              <w:bottom w:val="nil"/>
              <w:right w:val="single" w:sz="8" w:space="0" w:color="auto"/>
            </w:tcBorders>
            <w:shd w:val="clear" w:color="auto" w:fill="auto"/>
            <w:noWrap/>
            <w:vAlign w:val="center"/>
            <w:hideMark/>
          </w:tcPr>
          <w:p w14:paraId="31BAE20C"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137%</w:t>
            </w:r>
          </w:p>
        </w:tc>
      </w:tr>
      <w:tr w:rsidR="003E7228" w:rsidRPr="003E7228" w14:paraId="57454630" w14:textId="77777777" w:rsidTr="003E7228">
        <w:trPr>
          <w:trHeight w:val="255"/>
        </w:trPr>
        <w:tc>
          <w:tcPr>
            <w:tcW w:w="1120" w:type="dxa"/>
            <w:tcBorders>
              <w:top w:val="nil"/>
              <w:left w:val="single" w:sz="8" w:space="0" w:color="auto"/>
              <w:bottom w:val="single" w:sz="8" w:space="0" w:color="auto"/>
              <w:right w:val="single" w:sz="8" w:space="0" w:color="auto"/>
            </w:tcBorders>
            <w:shd w:val="clear" w:color="auto" w:fill="auto"/>
            <w:noWrap/>
            <w:vAlign w:val="center"/>
            <w:hideMark/>
          </w:tcPr>
          <w:p w14:paraId="3C2D9265"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Class F</w:t>
            </w:r>
          </w:p>
        </w:tc>
        <w:tc>
          <w:tcPr>
            <w:tcW w:w="946" w:type="dxa"/>
            <w:tcBorders>
              <w:top w:val="nil"/>
              <w:left w:val="nil"/>
              <w:bottom w:val="single" w:sz="8" w:space="0" w:color="auto"/>
              <w:right w:val="nil"/>
            </w:tcBorders>
            <w:shd w:val="clear" w:color="auto" w:fill="auto"/>
            <w:noWrap/>
            <w:vAlign w:val="center"/>
            <w:hideMark/>
          </w:tcPr>
          <w:p w14:paraId="3B55EFC1"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-0.07%</w:t>
            </w:r>
          </w:p>
        </w:tc>
        <w:tc>
          <w:tcPr>
            <w:tcW w:w="946" w:type="dxa"/>
            <w:tcBorders>
              <w:top w:val="nil"/>
              <w:left w:val="nil"/>
              <w:bottom w:val="single" w:sz="8" w:space="0" w:color="auto"/>
              <w:right w:val="nil"/>
            </w:tcBorders>
            <w:shd w:val="clear" w:color="auto" w:fill="auto"/>
            <w:noWrap/>
            <w:vAlign w:val="center"/>
            <w:hideMark/>
          </w:tcPr>
          <w:p w14:paraId="6ADB8864"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0.02%</w:t>
            </w:r>
          </w:p>
        </w:tc>
        <w:tc>
          <w:tcPr>
            <w:tcW w:w="946" w:type="dxa"/>
            <w:tcBorders>
              <w:top w:val="nil"/>
              <w:left w:val="nil"/>
              <w:bottom w:val="single" w:sz="8" w:space="0" w:color="auto"/>
              <w:right w:val="single" w:sz="4" w:space="0" w:color="auto"/>
            </w:tcBorders>
            <w:shd w:val="clear" w:color="auto" w:fill="auto"/>
            <w:noWrap/>
            <w:vAlign w:val="center"/>
            <w:hideMark/>
          </w:tcPr>
          <w:p w14:paraId="030C56E6"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-0.01%</w:t>
            </w:r>
          </w:p>
        </w:tc>
        <w:tc>
          <w:tcPr>
            <w:tcW w:w="775" w:type="dxa"/>
            <w:tcBorders>
              <w:top w:val="nil"/>
              <w:left w:val="nil"/>
              <w:bottom w:val="single" w:sz="8" w:space="0" w:color="auto"/>
              <w:right w:val="nil"/>
            </w:tcBorders>
            <w:shd w:val="clear" w:color="auto" w:fill="auto"/>
            <w:noWrap/>
            <w:vAlign w:val="center"/>
            <w:hideMark/>
          </w:tcPr>
          <w:p w14:paraId="0B6E5EB2"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100%</w:t>
            </w:r>
          </w:p>
        </w:tc>
        <w:tc>
          <w:tcPr>
            <w:tcW w:w="775" w:type="dxa"/>
            <w:tcBorders>
              <w:top w:val="nil"/>
              <w:left w:val="nil"/>
              <w:bottom w:val="single" w:sz="8" w:space="0" w:color="auto"/>
              <w:right w:val="single" w:sz="8" w:space="0" w:color="auto"/>
            </w:tcBorders>
            <w:shd w:val="clear" w:color="auto" w:fill="auto"/>
            <w:noWrap/>
            <w:vAlign w:val="center"/>
            <w:hideMark/>
          </w:tcPr>
          <w:p w14:paraId="24337B6E"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100%</w:t>
            </w:r>
          </w:p>
        </w:tc>
        <w:tc>
          <w:tcPr>
            <w:tcW w:w="1102" w:type="dxa"/>
            <w:tcBorders>
              <w:top w:val="nil"/>
              <w:left w:val="single" w:sz="8" w:space="0" w:color="auto"/>
              <w:bottom w:val="single" w:sz="8" w:space="0" w:color="auto"/>
              <w:right w:val="nil"/>
            </w:tcBorders>
            <w:shd w:val="clear" w:color="000000" w:fill="CCFFCC"/>
            <w:noWrap/>
            <w:vAlign w:val="center"/>
            <w:hideMark/>
          </w:tcPr>
          <w:p w14:paraId="6612EE3C"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-21.96%</w:t>
            </w:r>
          </w:p>
        </w:tc>
        <w:tc>
          <w:tcPr>
            <w:tcW w:w="1102" w:type="dxa"/>
            <w:tcBorders>
              <w:top w:val="nil"/>
              <w:left w:val="nil"/>
              <w:bottom w:val="single" w:sz="8" w:space="0" w:color="auto"/>
              <w:right w:val="nil"/>
            </w:tcBorders>
            <w:shd w:val="clear" w:color="000000" w:fill="CCFFCC"/>
            <w:noWrap/>
            <w:vAlign w:val="center"/>
            <w:hideMark/>
          </w:tcPr>
          <w:p w14:paraId="7F4A6918"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-30.06%</w:t>
            </w:r>
          </w:p>
        </w:tc>
        <w:tc>
          <w:tcPr>
            <w:tcW w:w="1102" w:type="dxa"/>
            <w:tcBorders>
              <w:top w:val="nil"/>
              <w:left w:val="nil"/>
              <w:bottom w:val="single" w:sz="8" w:space="0" w:color="auto"/>
              <w:right w:val="single" w:sz="4" w:space="0" w:color="auto"/>
            </w:tcBorders>
            <w:shd w:val="clear" w:color="000000" w:fill="CCFFCC"/>
            <w:noWrap/>
            <w:vAlign w:val="center"/>
            <w:hideMark/>
          </w:tcPr>
          <w:p w14:paraId="64AEB873"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-31.63%</w:t>
            </w:r>
          </w:p>
        </w:tc>
        <w:tc>
          <w:tcPr>
            <w:tcW w:w="932" w:type="dxa"/>
            <w:tcBorders>
              <w:top w:val="nil"/>
              <w:left w:val="nil"/>
              <w:bottom w:val="single" w:sz="8" w:space="0" w:color="auto"/>
              <w:right w:val="nil"/>
            </w:tcBorders>
            <w:shd w:val="clear" w:color="auto" w:fill="auto"/>
            <w:noWrap/>
            <w:vAlign w:val="center"/>
            <w:hideMark/>
          </w:tcPr>
          <w:p w14:paraId="1DE70200"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289%</w:t>
            </w:r>
          </w:p>
        </w:tc>
        <w:tc>
          <w:tcPr>
            <w:tcW w:w="775" w:type="dxa"/>
            <w:tcBorders>
              <w:top w:val="nil"/>
              <w:left w:val="nil"/>
              <w:bottom w:val="single" w:sz="8" w:space="0" w:color="auto"/>
              <w:right w:val="single" w:sz="8" w:space="0" w:color="auto"/>
            </w:tcBorders>
            <w:shd w:val="clear" w:color="auto" w:fill="auto"/>
            <w:noWrap/>
            <w:vAlign w:val="center"/>
            <w:hideMark/>
          </w:tcPr>
          <w:p w14:paraId="424474E5"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122%</w:t>
            </w:r>
          </w:p>
        </w:tc>
      </w:tr>
      <w:tr w:rsidR="003E7228" w:rsidRPr="003E7228" w14:paraId="6340A93D" w14:textId="77777777" w:rsidTr="003E7228">
        <w:trPr>
          <w:trHeight w:val="255"/>
        </w:trPr>
        <w:tc>
          <w:tcPr>
            <w:tcW w:w="1120" w:type="dxa"/>
            <w:tcBorders>
              <w:top w:val="nil"/>
              <w:left w:val="nil"/>
              <w:bottom w:val="nil"/>
              <w:right w:val="nil"/>
            </w:tcBorders>
            <w:shd w:val="clear" w:color="auto" w:fill="auto"/>
            <w:noWrap/>
            <w:vAlign w:val="center"/>
            <w:hideMark/>
          </w:tcPr>
          <w:p w14:paraId="17A286D7"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p>
        </w:tc>
        <w:tc>
          <w:tcPr>
            <w:tcW w:w="946" w:type="dxa"/>
            <w:tcBorders>
              <w:top w:val="nil"/>
              <w:left w:val="nil"/>
              <w:bottom w:val="nil"/>
              <w:right w:val="nil"/>
            </w:tcBorders>
            <w:shd w:val="clear" w:color="auto" w:fill="auto"/>
            <w:noWrap/>
            <w:vAlign w:val="bottom"/>
            <w:hideMark/>
          </w:tcPr>
          <w:p w14:paraId="511BB30E"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46" w:type="dxa"/>
            <w:tcBorders>
              <w:top w:val="nil"/>
              <w:left w:val="nil"/>
              <w:bottom w:val="nil"/>
              <w:right w:val="nil"/>
            </w:tcBorders>
            <w:shd w:val="clear" w:color="auto" w:fill="auto"/>
            <w:noWrap/>
            <w:vAlign w:val="bottom"/>
            <w:hideMark/>
          </w:tcPr>
          <w:p w14:paraId="2EB10ED5"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46" w:type="dxa"/>
            <w:tcBorders>
              <w:top w:val="nil"/>
              <w:left w:val="nil"/>
              <w:bottom w:val="nil"/>
              <w:right w:val="nil"/>
            </w:tcBorders>
            <w:shd w:val="clear" w:color="auto" w:fill="auto"/>
            <w:noWrap/>
            <w:vAlign w:val="bottom"/>
            <w:hideMark/>
          </w:tcPr>
          <w:p w14:paraId="5992C6B0"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775" w:type="dxa"/>
            <w:tcBorders>
              <w:top w:val="nil"/>
              <w:left w:val="nil"/>
              <w:bottom w:val="nil"/>
              <w:right w:val="nil"/>
            </w:tcBorders>
            <w:shd w:val="clear" w:color="auto" w:fill="auto"/>
            <w:noWrap/>
            <w:vAlign w:val="bottom"/>
            <w:hideMark/>
          </w:tcPr>
          <w:p w14:paraId="6EDD2873"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775" w:type="dxa"/>
            <w:tcBorders>
              <w:top w:val="nil"/>
              <w:left w:val="nil"/>
              <w:bottom w:val="nil"/>
              <w:right w:val="nil"/>
            </w:tcBorders>
            <w:shd w:val="clear" w:color="auto" w:fill="auto"/>
            <w:noWrap/>
            <w:vAlign w:val="bottom"/>
            <w:hideMark/>
          </w:tcPr>
          <w:p w14:paraId="3565ADCD"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2" w:type="dxa"/>
            <w:tcBorders>
              <w:top w:val="nil"/>
              <w:left w:val="nil"/>
              <w:bottom w:val="nil"/>
              <w:right w:val="nil"/>
            </w:tcBorders>
            <w:shd w:val="clear" w:color="auto" w:fill="auto"/>
            <w:noWrap/>
            <w:vAlign w:val="bottom"/>
            <w:hideMark/>
          </w:tcPr>
          <w:p w14:paraId="18C96C37"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2" w:type="dxa"/>
            <w:tcBorders>
              <w:top w:val="nil"/>
              <w:left w:val="nil"/>
              <w:bottom w:val="nil"/>
              <w:right w:val="nil"/>
            </w:tcBorders>
            <w:shd w:val="clear" w:color="auto" w:fill="auto"/>
            <w:noWrap/>
            <w:vAlign w:val="bottom"/>
            <w:hideMark/>
          </w:tcPr>
          <w:p w14:paraId="02492C30"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2" w:type="dxa"/>
            <w:tcBorders>
              <w:top w:val="nil"/>
              <w:left w:val="nil"/>
              <w:bottom w:val="nil"/>
              <w:right w:val="nil"/>
            </w:tcBorders>
            <w:shd w:val="clear" w:color="auto" w:fill="auto"/>
            <w:noWrap/>
            <w:vAlign w:val="bottom"/>
            <w:hideMark/>
          </w:tcPr>
          <w:p w14:paraId="4C30D560"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32" w:type="dxa"/>
            <w:tcBorders>
              <w:top w:val="nil"/>
              <w:left w:val="nil"/>
              <w:bottom w:val="nil"/>
              <w:right w:val="nil"/>
            </w:tcBorders>
            <w:shd w:val="clear" w:color="auto" w:fill="auto"/>
            <w:noWrap/>
            <w:vAlign w:val="bottom"/>
            <w:hideMark/>
          </w:tcPr>
          <w:p w14:paraId="0876969A"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775" w:type="dxa"/>
            <w:tcBorders>
              <w:top w:val="nil"/>
              <w:left w:val="nil"/>
              <w:bottom w:val="nil"/>
              <w:right w:val="nil"/>
            </w:tcBorders>
            <w:shd w:val="clear" w:color="auto" w:fill="auto"/>
            <w:noWrap/>
            <w:vAlign w:val="bottom"/>
            <w:hideMark/>
          </w:tcPr>
          <w:p w14:paraId="487C4A71"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E7228" w:rsidRPr="003E7228" w14:paraId="0D4FCD99" w14:textId="77777777" w:rsidTr="003E7228">
        <w:trPr>
          <w:trHeight w:val="255"/>
        </w:trPr>
        <w:tc>
          <w:tcPr>
            <w:tcW w:w="1120" w:type="dxa"/>
            <w:tcBorders>
              <w:top w:val="nil"/>
              <w:left w:val="nil"/>
              <w:bottom w:val="nil"/>
              <w:right w:val="nil"/>
            </w:tcBorders>
            <w:shd w:val="clear" w:color="auto" w:fill="auto"/>
            <w:noWrap/>
            <w:vAlign w:val="center"/>
            <w:hideMark/>
          </w:tcPr>
          <w:p w14:paraId="42A98158"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40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7BD3F44B"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3E7228">
              <w:rPr>
                <w:rFonts w:ascii="Arial" w:hAnsi="Arial" w:cs="Arial"/>
                <w:b/>
                <w:bCs/>
                <w:color w:val="000000"/>
                <w:sz w:val="16"/>
                <w:szCs w:val="16"/>
                <w:lang w:val="en-GB" w:eastAsia="en-GB"/>
              </w:rPr>
              <w:t xml:space="preserve">Low delay B Main10 </w:t>
            </w:r>
          </w:p>
        </w:tc>
      </w:tr>
      <w:tr w:rsidR="003E7228" w:rsidRPr="003E7228" w14:paraId="7C3A5234" w14:textId="77777777" w:rsidTr="003E7228">
        <w:trPr>
          <w:trHeight w:val="255"/>
        </w:trPr>
        <w:tc>
          <w:tcPr>
            <w:tcW w:w="1120" w:type="dxa"/>
            <w:tcBorders>
              <w:top w:val="nil"/>
              <w:left w:val="nil"/>
              <w:bottom w:val="nil"/>
              <w:right w:val="nil"/>
            </w:tcBorders>
            <w:shd w:val="clear" w:color="auto" w:fill="auto"/>
            <w:noWrap/>
            <w:vAlign w:val="center"/>
            <w:hideMark/>
          </w:tcPr>
          <w:p w14:paraId="498F0CDF"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p>
        </w:tc>
        <w:tc>
          <w:tcPr>
            <w:tcW w:w="438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FED99E3" w14:textId="56C165CB"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3E7228">
              <w:rPr>
                <w:rFonts w:ascii="Arial" w:hAnsi="Arial" w:cs="Arial"/>
                <w:b/>
                <w:bCs/>
                <w:color w:val="000000"/>
                <w:sz w:val="16"/>
                <w:szCs w:val="16"/>
                <w:lang w:val="en-GB" w:eastAsia="en-GB"/>
              </w:rPr>
              <w:t>Over VTM3.0-Benchmark-VTM-JVET-K1010</w:t>
            </w:r>
          </w:p>
        </w:tc>
        <w:tc>
          <w:tcPr>
            <w:tcW w:w="5013" w:type="dxa"/>
            <w:gridSpan w:val="5"/>
            <w:tcBorders>
              <w:top w:val="single" w:sz="8" w:space="0" w:color="auto"/>
              <w:left w:val="nil"/>
              <w:bottom w:val="nil"/>
              <w:right w:val="single" w:sz="8" w:space="0" w:color="000000"/>
            </w:tcBorders>
            <w:shd w:val="clear" w:color="auto" w:fill="auto"/>
            <w:noWrap/>
            <w:vAlign w:val="center"/>
            <w:hideMark/>
          </w:tcPr>
          <w:p w14:paraId="293548E5" w14:textId="416C65DF"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3E7228">
              <w:rPr>
                <w:rFonts w:ascii="Arial" w:hAnsi="Arial" w:cs="Arial"/>
                <w:b/>
                <w:bCs/>
                <w:color w:val="000000"/>
                <w:sz w:val="16"/>
                <w:szCs w:val="16"/>
                <w:lang w:val="en-GB" w:eastAsia="en-GB"/>
              </w:rPr>
              <w:t>Over HM16.20-HM420-JCTVC-AF1100</w:t>
            </w:r>
          </w:p>
        </w:tc>
      </w:tr>
      <w:tr w:rsidR="003E7228" w:rsidRPr="003E7228" w14:paraId="5B9A36DA" w14:textId="77777777" w:rsidTr="003E7228">
        <w:trPr>
          <w:trHeight w:val="255"/>
        </w:trPr>
        <w:tc>
          <w:tcPr>
            <w:tcW w:w="1120" w:type="dxa"/>
            <w:tcBorders>
              <w:top w:val="nil"/>
              <w:left w:val="nil"/>
              <w:bottom w:val="nil"/>
              <w:right w:val="nil"/>
            </w:tcBorders>
            <w:shd w:val="clear" w:color="auto" w:fill="auto"/>
            <w:noWrap/>
            <w:vAlign w:val="center"/>
            <w:hideMark/>
          </w:tcPr>
          <w:p w14:paraId="64708D00"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p>
        </w:tc>
        <w:tc>
          <w:tcPr>
            <w:tcW w:w="946" w:type="dxa"/>
            <w:tcBorders>
              <w:top w:val="nil"/>
              <w:left w:val="single" w:sz="8" w:space="0" w:color="auto"/>
              <w:bottom w:val="single" w:sz="8" w:space="0" w:color="auto"/>
              <w:right w:val="nil"/>
            </w:tcBorders>
            <w:shd w:val="clear" w:color="auto" w:fill="auto"/>
            <w:noWrap/>
            <w:vAlign w:val="center"/>
            <w:hideMark/>
          </w:tcPr>
          <w:p w14:paraId="4CDE196F"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Y</w:t>
            </w:r>
          </w:p>
        </w:tc>
        <w:tc>
          <w:tcPr>
            <w:tcW w:w="946" w:type="dxa"/>
            <w:tcBorders>
              <w:top w:val="nil"/>
              <w:left w:val="nil"/>
              <w:bottom w:val="single" w:sz="8" w:space="0" w:color="auto"/>
              <w:right w:val="nil"/>
            </w:tcBorders>
            <w:shd w:val="clear" w:color="auto" w:fill="auto"/>
            <w:noWrap/>
            <w:vAlign w:val="center"/>
            <w:hideMark/>
          </w:tcPr>
          <w:p w14:paraId="7F828865"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U</w:t>
            </w:r>
          </w:p>
        </w:tc>
        <w:tc>
          <w:tcPr>
            <w:tcW w:w="946" w:type="dxa"/>
            <w:tcBorders>
              <w:top w:val="nil"/>
              <w:left w:val="nil"/>
              <w:bottom w:val="single" w:sz="8" w:space="0" w:color="auto"/>
              <w:right w:val="single" w:sz="4" w:space="0" w:color="auto"/>
            </w:tcBorders>
            <w:shd w:val="clear" w:color="auto" w:fill="auto"/>
            <w:noWrap/>
            <w:vAlign w:val="center"/>
            <w:hideMark/>
          </w:tcPr>
          <w:p w14:paraId="4DB7790F"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V</w:t>
            </w:r>
          </w:p>
        </w:tc>
        <w:tc>
          <w:tcPr>
            <w:tcW w:w="775" w:type="dxa"/>
            <w:tcBorders>
              <w:top w:val="nil"/>
              <w:left w:val="nil"/>
              <w:bottom w:val="single" w:sz="8" w:space="0" w:color="auto"/>
              <w:right w:val="nil"/>
            </w:tcBorders>
            <w:shd w:val="clear" w:color="auto" w:fill="auto"/>
            <w:noWrap/>
            <w:vAlign w:val="center"/>
            <w:hideMark/>
          </w:tcPr>
          <w:p w14:paraId="12AC23B9"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EncT</w:t>
            </w:r>
          </w:p>
        </w:tc>
        <w:tc>
          <w:tcPr>
            <w:tcW w:w="775" w:type="dxa"/>
            <w:tcBorders>
              <w:top w:val="nil"/>
              <w:left w:val="nil"/>
              <w:bottom w:val="single" w:sz="8" w:space="0" w:color="auto"/>
              <w:right w:val="single" w:sz="8" w:space="0" w:color="auto"/>
            </w:tcBorders>
            <w:shd w:val="clear" w:color="auto" w:fill="auto"/>
            <w:noWrap/>
            <w:vAlign w:val="center"/>
            <w:hideMark/>
          </w:tcPr>
          <w:p w14:paraId="70E31991"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DecT</w:t>
            </w:r>
          </w:p>
        </w:tc>
        <w:tc>
          <w:tcPr>
            <w:tcW w:w="1102" w:type="dxa"/>
            <w:tcBorders>
              <w:top w:val="nil"/>
              <w:left w:val="nil"/>
              <w:bottom w:val="single" w:sz="8" w:space="0" w:color="auto"/>
              <w:right w:val="nil"/>
            </w:tcBorders>
            <w:shd w:val="clear" w:color="auto" w:fill="auto"/>
            <w:noWrap/>
            <w:vAlign w:val="center"/>
            <w:hideMark/>
          </w:tcPr>
          <w:p w14:paraId="5358B3B4"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Y</w:t>
            </w:r>
          </w:p>
        </w:tc>
        <w:tc>
          <w:tcPr>
            <w:tcW w:w="1102" w:type="dxa"/>
            <w:tcBorders>
              <w:top w:val="nil"/>
              <w:left w:val="nil"/>
              <w:bottom w:val="single" w:sz="8" w:space="0" w:color="auto"/>
              <w:right w:val="nil"/>
            </w:tcBorders>
            <w:shd w:val="clear" w:color="auto" w:fill="auto"/>
            <w:noWrap/>
            <w:vAlign w:val="center"/>
            <w:hideMark/>
          </w:tcPr>
          <w:p w14:paraId="0CF2ED1D"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U</w:t>
            </w:r>
          </w:p>
        </w:tc>
        <w:tc>
          <w:tcPr>
            <w:tcW w:w="1102" w:type="dxa"/>
            <w:tcBorders>
              <w:top w:val="nil"/>
              <w:left w:val="nil"/>
              <w:bottom w:val="single" w:sz="8" w:space="0" w:color="auto"/>
              <w:right w:val="single" w:sz="4" w:space="0" w:color="auto"/>
            </w:tcBorders>
            <w:shd w:val="clear" w:color="auto" w:fill="auto"/>
            <w:noWrap/>
            <w:vAlign w:val="center"/>
            <w:hideMark/>
          </w:tcPr>
          <w:p w14:paraId="5E7F3A84"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V</w:t>
            </w:r>
          </w:p>
        </w:tc>
        <w:tc>
          <w:tcPr>
            <w:tcW w:w="932" w:type="dxa"/>
            <w:tcBorders>
              <w:top w:val="nil"/>
              <w:left w:val="nil"/>
              <w:bottom w:val="single" w:sz="8" w:space="0" w:color="auto"/>
              <w:right w:val="nil"/>
            </w:tcBorders>
            <w:shd w:val="clear" w:color="auto" w:fill="auto"/>
            <w:noWrap/>
            <w:vAlign w:val="center"/>
            <w:hideMark/>
          </w:tcPr>
          <w:p w14:paraId="51F4B0A5"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EncT</w:t>
            </w:r>
          </w:p>
        </w:tc>
        <w:tc>
          <w:tcPr>
            <w:tcW w:w="775" w:type="dxa"/>
            <w:tcBorders>
              <w:top w:val="nil"/>
              <w:left w:val="nil"/>
              <w:bottom w:val="single" w:sz="8" w:space="0" w:color="auto"/>
              <w:right w:val="single" w:sz="8" w:space="0" w:color="auto"/>
            </w:tcBorders>
            <w:shd w:val="clear" w:color="auto" w:fill="auto"/>
            <w:noWrap/>
            <w:vAlign w:val="center"/>
            <w:hideMark/>
          </w:tcPr>
          <w:p w14:paraId="332989DA"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DecT</w:t>
            </w:r>
          </w:p>
        </w:tc>
      </w:tr>
      <w:tr w:rsidR="003E7228" w:rsidRPr="003E7228" w14:paraId="0681F09A" w14:textId="77777777" w:rsidTr="003E7228">
        <w:trPr>
          <w:trHeight w:val="255"/>
        </w:trPr>
        <w:tc>
          <w:tcPr>
            <w:tcW w:w="1120" w:type="dxa"/>
            <w:tcBorders>
              <w:top w:val="single" w:sz="8" w:space="0" w:color="auto"/>
              <w:left w:val="single" w:sz="8" w:space="0" w:color="auto"/>
              <w:bottom w:val="nil"/>
              <w:right w:val="single" w:sz="8" w:space="0" w:color="auto"/>
            </w:tcBorders>
            <w:shd w:val="clear" w:color="auto" w:fill="auto"/>
            <w:noWrap/>
            <w:vAlign w:val="center"/>
            <w:hideMark/>
          </w:tcPr>
          <w:p w14:paraId="46372E0C"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Class A1</w:t>
            </w:r>
          </w:p>
        </w:tc>
        <w:tc>
          <w:tcPr>
            <w:tcW w:w="946" w:type="dxa"/>
            <w:tcBorders>
              <w:top w:val="nil"/>
              <w:left w:val="nil"/>
              <w:bottom w:val="nil"/>
              <w:right w:val="nil"/>
            </w:tcBorders>
            <w:shd w:val="clear" w:color="auto" w:fill="auto"/>
            <w:noWrap/>
            <w:vAlign w:val="center"/>
            <w:hideMark/>
          </w:tcPr>
          <w:p w14:paraId="4DEE6EEE"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 </w:t>
            </w:r>
          </w:p>
        </w:tc>
        <w:tc>
          <w:tcPr>
            <w:tcW w:w="946" w:type="dxa"/>
            <w:tcBorders>
              <w:top w:val="nil"/>
              <w:left w:val="nil"/>
              <w:bottom w:val="nil"/>
              <w:right w:val="nil"/>
            </w:tcBorders>
            <w:shd w:val="clear" w:color="auto" w:fill="auto"/>
            <w:noWrap/>
            <w:vAlign w:val="center"/>
            <w:hideMark/>
          </w:tcPr>
          <w:p w14:paraId="4F2281DE"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 </w:t>
            </w:r>
          </w:p>
        </w:tc>
        <w:tc>
          <w:tcPr>
            <w:tcW w:w="946" w:type="dxa"/>
            <w:tcBorders>
              <w:top w:val="nil"/>
              <w:left w:val="nil"/>
              <w:bottom w:val="nil"/>
              <w:right w:val="single" w:sz="4" w:space="0" w:color="auto"/>
            </w:tcBorders>
            <w:shd w:val="clear" w:color="auto" w:fill="auto"/>
            <w:noWrap/>
            <w:vAlign w:val="center"/>
            <w:hideMark/>
          </w:tcPr>
          <w:p w14:paraId="79DD0094"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 </w:t>
            </w:r>
          </w:p>
        </w:tc>
        <w:tc>
          <w:tcPr>
            <w:tcW w:w="775" w:type="dxa"/>
            <w:tcBorders>
              <w:top w:val="nil"/>
              <w:left w:val="nil"/>
              <w:bottom w:val="nil"/>
              <w:right w:val="nil"/>
            </w:tcBorders>
            <w:shd w:val="clear" w:color="auto" w:fill="auto"/>
            <w:noWrap/>
            <w:vAlign w:val="center"/>
            <w:hideMark/>
          </w:tcPr>
          <w:p w14:paraId="2E6C334A"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 </w:t>
            </w:r>
          </w:p>
        </w:tc>
        <w:tc>
          <w:tcPr>
            <w:tcW w:w="775" w:type="dxa"/>
            <w:tcBorders>
              <w:top w:val="nil"/>
              <w:left w:val="nil"/>
              <w:bottom w:val="nil"/>
              <w:right w:val="nil"/>
            </w:tcBorders>
            <w:shd w:val="clear" w:color="auto" w:fill="auto"/>
            <w:noWrap/>
            <w:vAlign w:val="center"/>
            <w:hideMark/>
          </w:tcPr>
          <w:p w14:paraId="07F86BBD"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 </w:t>
            </w:r>
          </w:p>
        </w:tc>
        <w:tc>
          <w:tcPr>
            <w:tcW w:w="1102" w:type="dxa"/>
            <w:tcBorders>
              <w:top w:val="nil"/>
              <w:left w:val="single" w:sz="8" w:space="0" w:color="auto"/>
              <w:bottom w:val="nil"/>
              <w:right w:val="nil"/>
            </w:tcBorders>
            <w:shd w:val="clear" w:color="auto" w:fill="auto"/>
            <w:noWrap/>
            <w:vAlign w:val="center"/>
            <w:hideMark/>
          </w:tcPr>
          <w:p w14:paraId="6049DA92"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 </w:t>
            </w:r>
          </w:p>
        </w:tc>
        <w:tc>
          <w:tcPr>
            <w:tcW w:w="1102" w:type="dxa"/>
            <w:tcBorders>
              <w:top w:val="nil"/>
              <w:left w:val="nil"/>
              <w:bottom w:val="nil"/>
              <w:right w:val="nil"/>
            </w:tcBorders>
            <w:shd w:val="clear" w:color="auto" w:fill="auto"/>
            <w:noWrap/>
            <w:vAlign w:val="center"/>
            <w:hideMark/>
          </w:tcPr>
          <w:p w14:paraId="0C52F3A0"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 </w:t>
            </w:r>
          </w:p>
        </w:tc>
        <w:tc>
          <w:tcPr>
            <w:tcW w:w="1102" w:type="dxa"/>
            <w:tcBorders>
              <w:top w:val="nil"/>
              <w:left w:val="nil"/>
              <w:bottom w:val="nil"/>
              <w:right w:val="single" w:sz="4" w:space="0" w:color="auto"/>
            </w:tcBorders>
            <w:shd w:val="clear" w:color="auto" w:fill="auto"/>
            <w:noWrap/>
            <w:vAlign w:val="center"/>
            <w:hideMark/>
          </w:tcPr>
          <w:p w14:paraId="6558F9C5"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 </w:t>
            </w:r>
          </w:p>
        </w:tc>
        <w:tc>
          <w:tcPr>
            <w:tcW w:w="932" w:type="dxa"/>
            <w:tcBorders>
              <w:top w:val="nil"/>
              <w:left w:val="nil"/>
              <w:bottom w:val="nil"/>
              <w:right w:val="nil"/>
            </w:tcBorders>
            <w:shd w:val="clear" w:color="auto" w:fill="auto"/>
            <w:noWrap/>
            <w:vAlign w:val="center"/>
            <w:hideMark/>
          </w:tcPr>
          <w:p w14:paraId="2172E0B2"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 </w:t>
            </w:r>
          </w:p>
        </w:tc>
        <w:tc>
          <w:tcPr>
            <w:tcW w:w="775" w:type="dxa"/>
            <w:tcBorders>
              <w:top w:val="nil"/>
              <w:left w:val="nil"/>
              <w:bottom w:val="nil"/>
              <w:right w:val="single" w:sz="8" w:space="0" w:color="auto"/>
            </w:tcBorders>
            <w:shd w:val="clear" w:color="auto" w:fill="auto"/>
            <w:noWrap/>
            <w:vAlign w:val="center"/>
            <w:hideMark/>
          </w:tcPr>
          <w:p w14:paraId="4F22D63E"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 </w:t>
            </w:r>
          </w:p>
        </w:tc>
      </w:tr>
      <w:tr w:rsidR="003E7228" w:rsidRPr="003E7228" w14:paraId="4A21F669" w14:textId="77777777" w:rsidTr="003E7228">
        <w:trPr>
          <w:trHeight w:val="255"/>
        </w:trPr>
        <w:tc>
          <w:tcPr>
            <w:tcW w:w="1120" w:type="dxa"/>
            <w:tcBorders>
              <w:top w:val="nil"/>
              <w:left w:val="single" w:sz="8" w:space="0" w:color="auto"/>
              <w:bottom w:val="nil"/>
              <w:right w:val="single" w:sz="8" w:space="0" w:color="auto"/>
            </w:tcBorders>
            <w:shd w:val="clear" w:color="auto" w:fill="auto"/>
            <w:noWrap/>
            <w:vAlign w:val="center"/>
            <w:hideMark/>
          </w:tcPr>
          <w:p w14:paraId="41F802E3"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Class A2</w:t>
            </w:r>
          </w:p>
        </w:tc>
        <w:tc>
          <w:tcPr>
            <w:tcW w:w="946" w:type="dxa"/>
            <w:tcBorders>
              <w:top w:val="nil"/>
              <w:left w:val="nil"/>
              <w:bottom w:val="nil"/>
              <w:right w:val="nil"/>
            </w:tcBorders>
            <w:shd w:val="clear" w:color="auto" w:fill="auto"/>
            <w:noWrap/>
            <w:vAlign w:val="center"/>
            <w:hideMark/>
          </w:tcPr>
          <w:p w14:paraId="6293881E"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 </w:t>
            </w:r>
          </w:p>
        </w:tc>
        <w:tc>
          <w:tcPr>
            <w:tcW w:w="946" w:type="dxa"/>
            <w:tcBorders>
              <w:top w:val="nil"/>
              <w:left w:val="nil"/>
              <w:bottom w:val="nil"/>
              <w:right w:val="nil"/>
            </w:tcBorders>
            <w:shd w:val="clear" w:color="auto" w:fill="auto"/>
            <w:noWrap/>
            <w:vAlign w:val="center"/>
            <w:hideMark/>
          </w:tcPr>
          <w:p w14:paraId="50D9D5F1"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p>
        </w:tc>
        <w:tc>
          <w:tcPr>
            <w:tcW w:w="946" w:type="dxa"/>
            <w:tcBorders>
              <w:top w:val="nil"/>
              <w:left w:val="nil"/>
              <w:bottom w:val="nil"/>
              <w:right w:val="single" w:sz="4" w:space="0" w:color="auto"/>
            </w:tcBorders>
            <w:shd w:val="clear" w:color="auto" w:fill="auto"/>
            <w:noWrap/>
            <w:vAlign w:val="center"/>
            <w:hideMark/>
          </w:tcPr>
          <w:p w14:paraId="4FF15FBB"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 </w:t>
            </w:r>
          </w:p>
        </w:tc>
        <w:tc>
          <w:tcPr>
            <w:tcW w:w="775" w:type="dxa"/>
            <w:tcBorders>
              <w:top w:val="nil"/>
              <w:left w:val="nil"/>
              <w:bottom w:val="nil"/>
              <w:right w:val="nil"/>
            </w:tcBorders>
            <w:shd w:val="clear" w:color="auto" w:fill="auto"/>
            <w:noWrap/>
            <w:vAlign w:val="center"/>
            <w:hideMark/>
          </w:tcPr>
          <w:p w14:paraId="79F27953"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 </w:t>
            </w:r>
          </w:p>
        </w:tc>
        <w:tc>
          <w:tcPr>
            <w:tcW w:w="775" w:type="dxa"/>
            <w:tcBorders>
              <w:top w:val="nil"/>
              <w:left w:val="nil"/>
              <w:bottom w:val="nil"/>
              <w:right w:val="nil"/>
            </w:tcBorders>
            <w:shd w:val="clear" w:color="auto" w:fill="auto"/>
            <w:noWrap/>
            <w:vAlign w:val="center"/>
            <w:hideMark/>
          </w:tcPr>
          <w:p w14:paraId="662550AC"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p>
        </w:tc>
        <w:tc>
          <w:tcPr>
            <w:tcW w:w="1102" w:type="dxa"/>
            <w:tcBorders>
              <w:top w:val="nil"/>
              <w:left w:val="single" w:sz="8" w:space="0" w:color="auto"/>
              <w:bottom w:val="nil"/>
              <w:right w:val="nil"/>
            </w:tcBorders>
            <w:shd w:val="clear" w:color="auto" w:fill="auto"/>
            <w:noWrap/>
            <w:vAlign w:val="center"/>
            <w:hideMark/>
          </w:tcPr>
          <w:p w14:paraId="4094C980"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 </w:t>
            </w:r>
          </w:p>
        </w:tc>
        <w:tc>
          <w:tcPr>
            <w:tcW w:w="1102" w:type="dxa"/>
            <w:tcBorders>
              <w:top w:val="nil"/>
              <w:left w:val="nil"/>
              <w:bottom w:val="nil"/>
              <w:right w:val="nil"/>
            </w:tcBorders>
            <w:shd w:val="clear" w:color="auto" w:fill="auto"/>
            <w:noWrap/>
            <w:vAlign w:val="center"/>
            <w:hideMark/>
          </w:tcPr>
          <w:p w14:paraId="2703065F"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p>
        </w:tc>
        <w:tc>
          <w:tcPr>
            <w:tcW w:w="1102" w:type="dxa"/>
            <w:tcBorders>
              <w:top w:val="nil"/>
              <w:left w:val="nil"/>
              <w:bottom w:val="nil"/>
              <w:right w:val="single" w:sz="4" w:space="0" w:color="auto"/>
            </w:tcBorders>
            <w:shd w:val="clear" w:color="auto" w:fill="auto"/>
            <w:noWrap/>
            <w:vAlign w:val="center"/>
            <w:hideMark/>
          </w:tcPr>
          <w:p w14:paraId="3A18404E"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 </w:t>
            </w:r>
          </w:p>
        </w:tc>
        <w:tc>
          <w:tcPr>
            <w:tcW w:w="932" w:type="dxa"/>
            <w:tcBorders>
              <w:top w:val="nil"/>
              <w:left w:val="nil"/>
              <w:bottom w:val="nil"/>
              <w:right w:val="nil"/>
            </w:tcBorders>
            <w:shd w:val="clear" w:color="auto" w:fill="auto"/>
            <w:noWrap/>
            <w:vAlign w:val="center"/>
            <w:hideMark/>
          </w:tcPr>
          <w:p w14:paraId="4F67C95A"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 </w:t>
            </w:r>
          </w:p>
        </w:tc>
        <w:tc>
          <w:tcPr>
            <w:tcW w:w="775" w:type="dxa"/>
            <w:tcBorders>
              <w:top w:val="nil"/>
              <w:left w:val="nil"/>
              <w:bottom w:val="nil"/>
              <w:right w:val="single" w:sz="8" w:space="0" w:color="auto"/>
            </w:tcBorders>
            <w:shd w:val="clear" w:color="auto" w:fill="auto"/>
            <w:noWrap/>
            <w:vAlign w:val="center"/>
            <w:hideMark/>
          </w:tcPr>
          <w:p w14:paraId="5BA45371"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 </w:t>
            </w:r>
          </w:p>
        </w:tc>
      </w:tr>
      <w:tr w:rsidR="003E7228" w:rsidRPr="003E7228" w14:paraId="3989DC2E" w14:textId="77777777" w:rsidTr="003E7228">
        <w:trPr>
          <w:trHeight w:val="255"/>
        </w:trPr>
        <w:tc>
          <w:tcPr>
            <w:tcW w:w="1120" w:type="dxa"/>
            <w:tcBorders>
              <w:top w:val="nil"/>
              <w:left w:val="single" w:sz="8" w:space="0" w:color="auto"/>
              <w:bottom w:val="nil"/>
              <w:right w:val="single" w:sz="8" w:space="0" w:color="auto"/>
            </w:tcBorders>
            <w:shd w:val="clear" w:color="auto" w:fill="auto"/>
            <w:noWrap/>
            <w:vAlign w:val="center"/>
            <w:hideMark/>
          </w:tcPr>
          <w:p w14:paraId="13F6E440"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Class B</w:t>
            </w:r>
          </w:p>
        </w:tc>
        <w:tc>
          <w:tcPr>
            <w:tcW w:w="946" w:type="dxa"/>
            <w:tcBorders>
              <w:top w:val="nil"/>
              <w:left w:val="nil"/>
              <w:bottom w:val="nil"/>
              <w:right w:val="nil"/>
            </w:tcBorders>
            <w:shd w:val="clear" w:color="auto" w:fill="auto"/>
            <w:noWrap/>
            <w:vAlign w:val="center"/>
            <w:hideMark/>
          </w:tcPr>
          <w:p w14:paraId="019F3762"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0.00%</w:t>
            </w:r>
          </w:p>
        </w:tc>
        <w:tc>
          <w:tcPr>
            <w:tcW w:w="946" w:type="dxa"/>
            <w:tcBorders>
              <w:top w:val="nil"/>
              <w:left w:val="nil"/>
              <w:bottom w:val="nil"/>
              <w:right w:val="nil"/>
            </w:tcBorders>
            <w:shd w:val="clear" w:color="auto" w:fill="auto"/>
            <w:noWrap/>
            <w:vAlign w:val="center"/>
            <w:hideMark/>
          </w:tcPr>
          <w:p w14:paraId="541C4CB1"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-0.28%</w:t>
            </w:r>
          </w:p>
        </w:tc>
        <w:tc>
          <w:tcPr>
            <w:tcW w:w="946" w:type="dxa"/>
            <w:tcBorders>
              <w:top w:val="nil"/>
              <w:left w:val="nil"/>
              <w:bottom w:val="nil"/>
              <w:right w:val="single" w:sz="4" w:space="0" w:color="auto"/>
            </w:tcBorders>
            <w:shd w:val="clear" w:color="auto" w:fill="auto"/>
            <w:noWrap/>
            <w:vAlign w:val="center"/>
            <w:hideMark/>
          </w:tcPr>
          <w:p w14:paraId="5CB714F1"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-0.11%</w:t>
            </w:r>
          </w:p>
        </w:tc>
        <w:tc>
          <w:tcPr>
            <w:tcW w:w="775" w:type="dxa"/>
            <w:tcBorders>
              <w:top w:val="nil"/>
              <w:left w:val="nil"/>
              <w:bottom w:val="nil"/>
              <w:right w:val="nil"/>
            </w:tcBorders>
            <w:shd w:val="clear" w:color="auto" w:fill="auto"/>
            <w:noWrap/>
            <w:vAlign w:val="center"/>
            <w:hideMark/>
          </w:tcPr>
          <w:p w14:paraId="76AB4367"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100%</w:t>
            </w:r>
          </w:p>
        </w:tc>
        <w:tc>
          <w:tcPr>
            <w:tcW w:w="775" w:type="dxa"/>
            <w:tcBorders>
              <w:top w:val="nil"/>
              <w:left w:val="nil"/>
              <w:bottom w:val="nil"/>
              <w:right w:val="nil"/>
            </w:tcBorders>
            <w:shd w:val="clear" w:color="auto" w:fill="auto"/>
            <w:noWrap/>
            <w:vAlign w:val="center"/>
            <w:hideMark/>
          </w:tcPr>
          <w:p w14:paraId="2345CF2A"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101%</w:t>
            </w:r>
          </w:p>
        </w:tc>
        <w:tc>
          <w:tcPr>
            <w:tcW w:w="1102" w:type="dxa"/>
            <w:tcBorders>
              <w:top w:val="nil"/>
              <w:left w:val="single" w:sz="8" w:space="0" w:color="auto"/>
              <w:bottom w:val="nil"/>
              <w:right w:val="nil"/>
            </w:tcBorders>
            <w:shd w:val="clear" w:color="000000" w:fill="CCFFCC"/>
            <w:noWrap/>
            <w:vAlign w:val="center"/>
            <w:hideMark/>
          </w:tcPr>
          <w:p w14:paraId="482944C4"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-21.73%</w:t>
            </w:r>
          </w:p>
        </w:tc>
        <w:tc>
          <w:tcPr>
            <w:tcW w:w="1102" w:type="dxa"/>
            <w:tcBorders>
              <w:top w:val="nil"/>
              <w:left w:val="nil"/>
              <w:bottom w:val="nil"/>
              <w:right w:val="nil"/>
            </w:tcBorders>
            <w:shd w:val="clear" w:color="000000" w:fill="CCFFCC"/>
            <w:noWrap/>
            <w:vAlign w:val="center"/>
            <w:hideMark/>
          </w:tcPr>
          <w:p w14:paraId="723FEA1E"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-32.35%</w:t>
            </w:r>
          </w:p>
        </w:tc>
        <w:tc>
          <w:tcPr>
            <w:tcW w:w="1102" w:type="dxa"/>
            <w:tcBorders>
              <w:top w:val="nil"/>
              <w:left w:val="nil"/>
              <w:bottom w:val="nil"/>
              <w:right w:val="single" w:sz="4" w:space="0" w:color="auto"/>
            </w:tcBorders>
            <w:shd w:val="clear" w:color="000000" w:fill="CCFFCC"/>
            <w:noWrap/>
            <w:vAlign w:val="center"/>
            <w:hideMark/>
          </w:tcPr>
          <w:p w14:paraId="190575B7"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-32.37%</w:t>
            </w:r>
          </w:p>
        </w:tc>
        <w:tc>
          <w:tcPr>
            <w:tcW w:w="932" w:type="dxa"/>
            <w:tcBorders>
              <w:top w:val="nil"/>
              <w:left w:val="nil"/>
              <w:bottom w:val="nil"/>
              <w:right w:val="nil"/>
            </w:tcBorders>
            <w:shd w:val="clear" w:color="auto" w:fill="auto"/>
            <w:noWrap/>
            <w:vAlign w:val="center"/>
            <w:hideMark/>
          </w:tcPr>
          <w:p w14:paraId="0181A7DB"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442%</w:t>
            </w:r>
          </w:p>
        </w:tc>
        <w:tc>
          <w:tcPr>
            <w:tcW w:w="775" w:type="dxa"/>
            <w:tcBorders>
              <w:top w:val="nil"/>
              <w:left w:val="nil"/>
              <w:bottom w:val="nil"/>
              <w:right w:val="single" w:sz="8" w:space="0" w:color="auto"/>
            </w:tcBorders>
            <w:shd w:val="clear" w:color="auto" w:fill="auto"/>
            <w:noWrap/>
            <w:vAlign w:val="center"/>
            <w:hideMark/>
          </w:tcPr>
          <w:p w14:paraId="66111CC7"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123%</w:t>
            </w:r>
          </w:p>
        </w:tc>
      </w:tr>
      <w:tr w:rsidR="003E7228" w:rsidRPr="003E7228" w14:paraId="785D2351" w14:textId="77777777" w:rsidTr="003E7228">
        <w:trPr>
          <w:trHeight w:val="255"/>
        </w:trPr>
        <w:tc>
          <w:tcPr>
            <w:tcW w:w="1120" w:type="dxa"/>
            <w:tcBorders>
              <w:top w:val="nil"/>
              <w:left w:val="single" w:sz="8" w:space="0" w:color="auto"/>
              <w:bottom w:val="nil"/>
              <w:right w:val="single" w:sz="8" w:space="0" w:color="auto"/>
            </w:tcBorders>
            <w:shd w:val="clear" w:color="auto" w:fill="auto"/>
            <w:noWrap/>
            <w:vAlign w:val="center"/>
            <w:hideMark/>
          </w:tcPr>
          <w:p w14:paraId="78D0A680"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Class C</w:t>
            </w:r>
          </w:p>
        </w:tc>
        <w:tc>
          <w:tcPr>
            <w:tcW w:w="946" w:type="dxa"/>
            <w:tcBorders>
              <w:top w:val="nil"/>
              <w:left w:val="nil"/>
              <w:bottom w:val="nil"/>
              <w:right w:val="nil"/>
            </w:tcBorders>
            <w:shd w:val="clear" w:color="auto" w:fill="auto"/>
            <w:noWrap/>
            <w:vAlign w:val="center"/>
            <w:hideMark/>
          </w:tcPr>
          <w:p w14:paraId="77907BE0"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0.01%</w:t>
            </w:r>
          </w:p>
        </w:tc>
        <w:tc>
          <w:tcPr>
            <w:tcW w:w="946" w:type="dxa"/>
            <w:tcBorders>
              <w:top w:val="nil"/>
              <w:left w:val="nil"/>
              <w:bottom w:val="nil"/>
              <w:right w:val="nil"/>
            </w:tcBorders>
            <w:shd w:val="clear" w:color="auto" w:fill="auto"/>
            <w:noWrap/>
            <w:vAlign w:val="center"/>
            <w:hideMark/>
          </w:tcPr>
          <w:p w14:paraId="7CED387B"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0.05%</w:t>
            </w:r>
          </w:p>
        </w:tc>
        <w:tc>
          <w:tcPr>
            <w:tcW w:w="946" w:type="dxa"/>
            <w:tcBorders>
              <w:top w:val="nil"/>
              <w:left w:val="nil"/>
              <w:bottom w:val="nil"/>
              <w:right w:val="single" w:sz="4" w:space="0" w:color="auto"/>
            </w:tcBorders>
            <w:shd w:val="clear" w:color="auto" w:fill="auto"/>
            <w:noWrap/>
            <w:vAlign w:val="center"/>
            <w:hideMark/>
          </w:tcPr>
          <w:p w14:paraId="339CCD7B"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0.03%</w:t>
            </w:r>
          </w:p>
        </w:tc>
        <w:tc>
          <w:tcPr>
            <w:tcW w:w="775" w:type="dxa"/>
            <w:tcBorders>
              <w:top w:val="nil"/>
              <w:left w:val="nil"/>
              <w:bottom w:val="nil"/>
              <w:right w:val="nil"/>
            </w:tcBorders>
            <w:shd w:val="clear" w:color="auto" w:fill="auto"/>
            <w:noWrap/>
            <w:vAlign w:val="center"/>
            <w:hideMark/>
          </w:tcPr>
          <w:p w14:paraId="2183B8D5"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100%</w:t>
            </w:r>
          </w:p>
        </w:tc>
        <w:tc>
          <w:tcPr>
            <w:tcW w:w="775" w:type="dxa"/>
            <w:tcBorders>
              <w:top w:val="nil"/>
              <w:left w:val="nil"/>
              <w:bottom w:val="nil"/>
              <w:right w:val="nil"/>
            </w:tcBorders>
            <w:shd w:val="clear" w:color="auto" w:fill="auto"/>
            <w:noWrap/>
            <w:vAlign w:val="center"/>
            <w:hideMark/>
          </w:tcPr>
          <w:p w14:paraId="5556925A"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102%</w:t>
            </w:r>
          </w:p>
        </w:tc>
        <w:tc>
          <w:tcPr>
            <w:tcW w:w="1102" w:type="dxa"/>
            <w:tcBorders>
              <w:top w:val="nil"/>
              <w:left w:val="single" w:sz="8" w:space="0" w:color="auto"/>
              <w:bottom w:val="nil"/>
              <w:right w:val="nil"/>
            </w:tcBorders>
            <w:shd w:val="clear" w:color="000000" w:fill="CCFFCC"/>
            <w:noWrap/>
            <w:vAlign w:val="center"/>
            <w:hideMark/>
          </w:tcPr>
          <w:p w14:paraId="753971C4"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-18.61%</w:t>
            </w:r>
          </w:p>
        </w:tc>
        <w:tc>
          <w:tcPr>
            <w:tcW w:w="1102" w:type="dxa"/>
            <w:tcBorders>
              <w:top w:val="nil"/>
              <w:left w:val="nil"/>
              <w:bottom w:val="nil"/>
              <w:right w:val="nil"/>
            </w:tcBorders>
            <w:shd w:val="clear" w:color="000000" w:fill="CCFFCC"/>
            <w:noWrap/>
            <w:vAlign w:val="center"/>
            <w:hideMark/>
          </w:tcPr>
          <w:p w14:paraId="37CE5BB2"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-27.40%</w:t>
            </w:r>
          </w:p>
        </w:tc>
        <w:tc>
          <w:tcPr>
            <w:tcW w:w="1102" w:type="dxa"/>
            <w:tcBorders>
              <w:top w:val="nil"/>
              <w:left w:val="nil"/>
              <w:bottom w:val="nil"/>
              <w:right w:val="single" w:sz="4" w:space="0" w:color="auto"/>
            </w:tcBorders>
            <w:shd w:val="clear" w:color="000000" w:fill="CCFFCC"/>
            <w:noWrap/>
            <w:vAlign w:val="center"/>
            <w:hideMark/>
          </w:tcPr>
          <w:p w14:paraId="02A0A04C"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-28.82%</w:t>
            </w:r>
          </w:p>
        </w:tc>
        <w:tc>
          <w:tcPr>
            <w:tcW w:w="932" w:type="dxa"/>
            <w:tcBorders>
              <w:top w:val="nil"/>
              <w:left w:val="nil"/>
              <w:bottom w:val="nil"/>
              <w:right w:val="nil"/>
            </w:tcBorders>
            <w:shd w:val="clear" w:color="auto" w:fill="auto"/>
            <w:noWrap/>
            <w:vAlign w:val="center"/>
            <w:hideMark/>
          </w:tcPr>
          <w:p w14:paraId="673234E9"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505%</w:t>
            </w:r>
          </w:p>
        </w:tc>
        <w:tc>
          <w:tcPr>
            <w:tcW w:w="775" w:type="dxa"/>
            <w:tcBorders>
              <w:top w:val="nil"/>
              <w:left w:val="nil"/>
              <w:bottom w:val="nil"/>
              <w:right w:val="single" w:sz="8" w:space="0" w:color="auto"/>
            </w:tcBorders>
            <w:shd w:val="clear" w:color="auto" w:fill="auto"/>
            <w:noWrap/>
            <w:vAlign w:val="center"/>
            <w:hideMark/>
          </w:tcPr>
          <w:p w14:paraId="0C24BC6C"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128%</w:t>
            </w:r>
          </w:p>
        </w:tc>
      </w:tr>
      <w:tr w:rsidR="003E7228" w:rsidRPr="003E7228" w14:paraId="2D31F9C8" w14:textId="77777777" w:rsidTr="003E7228">
        <w:trPr>
          <w:trHeight w:val="255"/>
        </w:trPr>
        <w:tc>
          <w:tcPr>
            <w:tcW w:w="1120" w:type="dxa"/>
            <w:tcBorders>
              <w:top w:val="nil"/>
              <w:left w:val="single" w:sz="8" w:space="0" w:color="auto"/>
              <w:bottom w:val="nil"/>
              <w:right w:val="single" w:sz="8" w:space="0" w:color="auto"/>
            </w:tcBorders>
            <w:shd w:val="clear" w:color="auto" w:fill="auto"/>
            <w:noWrap/>
            <w:vAlign w:val="center"/>
            <w:hideMark/>
          </w:tcPr>
          <w:p w14:paraId="2820E173"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Class E</w:t>
            </w:r>
          </w:p>
        </w:tc>
        <w:tc>
          <w:tcPr>
            <w:tcW w:w="946" w:type="dxa"/>
            <w:tcBorders>
              <w:top w:val="nil"/>
              <w:left w:val="nil"/>
              <w:bottom w:val="nil"/>
              <w:right w:val="nil"/>
            </w:tcBorders>
            <w:shd w:val="clear" w:color="auto" w:fill="auto"/>
            <w:noWrap/>
            <w:vAlign w:val="center"/>
            <w:hideMark/>
          </w:tcPr>
          <w:p w14:paraId="1075B88B"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0.05%</w:t>
            </w:r>
          </w:p>
        </w:tc>
        <w:tc>
          <w:tcPr>
            <w:tcW w:w="946" w:type="dxa"/>
            <w:tcBorders>
              <w:top w:val="nil"/>
              <w:left w:val="nil"/>
              <w:bottom w:val="nil"/>
              <w:right w:val="nil"/>
            </w:tcBorders>
            <w:shd w:val="clear" w:color="auto" w:fill="auto"/>
            <w:noWrap/>
            <w:vAlign w:val="center"/>
            <w:hideMark/>
          </w:tcPr>
          <w:p w14:paraId="0F357614"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-0.01%</w:t>
            </w:r>
          </w:p>
        </w:tc>
        <w:tc>
          <w:tcPr>
            <w:tcW w:w="946" w:type="dxa"/>
            <w:tcBorders>
              <w:top w:val="nil"/>
              <w:left w:val="nil"/>
              <w:bottom w:val="nil"/>
              <w:right w:val="single" w:sz="4" w:space="0" w:color="auto"/>
            </w:tcBorders>
            <w:shd w:val="clear" w:color="auto" w:fill="auto"/>
            <w:noWrap/>
            <w:vAlign w:val="center"/>
            <w:hideMark/>
          </w:tcPr>
          <w:p w14:paraId="10FF9EFB"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0.22%</w:t>
            </w:r>
          </w:p>
        </w:tc>
        <w:tc>
          <w:tcPr>
            <w:tcW w:w="775" w:type="dxa"/>
            <w:tcBorders>
              <w:top w:val="nil"/>
              <w:left w:val="nil"/>
              <w:bottom w:val="nil"/>
              <w:right w:val="nil"/>
            </w:tcBorders>
            <w:shd w:val="clear" w:color="auto" w:fill="auto"/>
            <w:noWrap/>
            <w:vAlign w:val="center"/>
            <w:hideMark/>
          </w:tcPr>
          <w:p w14:paraId="3982C220"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101%</w:t>
            </w:r>
          </w:p>
        </w:tc>
        <w:tc>
          <w:tcPr>
            <w:tcW w:w="775" w:type="dxa"/>
            <w:tcBorders>
              <w:top w:val="nil"/>
              <w:left w:val="nil"/>
              <w:bottom w:val="nil"/>
              <w:right w:val="nil"/>
            </w:tcBorders>
            <w:shd w:val="clear" w:color="auto" w:fill="auto"/>
            <w:noWrap/>
            <w:vAlign w:val="center"/>
            <w:hideMark/>
          </w:tcPr>
          <w:p w14:paraId="685E0F47"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103%</w:t>
            </w:r>
          </w:p>
        </w:tc>
        <w:tc>
          <w:tcPr>
            <w:tcW w:w="1102" w:type="dxa"/>
            <w:tcBorders>
              <w:top w:val="nil"/>
              <w:left w:val="single" w:sz="8" w:space="0" w:color="auto"/>
              <w:bottom w:val="nil"/>
              <w:right w:val="nil"/>
            </w:tcBorders>
            <w:shd w:val="clear" w:color="000000" w:fill="CCFFCC"/>
            <w:noWrap/>
            <w:vAlign w:val="center"/>
            <w:hideMark/>
          </w:tcPr>
          <w:p w14:paraId="7B7D05D5"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-23.21%</w:t>
            </w:r>
          </w:p>
        </w:tc>
        <w:tc>
          <w:tcPr>
            <w:tcW w:w="1102" w:type="dxa"/>
            <w:tcBorders>
              <w:top w:val="nil"/>
              <w:left w:val="nil"/>
              <w:bottom w:val="nil"/>
              <w:right w:val="nil"/>
            </w:tcBorders>
            <w:shd w:val="clear" w:color="000000" w:fill="CCFFCC"/>
            <w:noWrap/>
            <w:vAlign w:val="center"/>
            <w:hideMark/>
          </w:tcPr>
          <w:p w14:paraId="0655C3EE"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-30.49%</w:t>
            </w:r>
          </w:p>
        </w:tc>
        <w:tc>
          <w:tcPr>
            <w:tcW w:w="1102" w:type="dxa"/>
            <w:tcBorders>
              <w:top w:val="nil"/>
              <w:left w:val="nil"/>
              <w:bottom w:val="nil"/>
              <w:right w:val="single" w:sz="4" w:space="0" w:color="auto"/>
            </w:tcBorders>
            <w:shd w:val="clear" w:color="000000" w:fill="CCFFCC"/>
            <w:noWrap/>
            <w:vAlign w:val="center"/>
            <w:hideMark/>
          </w:tcPr>
          <w:p w14:paraId="234A2534"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-32.55%</w:t>
            </w:r>
          </w:p>
        </w:tc>
        <w:tc>
          <w:tcPr>
            <w:tcW w:w="932" w:type="dxa"/>
            <w:tcBorders>
              <w:top w:val="nil"/>
              <w:left w:val="nil"/>
              <w:bottom w:val="nil"/>
              <w:right w:val="nil"/>
            </w:tcBorders>
            <w:shd w:val="clear" w:color="auto" w:fill="auto"/>
            <w:noWrap/>
            <w:vAlign w:val="center"/>
            <w:hideMark/>
          </w:tcPr>
          <w:p w14:paraId="6E820804"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247%</w:t>
            </w:r>
          </w:p>
        </w:tc>
        <w:tc>
          <w:tcPr>
            <w:tcW w:w="775" w:type="dxa"/>
            <w:tcBorders>
              <w:top w:val="nil"/>
              <w:left w:val="nil"/>
              <w:bottom w:val="nil"/>
              <w:right w:val="single" w:sz="8" w:space="0" w:color="auto"/>
            </w:tcBorders>
            <w:shd w:val="clear" w:color="auto" w:fill="auto"/>
            <w:noWrap/>
            <w:vAlign w:val="center"/>
            <w:hideMark/>
          </w:tcPr>
          <w:p w14:paraId="0D7A7047"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109%</w:t>
            </w:r>
          </w:p>
        </w:tc>
      </w:tr>
      <w:tr w:rsidR="003E7228" w:rsidRPr="003E7228" w14:paraId="26E28864" w14:textId="77777777" w:rsidTr="003E7228">
        <w:trPr>
          <w:trHeight w:val="255"/>
        </w:trPr>
        <w:tc>
          <w:tcPr>
            <w:tcW w:w="1120" w:type="dxa"/>
            <w:tcBorders>
              <w:top w:val="single" w:sz="8" w:space="0" w:color="auto"/>
              <w:left w:val="single" w:sz="8" w:space="0" w:color="auto"/>
              <w:bottom w:val="nil"/>
              <w:right w:val="single" w:sz="8" w:space="0" w:color="auto"/>
            </w:tcBorders>
            <w:shd w:val="clear" w:color="auto" w:fill="auto"/>
            <w:noWrap/>
            <w:vAlign w:val="center"/>
            <w:hideMark/>
          </w:tcPr>
          <w:p w14:paraId="71484B04"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3E7228">
              <w:rPr>
                <w:rFonts w:ascii="Arial" w:hAnsi="Arial" w:cs="Arial"/>
                <w:b/>
                <w:bCs/>
                <w:color w:val="000000"/>
                <w:sz w:val="16"/>
                <w:szCs w:val="16"/>
                <w:lang w:val="en-GB" w:eastAsia="en-GB"/>
              </w:rPr>
              <w:t>Overall</w:t>
            </w:r>
          </w:p>
        </w:tc>
        <w:tc>
          <w:tcPr>
            <w:tcW w:w="946" w:type="dxa"/>
            <w:tcBorders>
              <w:top w:val="single" w:sz="8" w:space="0" w:color="auto"/>
              <w:left w:val="nil"/>
              <w:bottom w:val="nil"/>
              <w:right w:val="nil"/>
            </w:tcBorders>
            <w:shd w:val="clear" w:color="auto" w:fill="auto"/>
            <w:noWrap/>
            <w:vAlign w:val="center"/>
            <w:hideMark/>
          </w:tcPr>
          <w:p w14:paraId="7D72BEBA"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0.02%</w:t>
            </w:r>
          </w:p>
        </w:tc>
        <w:tc>
          <w:tcPr>
            <w:tcW w:w="946" w:type="dxa"/>
            <w:tcBorders>
              <w:top w:val="single" w:sz="8" w:space="0" w:color="auto"/>
              <w:left w:val="nil"/>
              <w:bottom w:val="nil"/>
              <w:right w:val="nil"/>
            </w:tcBorders>
            <w:shd w:val="clear" w:color="auto" w:fill="auto"/>
            <w:noWrap/>
            <w:vAlign w:val="center"/>
            <w:hideMark/>
          </w:tcPr>
          <w:p w14:paraId="360BE387"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-0.10%</w:t>
            </w:r>
          </w:p>
        </w:tc>
        <w:tc>
          <w:tcPr>
            <w:tcW w:w="946" w:type="dxa"/>
            <w:tcBorders>
              <w:top w:val="single" w:sz="8" w:space="0" w:color="auto"/>
              <w:left w:val="nil"/>
              <w:bottom w:val="nil"/>
              <w:right w:val="single" w:sz="4" w:space="0" w:color="auto"/>
            </w:tcBorders>
            <w:shd w:val="clear" w:color="auto" w:fill="auto"/>
            <w:noWrap/>
            <w:vAlign w:val="center"/>
            <w:hideMark/>
          </w:tcPr>
          <w:p w14:paraId="0124728F"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0.02%</w:t>
            </w:r>
          </w:p>
        </w:tc>
        <w:tc>
          <w:tcPr>
            <w:tcW w:w="775" w:type="dxa"/>
            <w:tcBorders>
              <w:top w:val="single" w:sz="8" w:space="0" w:color="auto"/>
              <w:left w:val="nil"/>
              <w:bottom w:val="nil"/>
              <w:right w:val="nil"/>
            </w:tcBorders>
            <w:shd w:val="clear" w:color="auto" w:fill="auto"/>
            <w:noWrap/>
            <w:vAlign w:val="center"/>
            <w:hideMark/>
          </w:tcPr>
          <w:p w14:paraId="6E4B9A7C"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100%</w:t>
            </w:r>
          </w:p>
        </w:tc>
        <w:tc>
          <w:tcPr>
            <w:tcW w:w="775" w:type="dxa"/>
            <w:tcBorders>
              <w:top w:val="single" w:sz="8" w:space="0" w:color="auto"/>
              <w:left w:val="nil"/>
              <w:bottom w:val="nil"/>
              <w:right w:val="nil"/>
            </w:tcBorders>
            <w:shd w:val="clear" w:color="auto" w:fill="auto"/>
            <w:noWrap/>
            <w:vAlign w:val="center"/>
            <w:hideMark/>
          </w:tcPr>
          <w:p w14:paraId="65726C46"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102%</w:t>
            </w:r>
          </w:p>
        </w:tc>
        <w:tc>
          <w:tcPr>
            <w:tcW w:w="1102" w:type="dxa"/>
            <w:tcBorders>
              <w:top w:val="single" w:sz="8" w:space="0" w:color="auto"/>
              <w:left w:val="single" w:sz="8" w:space="0" w:color="auto"/>
              <w:bottom w:val="nil"/>
              <w:right w:val="nil"/>
            </w:tcBorders>
            <w:shd w:val="clear" w:color="000000" w:fill="CCFFCC"/>
            <w:noWrap/>
            <w:vAlign w:val="center"/>
            <w:hideMark/>
          </w:tcPr>
          <w:p w14:paraId="71B0AE17"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-21.06%</w:t>
            </w:r>
          </w:p>
        </w:tc>
        <w:tc>
          <w:tcPr>
            <w:tcW w:w="1102" w:type="dxa"/>
            <w:tcBorders>
              <w:top w:val="single" w:sz="8" w:space="0" w:color="auto"/>
              <w:left w:val="nil"/>
              <w:bottom w:val="nil"/>
              <w:right w:val="nil"/>
            </w:tcBorders>
            <w:shd w:val="clear" w:color="000000" w:fill="CCFFCC"/>
            <w:noWrap/>
            <w:vAlign w:val="center"/>
            <w:hideMark/>
          </w:tcPr>
          <w:p w14:paraId="2213A171"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-30.23%</w:t>
            </w:r>
          </w:p>
        </w:tc>
        <w:tc>
          <w:tcPr>
            <w:tcW w:w="1102" w:type="dxa"/>
            <w:tcBorders>
              <w:top w:val="single" w:sz="8" w:space="0" w:color="auto"/>
              <w:left w:val="nil"/>
              <w:bottom w:val="nil"/>
              <w:right w:val="single" w:sz="4" w:space="0" w:color="auto"/>
            </w:tcBorders>
            <w:shd w:val="clear" w:color="000000" w:fill="CCFFCC"/>
            <w:noWrap/>
            <w:vAlign w:val="center"/>
            <w:hideMark/>
          </w:tcPr>
          <w:p w14:paraId="662533E8"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-31.23%</w:t>
            </w:r>
          </w:p>
        </w:tc>
        <w:tc>
          <w:tcPr>
            <w:tcW w:w="932" w:type="dxa"/>
            <w:tcBorders>
              <w:top w:val="single" w:sz="8" w:space="0" w:color="auto"/>
              <w:left w:val="nil"/>
              <w:bottom w:val="nil"/>
              <w:right w:val="nil"/>
            </w:tcBorders>
            <w:shd w:val="clear" w:color="auto" w:fill="auto"/>
            <w:noWrap/>
            <w:vAlign w:val="center"/>
            <w:hideMark/>
          </w:tcPr>
          <w:p w14:paraId="3C452C8A"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399%</w:t>
            </w:r>
          </w:p>
        </w:tc>
        <w:tc>
          <w:tcPr>
            <w:tcW w:w="775" w:type="dxa"/>
            <w:tcBorders>
              <w:top w:val="single" w:sz="8" w:space="0" w:color="auto"/>
              <w:left w:val="nil"/>
              <w:bottom w:val="nil"/>
              <w:right w:val="single" w:sz="8" w:space="0" w:color="auto"/>
            </w:tcBorders>
            <w:shd w:val="clear" w:color="auto" w:fill="auto"/>
            <w:noWrap/>
            <w:vAlign w:val="center"/>
            <w:hideMark/>
          </w:tcPr>
          <w:p w14:paraId="44CA7B21"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121%</w:t>
            </w:r>
          </w:p>
        </w:tc>
      </w:tr>
      <w:tr w:rsidR="003E7228" w:rsidRPr="003E7228" w14:paraId="7919AE11" w14:textId="77777777" w:rsidTr="003E7228">
        <w:trPr>
          <w:trHeight w:val="255"/>
        </w:trPr>
        <w:tc>
          <w:tcPr>
            <w:tcW w:w="1120" w:type="dxa"/>
            <w:tcBorders>
              <w:top w:val="single" w:sz="8" w:space="0" w:color="auto"/>
              <w:left w:val="single" w:sz="8" w:space="0" w:color="auto"/>
              <w:bottom w:val="nil"/>
              <w:right w:val="nil"/>
            </w:tcBorders>
            <w:shd w:val="clear" w:color="auto" w:fill="auto"/>
            <w:noWrap/>
            <w:vAlign w:val="center"/>
            <w:hideMark/>
          </w:tcPr>
          <w:p w14:paraId="5B973147"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Class D</w:t>
            </w:r>
          </w:p>
        </w:tc>
        <w:tc>
          <w:tcPr>
            <w:tcW w:w="946" w:type="dxa"/>
            <w:tcBorders>
              <w:top w:val="single" w:sz="8" w:space="0" w:color="auto"/>
              <w:left w:val="single" w:sz="8" w:space="0" w:color="auto"/>
              <w:bottom w:val="nil"/>
              <w:right w:val="nil"/>
            </w:tcBorders>
            <w:shd w:val="clear" w:color="auto" w:fill="auto"/>
            <w:noWrap/>
            <w:vAlign w:val="center"/>
            <w:hideMark/>
          </w:tcPr>
          <w:p w14:paraId="524A5F89"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0.07%</w:t>
            </w:r>
          </w:p>
        </w:tc>
        <w:tc>
          <w:tcPr>
            <w:tcW w:w="946" w:type="dxa"/>
            <w:tcBorders>
              <w:top w:val="single" w:sz="8" w:space="0" w:color="auto"/>
              <w:left w:val="nil"/>
              <w:bottom w:val="nil"/>
              <w:right w:val="nil"/>
            </w:tcBorders>
            <w:shd w:val="clear" w:color="auto" w:fill="auto"/>
            <w:noWrap/>
            <w:vAlign w:val="center"/>
            <w:hideMark/>
          </w:tcPr>
          <w:p w14:paraId="0A3FF672"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-0.24%</w:t>
            </w:r>
          </w:p>
        </w:tc>
        <w:tc>
          <w:tcPr>
            <w:tcW w:w="946" w:type="dxa"/>
            <w:tcBorders>
              <w:top w:val="single" w:sz="8" w:space="0" w:color="auto"/>
              <w:left w:val="nil"/>
              <w:bottom w:val="nil"/>
              <w:right w:val="single" w:sz="4" w:space="0" w:color="auto"/>
            </w:tcBorders>
            <w:shd w:val="clear" w:color="auto" w:fill="auto"/>
            <w:noWrap/>
            <w:vAlign w:val="center"/>
            <w:hideMark/>
          </w:tcPr>
          <w:p w14:paraId="52DE2790"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0.44%</w:t>
            </w:r>
          </w:p>
        </w:tc>
        <w:tc>
          <w:tcPr>
            <w:tcW w:w="775" w:type="dxa"/>
            <w:tcBorders>
              <w:top w:val="single" w:sz="8" w:space="0" w:color="auto"/>
              <w:left w:val="nil"/>
              <w:bottom w:val="nil"/>
              <w:right w:val="nil"/>
            </w:tcBorders>
            <w:shd w:val="clear" w:color="auto" w:fill="auto"/>
            <w:noWrap/>
            <w:vAlign w:val="center"/>
            <w:hideMark/>
          </w:tcPr>
          <w:p w14:paraId="2FA0A956"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100%</w:t>
            </w:r>
          </w:p>
        </w:tc>
        <w:tc>
          <w:tcPr>
            <w:tcW w:w="775" w:type="dxa"/>
            <w:tcBorders>
              <w:top w:val="single" w:sz="8" w:space="0" w:color="auto"/>
              <w:left w:val="nil"/>
              <w:bottom w:val="nil"/>
              <w:right w:val="single" w:sz="8" w:space="0" w:color="auto"/>
            </w:tcBorders>
            <w:shd w:val="clear" w:color="auto" w:fill="auto"/>
            <w:noWrap/>
            <w:vAlign w:val="center"/>
            <w:hideMark/>
          </w:tcPr>
          <w:p w14:paraId="418D22E8"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102%</w:t>
            </w:r>
          </w:p>
        </w:tc>
        <w:tc>
          <w:tcPr>
            <w:tcW w:w="1102" w:type="dxa"/>
            <w:tcBorders>
              <w:top w:val="single" w:sz="8" w:space="0" w:color="auto"/>
              <w:left w:val="nil"/>
              <w:bottom w:val="nil"/>
              <w:right w:val="nil"/>
            </w:tcBorders>
            <w:shd w:val="clear" w:color="000000" w:fill="CCFFCC"/>
            <w:noWrap/>
            <w:vAlign w:val="center"/>
            <w:hideMark/>
          </w:tcPr>
          <w:p w14:paraId="5E80EFE0"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-18.16%</w:t>
            </w:r>
          </w:p>
        </w:tc>
        <w:tc>
          <w:tcPr>
            <w:tcW w:w="1102" w:type="dxa"/>
            <w:tcBorders>
              <w:top w:val="single" w:sz="8" w:space="0" w:color="auto"/>
              <w:left w:val="nil"/>
              <w:bottom w:val="nil"/>
              <w:right w:val="nil"/>
            </w:tcBorders>
            <w:shd w:val="clear" w:color="000000" w:fill="CCFFCC"/>
            <w:noWrap/>
            <w:vAlign w:val="center"/>
            <w:hideMark/>
          </w:tcPr>
          <w:p w14:paraId="137F5D2A"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-24.05%</w:t>
            </w:r>
          </w:p>
        </w:tc>
        <w:tc>
          <w:tcPr>
            <w:tcW w:w="1102" w:type="dxa"/>
            <w:tcBorders>
              <w:top w:val="single" w:sz="8" w:space="0" w:color="auto"/>
              <w:left w:val="nil"/>
              <w:bottom w:val="nil"/>
              <w:right w:val="single" w:sz="4" w:space="0" w:color="auto"/>
            </w:tcBorders>
            <w:shd w:val="clear" w:color="000000" w:fill="CCFFCC"/>
            <w:noWrap/>
            <w:vAlign w:val="center"/>
            <w:hideMark/>
          </w:tcPr>
          <w:p w14:paraId="1825C03E"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-25.32%</w:t>
            </w:r>
          </w:p>
        </w:tc>
        <w:tc>
          <w:tcPr>
            <w:tcW w:w="932" w:type="dxa"/>
            <w:tcBorders>
              <w:top w:val="single" w:sz="8" w:space="0" w:color="auto"/>
              <w:left w:val="nil"/>
              <w:bottom w:val="nil"/>
              <w:right w:val="nil"/>
            </w:tcBorders>
            <w:shd w:val="clear" w:color="auto" w:fill="auto"/>
            <w:noWrap/>
            <w:vAlign w:val="center"/>
            <w:hideMark/>
          </w:tcPr>
          <w:p w14:paraId="7B4CD5E6"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460%</w:t>
            </w:r>
          </w:p>
        </w:tc>
        <w:tc>
          <w:tcPr>
            <w:tcW w:w="775" w:type="dxa"/>
            <w:tcBorders>
              <w:top w:val="single" w:sz="8" w:space="0" w:color="auto"/>
              <w:left w:val="nil"/>
              <w:bottom w:val="nil"/>
              <w:right w:val="single" w:sz="8" w:space="0" w:color="auto"/>
            </w:tcBorders>
            <w:shd w:val="clear" w:color="auto" w:fill="auto"/>
            <w:noWrap/>
            <w:vAlign w:val="center"/>
            <w:hideMark/>
          </w:tcPr>
          <w:p w14:paraId="4DB6CE6B"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128%</w:t>
            </w:r>
          </w:p>
        </w:tc>
      </w:tr>
      <w:tr w:rsidR="003E7228" w:rsidRPr="003E7228" w14:paraId="5B109D66" w14:textId="77777777" w:rsidTr="003E7228">
        <w:trPr>
          <w:trHeight w:val="255"/>
        </w:trPr>
        <w:tc>
          <w:tcPr>
            <w:tcW w:w="1120" w:type="dxa"/>
            <w:tcBorders>
              <w:top w:val="nil"/>
              <w:left w:val="single" w:sz="8" w:space="0" w:color="auto"/>
              <w:bottom w:val="single" w:sz="8" w:space="0" w:color="auto"/>
              <w:right w:val="nil"/>
            </w:tcBorders>
            <w:shd w:val="clear" w:color="auto" w:fill="auto"/>
            <w:noWrap/>
            <w:vAlign w:val="center"/>
            <w:hideMark/>
          </w:tcPr>
          <w:p w14:paraId="6937C227"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Class F</w:t>
            </w:r>
          </w:p>
        </w:tc>
        <w:tc>
          <w:tcPr>
            <w:tcW w:w="946" w:type="dxa"/>
            <w:tcBorders>
              <w:top w:val="nil"/>
              <w:left w:val="single" w:sz="8" w:space="0" w:color="auto"/>
              <w:bottom w:val="single" w:sz="8" w:space="0" w:color="auto"/>
              <w:right w:val="nil"/>
            </w:tcBorders>
            <w:shd w:val="clear" w:color="auto" w:fill="auto"/>
            <w:noWrap/>
            <w:vAlign w:val="center"/>
            <w:hideMark/>
          </w:tcPr>
          <w:p w14:paraId="1B20354D"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0.09%</w:t>
            </w:r>
          </w:p>
        </w:tc>
        <w:tc>
          <w:tcPr>
            <w:tcW w:w="946" w:type="dxa"/>
            <w:tcBorders>
              <w:top w:val="nil"/>
              <w:left w:val="nil"/>
              <w:bottom w:val="single" w:sz="8" w:space="0" w:color="auto"/>
              <w:right w:val="nil"/>
            </w:tcBorders>
            <w:shd w:val="clear" w:color="auto" w:fill="auto"/>
            <w:noWrap/>
            <w:vAlign w:val="center"/>
            <w:hideMark/>
          </w:tcPr>
          <w:p w14:paraId="3DA98A5D"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-0.17%</w:t>
            </w:r>
          </w:p>
        </w:tc>
        <w:tc>
          <w:tcPr>
            <w:tcW w:w="946" w:type="dxa"/>
            <w:tcBorders>
              <w:top w:val="nil"/>
              <w:left w:val="nil"/>
              <w:bottom w:val="single" w:sz="8" w:space="0" w:color="auto"/>
              <w:right w:val="single" w:sz="4" w:space="0" w:color="auto"/>
            </w:tcBorders>
            <w:shd w:val="clear" w:color="auto" w:fill="auto"/>
            <w:noWrap/>
            <w:vAlign w:val="center"/>
            <w:hideMark/>
          </w:tcPr>
          <w:p w14:paraId="2C2DDEE3"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-0.33%</w:t>
            </w:r>
          </w:p>
        </w:tc>
        <w:tc>
          <w:tcPr>
            <w:tcW w:w="775" w:type="dxa"/>
            <w:tcBorders>
              <w:top w:val="nil"/>
              <w:left w:val="nil"/>
              <w:bottom w:val="single" w:sz="8" w:space="0" w:color="auto"/>
              <w:right w:val="nil"/>
            </w:tcBorders>
            <w:shd w:val="clear" w:color="auto" w:fill="auto"/>
            <w:noWrap/>
            <w:vAlign w:val="center"/>
            <w:hideMark/>
          </w:tcPr>
          <w:p w14:paraId="76CC80C7"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101%</w:t>
            </w:r>
          </w:p>
        </w:tc>
        <w:tc>
          <w:tcPr>
            <w:tcW w:w="775" w:type="dxa"/>
            <w:tcBorders>
              <w:top w:val="nil"/>
              <w:left w:val="nil"/>
              <w:bottom w:val="single" w:sz="8" w:space="0" w:color="auto"/>
              <w:right w:val="single" w:sz="8" w:space="0" w:color="auto"/>
            </w:tcBorders>
            <w:shd w:val="clear" w:color="auto" w:fill="auto"/>
            <w:noWrap/>
            <w:vAlign w:val="center"/>
            <w:hideMark/>
          </w:tcPr>
          <w:p w14:paraId="1E755C17"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101%</w:t>
            </w:r>
          </w:p>
        </w:tc>
        <w:tc>
          <w:tcPr>
            <w:tcW w:w="1102" w:type="dxa"/>
            <w:tcBorders>
              <w:top w:val="nil"/>
              <w:left w:val="nil"/>
              <w:bottom w:val="single" w:sz="8" w:space="0" w:color="auto"/>
              <w:right w:val="nil"/>
            </w:tcBorders>
            <w:shd w:val="clear" w:color="000000" w:fill="CCFFCC"/>
            <w:noWrap/>
            <w:vAlign w:val="center"/>
            <w:hideMark/>
          </w:tcPr>
          <w:p w14:paraId="175A9355"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-21.99%</w:t>
            </w:r>
          </w:p>
        </w:tc>
        <w:tc>
          <w:tcPr>
            <w:tcW w:w="1102" w:type="dxa"/>
            <w:tcBorders>
              <w:top w:val="nil"/>
              <w:left w:val="nil"/>
              <w:bottom w:val="single" w:sz="8" w:space="0" w:color="auto"/>
              <w:right w:val="nil"/>
            </w:tcBorders>
            <w:shd w:val="clear" w:color="000000" w:fill="CCFFCC"/>
            <w:noWrap/>
            <w:vAlign w:val="center"/>
            <w:hideMark/>
          </w:tcPr>
          <w:p w14:paraId="08D2E778"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-32.29%</w:t>
            </w:r>
          </w:p>
        </w:tc>
        <w:tc>
          <w:tcPr>
            <w:tcW w:w="1102" w:type="dxa"/>
            <w:tcBorders>
              <w:top w:val="nil"/>
              <w:left w:val="nil"/>
              <w:bottom w:val="single" w:sz="8" w:space="0" w:color="auto"/>
              <w:right w:val="single" w:sz="4" w:space="0" w:color="auto"/>
            </w:tcBorders>
            <w:shd w:val="clear" w:color="000000" w:fill="CCFFCC"/>
            <w:noWrap/>
            <w:vAlign w:val="center"/>
            <w:hideMark/>
          </w:tcPr>
          <w:p w14:paraId="1E0693EE"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-34.23%</w:t>
            </w:r>
          </w:p>
        </w:tc>
        <w:tc>
          <w:tcPr>
            <w:tcW w:w="932" w:type="dxa"/>
            <w:tcBorders>
              <w:top w:val="nil"/>
              <w:left w:val="nil"/>
              <w:bottom w:val="single" w:sz="8" w:space="0" w:color="auto"/>
              <w:right w:val="nil"/>
            </w:tcBorders>
            <w:shd w:val="clear" w:color="auto" w:fill="auto"/>
            <w:noWrap/>
            <w:vAlign w:val="center"/>
            <w:hideMark/>
          </w:tcPr>
          <w:p w14:paraId="7D65C0D0"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261%</w:t>
            </w:r>
          </w:p>
        </w:tc>
        <w:tc>
          <w:tcPr>
            <w:tcW w:w="775" w:type="dxa"/>
            <w:tcBorders>
              <w:top w:val="nil"/>
              <w:left w:val="nil"/>
              <w:bottom w:val="single" w:sz="8" w:space="0" w:color="auto"/>
              <w:right w:val="single" w:sz="8" w:space="0" w:color="auto"/>
            </w:tcBorders>
            <w:shd w:val="clear" w:color="auto" w:fill="auto"/>
            <w:noWrap/>
            <w:vAlign w:val="center"/>
            <w:hideMark/>
          </w:tcPr>
          <w:p w14:paraId="43A2E3F9"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106%</w:t>
            </w:r>
          </w:p>
        </w:tc>
      </w:tr>
      <w:tr w:rsidR="003E7228" w:rsidRPr="003E7228" w14:paraId="20510578" w14:textId="77777777" w:rsidTr="003E7228">
        <w:trPr>
          <w:trHeight w:val="255"/>
        </w:trPr>
        <w:tc>
          <w:tcPr>
            <w:tcW w:w="1120" w:type="dxa"/>
            <w:tcBorders>
              <w:top w:val="nil"/>
              <w:left w:val="nil"/>
              <w:bottom w:val="nil"/>
              <w:right w:val="nil"/>
            </w:tcBorders>
            <w:shd w:val="clear" w:color="auto" w:fill="auto"/>
            <w:noWrap/>
            <w:vAlign w:val="center"/>
            <w:hideMark/>
          </w:tcPr>
          <w:p w14:paraId="27733902"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p>
        </w:tc>
        <w:tc>
          <w:tcPr>
            <w:tcW w:w="946" w:type="dxa"/>
            <w:tcBorders>
              <w:top w:val="nil"/>
              <w:left w:val="nil"/>
              <w:bottom w:val="nil"/>
              <w:right w:val="nil"/>
            </w:tcBorders>
            <w:shd w:val="clear" w:color="auto" w:fill="auto"/>
            <w:noWrap/>
            <w:vAlign w:val="bottom"/>
            <w:hideMark/>
          </w:tcPr>
          <w:p w14:paraId="0A5ECB3C"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46" w:type="dxa"/>
            <w:tcBorders>
              <w:top w:val="nil"/>
              <w:left w:val="nil"/>
              <w:bottom w:val="nil"/>
              <w:right w:val="nil"/>
            </w:tcBorders>
            <w:shd w:val="clear" w:color="auto" w:fill="auto"/>
            <w:noWrap/>
            <w:vAlign w:val="bottom"/>
            <w:hideMark/>
          </w:tcPr>
          <w:p w14:paraId="71A7778A"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46" w:type="dxa"/>
            <w:tcBorders>
              <w:top w:val="nil"/>
              <w:left w:val="nil"/>
              <w:bottom w:val="nil"/>
              <w:right w:val="nil"/>
            </w:tcBorders>
            <w:shd w:val="clear" w:color="auto" w:fill="auto"/>
            <w:noWrap/>
            <w:vAlign w:val="bottom"/>
            <w:hideMark/>
          </w:tcPr>
          <w:p w14:paraId="40A1D28F"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775" w:type="dxa"/>
            <w:tcBorders>
              <w:top w:val="nil"/>
              <w:left w:val="nil"/>
              <w:bottom w:val="nil"/>
              <w:right w:val="nil"/>
            </w:tcBorders>
            <w:shd w:val="clear" w:color="auto" w:fill="auto"/>
            <w:noWrap/>
            <w:vAlign w:val="bottom"/>
            <w:hideMark/>
          </w:tcPr>
          <w:p w14:paraId="1B17814E"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775" w:type="dxa"/>
            <w:tcBorders>
              <w:top w:val="nil"/>
              <w:left w:val="nil"/>
              <w:bottom w:val="nil"/>
              <w:right w:val="nil"/>
            </w:tcBorders>
            <w:shd w:val="clear" w:color="auto" w:fill="auto"/>
            <w:noWrap/>
            <w:vAlign w:val="bottom"/>
            <w:hideMark/>
          </w:tcPr>
          <w:p w14:paraId="6FC86081"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2" w:type="dxa"/>
            <w:tcBorders>
              <w:top w:val="nil"/>
              <w:left w:val="nil"/>
              <w:bottom w:val="nil"/>
              <w:right w:val="nil"/>
            </w:tcBorders>
            <w:shd w:val="clear" w:color="auto" w:fill="auto"/>
            <w:noWrap/>
            <w:vAlign w:val="bottom"/>
            <w:hideMark/>
          </w:tcPr>
          <w:p w14:paraId="752B2687"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2" w:type="dxa"/>
            <w:tcBorders>
              <w:top w:val="nil"/>
              <w:left w:val="nil"/>
              <w:bottom w:val="nil"/>
              <w:right w:val="nil"/>
            </w:tcBorders>
            <w:shd w:val="clear" w:color="auto" w:fill="auto"/>
            <w:noWrap/>
            <w:vAlign w:val="bottom"/>
            <w:hideMark/>
          </w:tcPr>
          <w:p w14:paraId="1371F804"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2" w:type="dxa"/>
            <w:tcBorders>
              <w:top w:val="nil"/>
              <w:left w:val="nil"/>
              <w:bottom w:val="nil"/>
              <w:right w:val="nil"/>
            </w:tcBorders>
            <w:shd w:val="clear" w:color="auto" w:fill="auto"/>
            <w:noWrap/>
            <w:vAlign w:val="bottom"/>
            <w:hideMark/>
          </w:tcPr>
          <w:p w14:paraId="16446562"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32" w:type="dxa"/>
            <w:tcBorders>
              <w:top w:val="nil"/>
              <w:left w:val="nil"/>
              <w:bottom w:val="nil"/>
              <w:right w:val="nil"/>
            </w:tcBorders>
            <w:shd w:val="clear" w:color="auto" w:fill="auto"/>
            <w:noWrap/>
            <w:vAlign w:val="bottom"/>
            <w:hideMark/>
          </w:tcPr>
          <w:p w14:paraId="58F20F5B"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775" w:type="dxa"/>
            <w:tcBorders>
              <w:top w:val="nil"/>
              <w:left w:val="nil"/>
              <w:bottom w:val="nil"/>
              <w:right w:val="nil"/>
            </w:tcBorders>
            <w:shd w:val="clear" w:color="auto" w:fill="auto"/>
            <w:noWrap/>
            <w:vAlign w:val="bottom"/>
            <w:hideMark/>
          </w:tcPr>
          <w:p w14:paraId="5943FD15"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E7228" w:rsidRPr="003E7228" w14:paraId="64A4C46A" w14:textId="77777777" w:rsidTr="003E7228">
        <w:trPr>
          <w:trHeight w:val="255"/>
        </w:trPr>
        <w:tc>
          <w:tcPr>
            <w:tcW w:w="1120" w:type="dxa"/>
            <w:tcBorders>
              <w:top w:val="nil"/>
              <w:left w:val="nil"/>
              <w:bottom w:val="nil"/>
              <w:right w:val="nil"/>
            </w:tcBorders>
            <w:shd w:val="clear" w:color="auto" w:fill="auto"/>
            <w:noWrap/>
            <w:vAlign w:val="center"/>
            <w:hideMark/>
          </w:tcPr>
          <w:p w14:paraId="5F4B8337"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40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6EF5BEC7"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3E7228">
              <w:rPr>
                <w:rFonts w:ascii="Arial" w:hAnsi="Arial" w:cs="Arial"/>
                <w:b/>
                <w:bCs/>
                <w:color w:val="000000"/>
                <w:sz w:val="16"/>
                <w:szCs w:val="16"/>
                <w:lang w:val="en-GB" w:eastAsia="en-GB"/>
              </w:rPr>
              <w:t xml:space="preserve">Low delay P Main10 </w:t>
            </w:r>
          </w:p>
        </w:tc>
      </w:tr>
      <w:tr w:rsidR="003E7228" w:rsidRPr="003E7228" w14:paraId="684F00B1" w14:textId="77777777" w:rsidTr="003E7228">
        <w:trPr>
          <w:trHeight w:val="255"/>
        </w:trPr>
        <w:tc>
          <w:tcPr>
            <w:tcW w:w="1120" w:type="dxa"/>
            <w:tcBorders>
              <w:top w:val="nil"/>
              <w:left w:val="nil"/>
              <w:bottom w:val="nil"/>
              <w:right w:val="nil"/>
            </w:tcBorders>
            <w:shd w:val="clear" w:color="auto" w:fill="auto"/>
            <w:noWrap/>
            <w:vAlign w:val="center"/>
            <w:hideMark/>
          </w:tcPr>
          <w:p w14:paraId="200FF48C"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p>
        </w:tc>
        <w:tc>
          <w:tcPr>
            <w:tcW w:w="438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F2550C4" w14:textId="2682AA2A"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3E7228">
              <w:rPr>
                <w:rFonts w:ascii="Arial" w:hAnsi="Arial" w:cs="Arial"/>
                <w:b/>
                <w:bCs/>
                <w:color w:val="000000"/>
                <w:sz w:val="16"/>
                <w:szCs w:val="16"/>
                <w:lang w:val="en-GB" w:eastAsia="en-GB"/>
              </w:rPr>
              <w:t>Over VTM3.0-Benchmark-VTM-JVET-K1010</w:t>
            </w:r>
          </w:p>
        </w:tc>
        <w:tc>
          <w:tcPr>
            <w:tcW w:w="5013" w:type="dxa"/>
            <w:gridSpan w:val="5"/>
            <w:tcBorders>
              <w:top w:val="single" w:sz="8" w:space="0" w:color="auto"/>
              <w:left w:val="nil"/>
              <w:bottom w:val="nil"/>
              <w:right w:val="single" w:sz="8" w:space="0" w:color="000000"/>
            </w:tcBorders>
            <w:shd w:val="clear" w:color="auto" w:fill="auto"/>
            <w:noWrap/>
            <w:vAlign w:val="center"/>
            <w:hideMark/>
          </w:tcPr>
          <w:p w14:paraId="759821A0" w14:textId="528B3C8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3E7228">
              <w:rPr>
                <w:rFonts w:ascii="Arial" w:hAnsi="Arial" w:cs="Arial"/>
                <w:b/>
                <w:bCs/>
                <w:color w:val="000000"/>
                <w:sz w:val="16"/>
                <w:szCs w:val="16"/>
                <w:lang w:val="en-GB" w:eastAsia="en-GB"/>
              </w:rPr>
              <w:t>Over HM16.20-HM420-JCTVC-AF1100</w:t>
            </w:r>
          </w:p>
        </w:tc>
      </w:tr>
      <w:tr w:rsidR="003E7228" w:rsidRPr="003E7228" w14:paraId="064E3082" w14:textId="77777777" w:rsidTr="003E7228">
        <w:trPr>
          <w:trHeight w:val="255"/>
        </w:trPr>
        <w:tc>
          <w:tcPr>
            <w:tcW w:w="1120" w:type="dxa"/>
            <w:tcBorders>
              <w:top w:val="nil"/>
              <w:left w:val="nil"/>
              <w:bottom w:val="nil"/>
              <w:right w:val="nil"/>
            </w:tcBorders>
            <w:shd w:val="clear" w:color="auto" w:fill="auto"/>
            <w:noWrap/>
            <w:vAlign w:val="center"/>
            <w:hideMark/>
          </w:tcPr>
          <w:p w14:paraId="39DA7306"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p>
        </w:tc>
        <w:tc>
          <w:tcPr>
            <w:tcW w:w="946" w:type="dxa"/>
            <w:tcBorders>
              <w:top w:val="nil"/>
              <w:left w:val="single" w:sz="8" w:space="0" w:color="auto"/>
              <w:bottom w:val="single" w:sz="8" w:space="0" w:color="auto"/>
              <w:right w:val="nil"/>
            </w:tcBorders>
            <w:shd w:val="clear" w:color="auto" w:fill="auto"/>
            <w:noWrap/>
            <w:vAlign w:val="center"/>
            <w:hideMark/>
          </w:tcPr>
          <w:p w14:paraId="0C7B762A"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Y</w:t>
            </w:r>
          </w:p>
        </w:tc>
        <w:tc>
          <w:tcPr>
            <w:tcW w:w="946" w:type="dxa"/>
            <w:tcBorders>
              <w:top w:val="nil"/>
              <w:left w:val="nil"/>
              <w:bottom w:val="single" w:sz="8" w:space="0" w:color="auto"/>
              <w:right w:val="nil"/>
            </w:tcBorders>
            <w:shd w:val="clear" w:color="auto" w:fill="auto"/>
            <w:noWrap/>
            <w:vAlign w:val="center"/>
            <w:hideMark/>
          </w:tcPr>
          <w:p w14:paraId="7770D995"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U</w:t>
            </w:r>
          </w:p>
        </w:tc>
        <w:tc>
          <w:tcPr>
            <w:tcW w:w="946" w:type="dxa"/>
            <w:tcBorders>
              <w:top w:val="nil"/>
              <w:left w:val="nil"/>
              <w:bottom w:val="single" w:sz="8" w:space="0" w:color="auto"/>
              <w:right w:val="single" w:sz="4" w:space="0" w:color="auto"/>
            </w:tcBorders>
            <w:shd w:val="clear" w:color="auto" w:fill="auto"/>
            <w:noWrap/>
            <w:vAlign w:val="center"/>
            <w:hideMark/>
          </w:tcPr>
          <w:p w14:paraId="3F582F67"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V</w:t>
            </w:r>
          </w:p>
        </w:tc>
        <w:tc>
          <w:tcPr>
            <w:tcW w:w="775" w:type="dxa"/>
            <w:tcBorders>
              <w:top w:val="nil"/>
              <w:left w:val="nil"/>
              <w:bottom w:val="single" w:sz="8" w:space="0" w:color="auto"/>
              <w:right w:val="nil"/>
            </w:tcBorders>
            <w:shd w:val="clear" w:color="auto" w:fill="auto"/>
            <w:noWrap/>
            <w:vAlign w:val="center"/>
            <w:hideMark/>
          </w:tcPr>
          <w:p w14:paraId="351F4914"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EncT</w:t>
            </w:r>
          </w:p>
        </w:tc>
        <w:tc>
          <w:tcPr>
            <w:tcW w:w="775" w:type="dxa"/>
            <w:tcBorders>
              <w:top w:val="nil"/>
              <w:left w:val="nil"/>
              <w:bottom w:val="single" w:sz="8" w:space="0" w:color="auto"/>
              <w:right w:val="single" w:sz="8" w:space="0" w:color="auto"/>
            </w:tcBorders>
            <w:shd w:val="clear" w:color="auto" w:fill="auto"/>
            <w:noWrap/>
            <w:vAlign w:val="center"/>
            <w:hideMark/>
          </w:tcPr>
          <w:p w14:paraId="0C4342C2"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DecT</w:t>
            </w:r>
          </w:p>
        </w:tc>
        <w:tc>
          <w:tcPr>
            <w:tcW w:w="1102" w:type="dxa"/>
            <w:tcBorders>
              <w:top w:val="nil"/>
              <w:left w:val="nil"/>
              <w:bottom w:val="single" w:sz="8" w:space="0" w:color="auto"/>
              <w:right w:val="nil"/>
            </w:tcBorders>
            <w:shd w:val="clear" w:color="auto" w:fill="auto"/>
            <w:noWrap/>
            <w:vAlign w:val="center"/>
            <w:hideMark/>
          </w:tcPr>
          <w:p w14:paraId="0B64D2B0"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Y</w:t>
            </w:r>
          </w:p>
        </w:tc>
        <w:tc>
          <w:tcPr>
            <w:tcW w:w="1102" w:type="dxa"/>
            <w:tcBorders>
              <w:top w:val="nil"/>
              <w:left w:val="nil"/>
              <w:bottom w:val="single" w:sz="8" w:space="0" w:color="auto"/>
              <w:right w:val="nil"/>
            </w:tcBorders>
            <w:shd w:val="clear" w:color="auto" w:fill="auto"/>
            <w:noWrap/>
            <w:vAlign w:val="center"/>
            <w:hideMark/>
          </w:tcPr>
          <w:p w14:paraId="35F364FB"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U</w:t>
            </w:r>
          </w:p>
        </w:tc>
        <w:tc>
          <w:tcPr>
            <w:tcW w:w="1102" w:type="dxa"/>
            <w:tcBorders>
              <w:top w:val="nil"/>
              <w:left w:val="nil"/>
              <w:bottom w:val="single" w:sz="8" w:space="0" w:color="auto"/>
              <w:right w:val="single" w:sz="4" w:space="0" w:color="auto"/>
            </w:tcBorders>
            <w:shd w:val="clear" w:color="auto" w:fill="auto"/>
            <w:noWrap/>
            <w:vAlign w:val="center"/>
            <w:hideMark/>
          </w:tcPr>
          <w:p w14:paraId="5575D01E"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V</w:t>
            </w:r>
          </w:p>
        </w:tc>
        <w:tc>
          <w:tcPr>
            <w:tcW w:w="932" w:type="dxa"/>
            <w:tcBorders>
              <w:top w:val="nil"/>
              <w:left w:val="nil"/>
              <w:bottom w:val="single" w:sz="8" w:space="0" w:color="auto"/>
              <w:right w:val="nil"/>
            </w:tcBorders>
            <w:shd w:val="clear" w:color="auto" w:fill="auto"/>
            <w:noWrap/>
            <w:vAlign w:val="center"/>
            <w:hideMark/>
          </w:tcPr>
          <w:p w14:paraId="23BDEE0F"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EncT</w:t>
            </w:r>
          </w:p>
        </w:tc>
        <w:tc>
          <w:tcPr>
            <w:tcW w:w="775" w:type="dxa"/>
            <w:tcBorders>
              <w:top w:val="nil"/>
              <w:left w:val="nil"/>
              <w:bottom w:val="single" w:sz="8" w:space="0" w:color="auto"/>
              <w:right w:val="single" w:sz="8" w:space="0" w:color="auto"/>
            </w:tcBorders>
            <w:shd w:val="clear" w:color="auto" w:fill="auto"/>
            <w:noWrap/>
            <w:vAlign w:val="center"/>
            <w:hideMark/>
          </w:tcPr>
          <w:p w14:paraId="48628326"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DecT</w:t>
            </w:r>
          </w:p>
        </w:tc>
      </w:tr>
      <w:tr w:rsidR="003E7228" w:rsidRPr="003E7228" w14:paraId="3FA40E17" w14:textId="77777777" w:rsidTr="003E7228">
        <w:trPr>
          <w:trHeight w:val="255"/>
        </w:trPr>
        <w:tc>
          <w:tcPr>
            <w:tcW w:w="1120" w:type="dxa"/>
            <w:tcBorders>
              <w:top w:val="single" w:sz="8" w:space="0" w:color="auto"/>
              <w:left w:val="single" w:sz="8" w:space="0" w:color="auto"/>
              <w:bottom w:val="nil"/>
              <w:right w:val="single" w:sz="8" w:space="0" w:color="auto"/>
            </w:tcBorders>
            <w:shd w:val="clear" w:color="auto" w:fill="auto"/>
            <w:noWrap/>
            <w:vAlign w:val="center"/>
            <w:hideMark/>
          </w:tcPr>
          <w:p w14:paraId="00A7ADB1"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Class A1</w:t>
            </w:r>
          </w:p>
        </w:tc>
        <w:tc>
          <w:tcPr>
            <w:tcW w:w="946" w:type="dxa"/>
            <w:tcBorders>
              <w:top w:val="nil"/>
              <w:left w:val="nil"/>
              <w:bottom w:val="nil"/>
              <w:right w:val="nil"/>
            </w:tcBorders>
            <w:shd w:val="clear" w:color="auto" w:fill="auto"/>
            <w:noWrap/>
            <w:vAlign w:val="center"/>
            <w:hideMark/>
          </w:tcPr>
          <w:p w14:paraId="3BBF1733"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 </w:t>
            </w:r>
          </w:p>
        </w:tc>
        <w:tc>
          <w:tcPr>
            <w:tcW w:w="946" w:type="dxa"/>
            <w:tcBorders>
              <w:top w:val="nil"/>
              <w:left w:val="nil"/>
              <w:bottom w:val="nil"/>
              <w:right w:val="nil"/>
            </w:tcBorders>
            <w:shd w:val="clear" w:color="auto" w:fill="auto"/>
            <w:noWrap/>
            <w:vAlign w:val="center"/>
            <w:hideMark/>
          </w:tcPr>
          <w:p w14:paraId="2CE9C656"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 </w:t>
            </w:r>
          </w:p>
        </w:tc>
        <w:tc>
          <w:tcPr>
            <w:tcW w:w="946" w:type="dxa"/>
            <w:tcBorders>
              <w:top w:val="nil"/>
              <w:left w:val="nil"/>
              <w:bottom w:val="nil"/>
              <w:right w:val="single" w:sz="4" w:space="0" w:color="auto"/>
            </w:tcBorders>
            <w:shd w:val="clear" w:color="auto" w:fill="auto"/>
            <w:noWrap/>
            <w:vAlign w:val="center"/>
            <w:hideMark/>
          </w:tcPr>
          <w:p w14:paraId="1F6AA923"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 </w:t>
            </w:r>
          </w:p>
        </w:tc>
        <w:tc>
          <w:tcPr>
            <w:tcW w:w="775" w:type="dxa"/>
            <w:tcBorders>
              <w:top w:val="nil"/>
              <w:left w:val="nil"/>
              <w:bottom w:val="nil"/>
              <w:right w:val="nil"/>
            </w:tcBorders>
            <w:shd w:val="clear" w:color="auto" w:fill="auto"/>
            <w:noWrap/>
            <w:vAlign w:val="center"/>
            <w:hideMark/>
          </w:tcPr>
          <w:p w14:paraId="59E759A9"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 </w:t>
            </w:r>
          </w:p>
        </w:tc>
        <w:tc>
          <w:tcPr>
            <w:tcW w:w="775" w:type="dxa"/>
            <w:tcBorders>
              <w:top w:val="nil"/>
              <w:left w:val="nil"/>
              <w:bottom w:val="nil"/>
              <w:right w:val="nil"/>
            </w:tcBorders>
            <w:shd w:val="clear" w:color="auto" w:fill="auto"/>
            <w:noWrap/>
            <w:vAlign w:val="center"/>
            <w:hideMark/>
          </w:tcPr>
          <w:p w14:paraId="1B67A035"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 </w:t>
            </w:r>
          </w:p>
        </w:tc>
        <w:tc>
          <w:tcPr>
            <w:tcW w:w="1102" w:type="dxa"/>
            <w:tcBorders>
              <w:top w:val="nil"/>
              <w:left w:val="single" w:sz="8" w:space="0" w:color="auto"/>
              <w:bottom w:val="nil"/>
              <w:right w:val="nil"/>
            </w:tcBorders>
            <w:shd w:val="clear" w:color="auto" w:fill="auto"/>
            <w:noWrap/>
            <w:vAlign w:val="center"/>
            <w:hideMark/>
          </w:tcPr>
          <w:p w14:paraId="7179D5BC"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 </w:t>
            </w:r>
          </w:p>
        </w:tc>
        <w:tc>
          <w:tcPr>
            <w:tcW w:w="1102" w:type="dxa"/>
            <w:tcBorders>
              <w:top w:val="nil"/>
              <w:left w:val="nil"/>
              <w:bottom w:val="nil"/>
              <w:right w:val="nil"/>
            </w:tcBorders>
            <w:shd w:val="clear" w:color="auto" w:fill="auto"/>
            <w:noWrap/>
            <w:vAlign w:val="center"/>
            <w:hideMark/>
          </w:tcPr>
          <w:p w14:paraId="6A098E3F"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 </w:t>
            </w:r>
          </w:p>
        </w:tc>
        <w:tc>
          <w:tcPr>
            <w:tcW w:w="1102" w:type="dxa"/>
            <w:tcBorders>
              <w:top w:val="nil"/>
              <w:left w:val="nil"/>
              <w:bottom w:val="nil"/>
              <w:right w:val="single" w:sz="4" w:space="0" w:color="auto"/>
            </w:tcBorders>
            <w:shd w:val="clear" w:color="auto" w:fill="auto"/>
            <w:noWrap/>
            <w:vAlign w:val="center"/>
            <w:hideMark/>
          </w:tcPr>
          <w:p w14:paraId="0BA2F7F5"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 </w:t>
            </w:r>
          </w:p>
        </w:tc>
        <w:tc>
          <w:tcPr>
            <w:tcW w:w="932" w:type="dxa"/>
            <w:tcBorders>
              <w:top w:val="nil"/>
              <w:left w:val="nil"/>
              <w:bottom w:val="nil"/>
              <w:right w:val="nil"/>
            </w:tcBorders>
            <w:shd w:val="clear" w:color="auto" w:fill="auto"/>
            <w:noWrap/>
            <w:vAlign w:val="center"/>
            <w:hideMark/>
          </w:tcPr>
          <w:p w14:paraId="060F2928"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 </w:t>
            </w:r>
          </w:p>
        </w:tc>
        <w:tc>
          <w:tcPr>
            <w:tcW w:w="775" w:type="dxa"/>
            <w:tcBorders>
              <w:top w:val="nil"/>
              <w:left w:val="nil"/>
              <w:bottom w:val="nil"/>
              <w:right w:val="single" w:sz="8" w:space="0" w:color="auto"/>
            </w:tcBorders>
            <w:shd w:val="clear" w:color="auto" w:fill="auto"/>
            <w:noWrap/>
            <w:vAlign w:val="center"/>
            <w:hideMark/>
          </w:tcPr>
          <w:p w14:paraId="0EAA8B06"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 </w:t>
            </w:r>
          </w:p>
        </w:tc>
      </w:tr>
      <w:tr w:rsidR="003E7228" w:rsidRPr="003E7228" w14:paraId="6AA9B121" w14:textId="77777777" w:rsidTr="003E7228">
        <w:trPr>
          <w:trHeight w:val="255"/>
        </w:trPr>
        <w:tc>
          <w:tcPr>
            <w:tcW w:w="1120" w:type="dxa"/>
            <w:tcBorders>
              <w:top w:val="nil"/>
              <w:left w:val="single" w:sz="8" w:space="0" w:color="auto"/>
              <w:bottom w:val="nil"/>
              <w:right w:val="single" w:sz="8" w:space="0" w:color="auto"/>
            </w:tcBorders>
            <w:shd w:val="clear" w:color="auto" w:fill="auto"/>
            <w:noWrap/>
            <w:vAlign w:val="center"/>
            <w:hideMark/>
          </w:tcPr>
          <w:p w14:paraId="13BD68F1"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Class A2</w:t>
            </w:r>
          </w:p>
        </w:tc>
        <w:tc>
          <w:tcPr>
            <w:tcW w:w="946" w:type="dxa"/>
            <w:tcBorders>
              <w:top w:val="nil"/>
              <w:left w:val="nil"/>
              <w:bottom w:val="nil"/>
              <w:right w:val="nil"/>
            </w:tcBorders>
            <w:shd w:val="clear" w:color="auto" w:fill="auto"/>
            <w:noWrap/>
            <w:vAlign w:val="center"/>
            <w:hideMark/>
          </w:tcPr>
          <w:p w14:paraId="646F9E32"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 </w:t>
            </w:r>
          </w:p>
        </w:tc>
        <w:tc>
          <w:tcPr>
            <w:tcW w:w="946" w:type="dxa"/>
            <w:tcBorders>
              <w:top w:val="nil"/>
              <w:left w:val="nil"/>
              <w:bottom w:val="nil"/>
              <w:right w:val="nil"/>
            </w:tcBorders>
            <w:shd w:val="clear" w:color="auto" w:fill="auto"/>
            <w:noWrap/>
            <w:vAlign w:val="center"/>
            <w:hideMark/>
          </w:tcPr>
          <w:p w14:paraId="2914CA4B"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p>
        </w:tc>
        <w:tc>
          <w:tcPr>
            <w:tcW w:w="946" w:type="dxa"/>
            <w:tcBorders>
              <w:top w:val="nil"/>
              <w:left w:val="nil"/>
              <w:bottom w:val="nil"/>
              <w:right w:val="single" w:sz="4" w:space="0" w:color="auto"/>
            </w:tcBorders>
            <w:shd w:val="clear" w:color="auto" w:fill="auto"/>
            <w:noWrap/>
            <w:vAlign w:val="center"/>
            <w:hideMark/>
          </w:tcPr>
          <w:p w14:paraId="1DA168D4"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 </w:t>
            </w:r>
          </w:p>
        </w:tc>
        <w:tc>
          <w:tcPr>
            <w:tcW w:w="775" w:type="dxa"/>
            <w:tcBorders>
              <w:top w:val="nil"/>
              <w:left w:val="nil"/>
              <w:bottom w:val="nil"/>
              <w:right w:val="nil"/>
            </w:tcBorders>
            <w:shd w:val="clear" w:color="auto" w:fill="auto"/>
            <w:noWrap/>
            <w:vAlign w:val="center"/>
            <w:hideMark/>
          </w:tcPr>
          <w:p w14:paraId="543F4EBA"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 </w:t>
            </w:r>
          </w:p>
        </w:tc>
        <w:tc>
          <w:tcPr>
            <w:tcW w:w="775" w:type="dxa"/>
            <w:tcBorders>
              <w:top w:val="nil"/>
              <w:left w:val="nil"/>
              <w:bottom w:val="nil"/>
              <w:right w:val="nil"/>
            </w:tcBorders>
            <w:shd w:val="clear" w:color="auto" w:fill="auto"/>
            <w:noWrap/>
            <w:vAlign w:val="center"/>
            <w:hideMark/>
          </w:tcPr>
          <w:p w14:paraId="1BBC1AE0"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p>
        </w:tc>
        <w:tc>
          <w:tcPr>
            <w:tcW w:w="1102" w:type="dxa"/>
            <w:tcBorders>
              <w:top w:val="nil"/>
              <w:left w:val="single" w:sz="8" w:space="0" w:color="auto"/>
              <w:bottom w:val="nil"/>
              <w:right w:val="nil"/>
            </w:tcBorders>
            <w:shd w:val="clear" w:color="auto" w:fill="auto"/>
            <w:noWrap/>
            <w:vAlign w:val="center"/>
            <w:hideMark/>
          </w:tcPr>
          <w:p w14:paraId="1A5FCD08"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 </w:t>
            </w:r>
          </w:p>
        </w:tc>
        <w:tc>
          <w:tcPr>
            <w:tcW w:w="1102" w:type="dxa"/>
            <w:tcBorders>
              <w:top w:val="nil"/>
              <w:left w:val="nil"/>
              <w:bottom w:val="nil"/>
              <w:right w:val="nil"/>
            </w:tcBorders>
            <w:shd w:val="clear" w:color="auto" w:fill="auto"/>
            <w:noWrap/>
            <w:vAlign w:val="center"/>
            <w:hideMark/>
          </w:tcPr>
          <w:p w14:paraId="68497496"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p>
        </w:tc>
        <w:tc>
          <w:tcPr>
            <w:tcW w:w="1102" w:type="dxa"/>
            <w:tcBorders>
              <w:top w:val="nil"/>
              <w:left w:val="nil"/>
              <w:bottom w:val="nil"/>
              <w:right w:val="single" w:sz="4" w:space="0" w:color="auto"/>
            </w:tcBorders>
            <w:shd w:val="clear" w:color="auto" w:fill="auto"/>
            <w:noWrap/>
            <w:vAlign w:val="center"/>
            <w:hideMark/>
          </w:tcPr>
          <w:p w14:paraId="650A7FAC"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 </w:t>
            </w:r>
          </w:p>
        </w:tc>
        <w:tc>
          <w:tcPr>
            <w:tcW w:w="932" w:type="dxa"/>
            <w:tcBorders>
              <w:top w:val="nil"/>
              <w:left w:val="nil"/>
              <w:bottom w:val="nil"/>
              <w:right w:val="nil"/>
            </w:tcBorders>
            <w:shd w:val="clear" w:color="auto" w:fill="auto"/>
            <w:noWrap/>
            <w:vAlign w:val="center"/>
            <w:hideMark/>
          </w:tcPr>
          <w:p w14:paraId="5ED0D9E0"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 </w:t>
            </w:r>
          </w:p>
        </w:tc>
        <w:tc>
          <w:tcPr>
            <w:tcW w:w="775" w:type="dxa"/>
            <w:tcBorders>
              <w:top w:val="nil"/>
              <w:left w:val="nil"/>
              <w:bottom w:val="nil"/>
              <w:right w:val="single" w:sz="8" w:space="0" w:color="auto"/>
            </w:tcBorders>
            <w:shd w:val="clear" w:color="auto" w:fill="auto"/>
            <w:noWrap/>
            <w:vAlign w:val="center"/>
            <w:hideMark/>
          </w:tcPr>
          <w:p w14:paraId="0D4351E7"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 </w:t>
            </w:r>
          </w:p>
        </w:tc>
      </w:tr>
      <w:tr w:rsidR="003E7228" w:rsidRPr="003E7228" w14:paraId="118193D4" w14:textId="77777777" w:rsidTr="003E7228">
        <w:trPr>
          <w:trHeight w:val="255"/>
        </w:trPr>
        <w:tc>
          <w:tcPr>
            <w:tcW w:w="1120" w:type="dxa"/>
            <w:tcBorders>
              <w:top w:val="nil"/>
              <w:left w:val="single" w:sz="8" w:space="0" w:color="auto"/>
              <w:bottom w:val="nil"/>
              <w:right w:val="single" w:sz="8" w:space="0" w:color="auto"/>
            </w:tcBorders>
            <w:shd w:val="clear" w:color="auto" w:fill="auto"/>
            <w:noWrap/>
            <w:vAlign w:val="center"/>
            <w:hideMark/>
          </w:tcPr>
          <w:p w14:paraId="0AFD3142"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Class B</w:t>
            </w:r>
          </w:p>
        </w:tc>
        <w:tc>
          <w:tcPr>
            <w:tcW w:w="946" w:type="dxa"/>
            <w:tcBorders>
              <w:top w:val="nil"/>
              <w:left w:val="nil"/>
              <w:bottom w:val="nil"/>
              <w:right w:val="nil"/>
            </w:tcBorders>
            <w:shd w:val="clear" w:color="auto" w:fill="auto"/>
            <w:noWrap/>
            <w:vAlign w:val="center"/>
            <w:hideMark/>
          </w:tcPr>
          <w:p w14:paraId="2E576487"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-0.05%</w:t>
            </w:r>
          </w:p>
        </w:tc>
        <w:tc>
          <w:tcPr>
            <w:tcW w:w="946" w:type="dxa"/>
            <w:tcBorders>
              <w:top w:val="nil"/>
              <w:left w:val="nil"/>
              <w:bottom w:val="nil"/>
              <w:right w:val="nil"/>
            </w:tcBorders>
            <w:shd w:val="clear" w:color="auto" w:fill="auto"/>
            <w:noWrap/>
            <w:vAlign w:val="center"/>
            <w:hideMark/>
          </w:tcPr>
          <w:p w14:paraId="69B867AE"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0.13%</w:t>
            </w:r>
          </w:p>
        </w:tc>
        <w:tc>
          <w:tcPr>
            <w:tcW w:w="946" w:type="dxa"/>
            <w:tcBorders>
              <w:top w:val="nil"/>
              <w:left w:val="nil"/>
              <w:bottom w:val="nil"/>
              <w:right w:val="single" w:sz="4" w:space="0" w:color="auto"/>
            </w:tcBorders>
            <w:shd w:val="clear" w:color="auto" w:fill="auto"/>
            <w:noWrap/>
            <w:vAlign w:val="center"/>
            <w:hideMark/>
          </w:tcPr>
          <w:p w14:paraId="626E79D7"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0.26%</w:t>
            </w:r>
          </w:p>
        </w:tc>
        <w:tc>
          <w:tcPr>
            <w:tcW w:w="775" w:type="dxa"/>
            <w:tcBorders>
              <w:top w:val="nil"/>
              <w:left w:val="nil"/>
              <w:bottom w:val="nil"/>
              <w:right w:val="nil"/>
            </w:tcBorders>
            <w:shd w:val="clear" w:color="auto" w:fill="auto"/>
            <w:noWrap/>
            <w:vAlign w:val="center"/>
            <w:hideMark/>
          </w:tcPr>
          <w:p w14:paraId="43452212"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100%</w:t>
            </w:r>
          </w:p>
        </w:tc>
        <w:tc>
          <w:tcPr>
            <w:tcW w:w="775" w:type="dxa"/>
            <w:tcBorders>
              <w:top w:val="nil"/>
              <w:left w:val="nil"/>
              <w:bottom w:val="nil"/>
              <w:right w:val="nil"/>
            </w:tcBorders>
            <w:shd w:val="clear" w:color="auto" w:fill="auto"/>
            <w:noWrap/>
            <w:vAlign w:val="center"/>
            <w:hideMark/>
          </w:tcPr>
          <w:p w14:paraId="4E38D4C5"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101%</w:t>
            </w:r>
          </w:p>
        </w:tc>
        <w:tc>
          <w:tcPr>
            <w:tcW w:w="1102" w:type="dxa"/>
            <w:tcBorders>
              <w:top w:val="nil"/>
              <w:left w:val="single" w:sz="8" w:space="0" w:color="auto"/>
              <w:bottom w:val="nil"/>
              <w:right w:val="nil"/>
            </w:tcBorders>
            <w:shd w:val="clear" w:color="000000" w:fill="CCFFCC"/>
            <w:noWrap/>
            <w:vAlign w:val="center"/>
            <w:hideMark/>
          </w:tcPr>
          <w:p w14:paraId="7547674C"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-26.30%</w:t>
            </w:r>
          </w:p>
        </w:tc>
        <w:tc>
          <w:tcPr>
            <w:tcW w:w="1102" w:type="dxa"/>
            <w:tcBorders>
              <w:top w:val="nil"/>
              <w:left w:val="nil"/>
              <w:bottom w:val="nil"/>
              <w:right w:val="nil"/>
            </w:tcBorders>
            <w:shd w:val="clear" w:color="000000" w:fill="CCFFCC"/>
            <w:noWrap/>
            <w:vAlign w:val="center"/>
            <w:hideMark/>
          </w:tcPr>
          <w:p w14:paraId="4F52D7BA"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-35.28%</w:t>
            </w:r>
          </w:p>
        </w:tc>
        <w:tc>
          <w:tcPr>
            <w:tcW w:w="1102" w:type="dxa"/>
            <w:tcBorders>
              <w:top w:val="nil"/>
              <w:left w:val="nil"/>
              <w:bottom w:val="nil"/>
              <w:right w:val="single" w:sz="4" w:space="0" w:color="auto"/>
            </w:tcBorders>
            <w:shd w:val="clear" w:color="000000" w:fill="CCFFCC"/>
            <w:noWrap/>
            <w:vAlign w:val="center"/>
            <w:hideMark/>
          </w:tcPr>
          <w:p w14:paraId="382AE3FF"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-35.28%</w:t>
            </w:r>
          </w:p>
        </w:tc>
        <w:tc>
          <w:tcPr>
            <w:tcW w:w="932" w:type="dxa"/>
            <w:tcBorders>
              <w:top w:val="nil"/>
              <w:left w:val="nil"/>
              <w:bottom w:val="nil"/>
              <w:right w:val="nil"/>
            </w:tcBorders>
            <w:shd w:val="clear" w:color="auto" w:fill="auto"/>
            <w:noWrap/>
            <w:vAlign w:val="center"/>
            <w:hideMark/>
          </w:tcPr>
          <w:p w14:paraId="607976EA"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373%</w:t>
            </w:r>
          </w:p>
        </w:tc>
        <w:tc>
          <w:tcPr>
            <w:tcW w:w="775" w:type="dxa"/>
            <w:tcBorders>
              <w:top w:val="nil"/>
              <w:left w:val="nil"/>
              <w:bottom w:val="nil"/>
              <w:right w:val="single" w:sz="8" w:space="0" w:color="auto"/>
            </w:tcBorders>
            <w:shd w:val="clear" w:color="auto" w:fill="auto"/>
            <w:noWrap/>
            <w:vAlign w:val="center"/>
            <w:hideMark/>
          </w:tcPr>
          <w:p w14:paraId="2ED3E193"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128%</w:t>
            </w:r>
          </w:p>
        </w:tc>
      </w:tr>
      <w:tr w:rsidR="003E7228" w:rsidRPr="003E7228" w14:paraId="52A728FF" w14:textId="77777777" w:rsidTr="003E7228">
        <w:trPr>
          <w:trHeight w:val="255"/>
        </w:trPr>
        <w:tc>
          <w:tcPr>
            <w:tcW w:w="1120" w:type="dxa"/>
            <w:tcBorders>
              <w:top w:val="nil"/>
              <w:left w:val="single" w:sz="8" w:space="0" w:color="auto"/>
              <w:bottom w:val="nil"/>
              <w:right w:val="single" w:sz="8" w:space="0" w:color="auto"/>
            </w:tcBorders>
            <w:shd w:val="clear" w:color="auto" w:fill="auto"/>
            <w:noWrap/>
            <w:vAlign w:val="center"/>
            <w:hideMark/>
          </w:tcPr>
          <w:p w14:paraId="3310F42C"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Class C</w:t>
            </w:r>
          </w:p>
        </w:tc>
        <w:tc>
          <w:tcPr>
            <w:tcW w:w="946" w:type="dxa"/>
            <w:tcBorders>
              <w:top w:val="nil"/>
              <w:left w:val="nil"/>
              <w:bottom w:val="nil"/>
              <w:right w:val="nil"/>
            </w:tcBorders>
            <w:shd w:val="clear" w:color="auto" w:fill="auto"/>
            <w:noWrap/>
            <w:vAlign w:val="center"/>
            <w:hideMark/>
          </w:tcPr>
          <w:p w14:paraId="2C7412C1"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0.00%</w:t>
            </w:r>
          </w:p>
        </w:tc>
        <w:tc>
          <w:tcPr>
            <w:tcW w:w="946" w:type="dxa"/>
            <w:tcBorders>
              <w:top w:val="nil"/>
              <w:left w:val="nil"/>
              <w:bottom w:val="nil"/>
              <w:right w:val="nil"/>
            </w:tcBorders>
            <w:shd w:val="clear" w:color="auto" w:fill="auto"/>
            <w:noWrap/>
            <w:vAlign w:val="center"/>
            <w:hideMark/>
          </w:tcPr>
          <w:p w14:paraId="7C0036A0"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0.24%</w:t>
            </w:r>
          </w:p>
        </w:tc>
        <w:tc>
          <w:tcPr>
            <w:tcW w:w="946" w:type="dxa"/>
            <w:tcBorders>
              <w:top w:val="nil"/>
              <w:left w:val="nil"/>
              <w:bottom w:val="nil"/>
              <w:right w:val="single" w:sz="4" w:space="0" w:color="auto"/>
            </w:tcBorders>
            <w:shd w:val="clear" w:color="auto" w:fill="auto"/>
            <w:noWrap/>
            <w:vAlign w:val="center"/>
            <w:hideMark/>
          </w:tcPr>
          <w:p w14:paraId="2F3C8107"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-0.12%</w:t>
            </w:r>
          </w:p>
        </w:tc>
        <w:tc>
          <w:tcPr>
            <w:tcW w:w="775" w:type="dxa"/>
            <w:tcBorders>
              <w:top w:val="nil"/>
              <w:left w:val="nil"/>
              <w:bottom w:val="nil"/>
              <w:right w:val="nil"/>
            </w:tcBorders>
            <w:shd w:val="clear" w:color="auto" w:fill="auto"/>
            <w:noWrap/>
            <w:vAlign w:val="center"/>
            <w:hideMark/>
          </w:tcPr>
          <w:p w14:paraId="3F2EA868"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100%</w:t>
            </w:r>
          </w:p>
        </w:tc>
        <w:tc>
          <w:tcPr>
            <w:tcW w:w="775" w:type="dxa"/>
            <w:tcBorders>
              <w:top w:val="nil"/>
              <w:left w:val="nil"/>
              <w:bottom w:val="nil"/>
              <w:right w:val="nil"/>
            </w:tcBorders>
            <w:shd w:val="clear" w:color="auto" w:fill="auto"/>
            <w:noWrap/>
            <w:vAlign w:val="center"/>
            <w:hideMark/>
          </w:tcPr>
          <w:p w14:paraId="7BFF86D4"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100%</w:t>
            </w:r>
          </w:p>
        </w:tc>
        <w:tc>
          <w:tcPr>
            <w:tcW w:w="1102" w:type="dxa"/>
            <w:tcBorders>
              <w:top w:val="nil"/>
              <w:left w:val="single" w:sz="8" w:space="0" w:color="auto"/>
              <w:bottom w:val="nil"/>
              <w:right w:val="nil"/>
            </w:tcBorders>
            <w:shd w:val="clear" w:color="000000" w:fill="CCFFCC"/>
            <w:noWrap/>
            <w:vAlign w:val="center"/>
            <w:hideMark/>
          </w:tcPr>
          <w:p w14:paraId="14E4662F"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-20.83%</w:t>
            </w:r>
          </w:p>
        </w:tc>
        <w:tc>
          <w:tcPr>
            <w:tcW w:w="1102" w:type="dxa"/>
            <w:tcBorders>
              <w:top w:val="nil"/>
              <w:left w:val="nil"/>
              <w:bottom w:val="nil"/>
              <w:right w:val="nil"/>
            </w:tcBorders>
            <w:shd w:val="clear" w:color="000000" w:fill="CCFFCC"/>
            <w:noWrap/>
            <w:vAlign w:val="center"/>
            <w:hideMark/>
          </w:tcPr>
          <w:p w14:paraId="1930D399"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-28.25%</w:t>
            </w:r>
          </w:p>
        </w:tc>
        <w:tc>
          <w:tcPr>
            <w:tcW w:w="1102" w:type="dxa"/>
            <w:tcBorders>
              <w:top w:val="nil"/>
              <w:left w:val="nil"/>
              <w:bottom w:val="nil"/>
              <w:right w:val="single" w:sz="4" w:space="0" w:color="auto"/>
            </w:tcBorders>
            <w:shd w:val="clear" w:color="000000" w:fill="CCFFCC"/>
            <w:noWrap/>
            <w:vAlign w:val="center"/>
            <w:hideMark/>
          </w:tcPr>
          <w:p w14:paraId="013242BE"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-29.89%</w:t>
            </w:r>
          </w:p>
        </w:tc>
        <w:tc>
          <w:tcPr>
            <w:tcW w:w="932" w:type="dxa"/>
            <w:tcBorders>
              <w:top w:val="nil"/>
              <w:left w:val="nil"/>
              <w:bottom w:val="nil"/>
              <w:right w:val="nil"/>
            </w:tcBorders>
            <w:shd w:val="clear" w:color="auto" w:fill="auto"/>
            <w:noWrap/>
            <w:vAlign w:val="center"/>
            <w:hideMark/>
          </w:tcPr>
          <w:p w14:paraId="0037224F"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414%</w:t>
            </w:r>
          </w:p>
        </w:tc>
        <w:tc>
          <w:tcPr>
            <w:tcW w:w="775" w:type="dxa"/>
            <w:tcBorders>
              <w:top w:val="nil"/>
              <w:left w:val="nil"/>
              <w:bottom w:val="nil"/>
              <w:right w:val="single" w:sz="8" w:space="0" w:color="auto"/>
            </w:tcBorders>
            <w:shd w:val="clear" w:color="auto" w:fill="auto"/>
            <w:noWrap/>
            <w:vAlign w:val="center"/>
            <w:hideMark/>
          </w:tcPr>
          <w:p w14:paraId="5E2BD56A"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132%</w:t>
            </w:r>
          </w:p>
        </w:tc>
      </w:tr>
      <w:tr w:rsidR="003E7228" w:rsidRPr="003E7228" w14:paraId="7C47830C" w14:textId="77777777" w:rsidTr="003E7228">
        <w:trPr>
          <w:trHeight w:val="255"/>
        </w:trPr>
        <w:tc>
          <w:tcPr>
            <w:tcW w:w="1120" w:type="dxa"/>
            <w:tcBorders>
              <w:top w:val="nil"/>
              <w:left w:val="single" w:sz="8" w:space="0" w:color="auto"/>
              <w:bottom w:val="nil"/>
              <w:right w:val="single" w:sz="8" w:space="0" w:color="auto"/>
            </w:tcBorders>
            <w:shd w:val="clear" w:color="auto" w:fill="auto"/>
            <w:noWrap/>
            <w:vAlign w:val="center"/>
            <w:hideMark/>
          </w:tcPr>
          <w:p w14:paraId="71DC98C6"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Class E</w:t>
            </w:r>
          </w:p>
        </w:tc>
        <w:tc>
          <w:tcPr>
            <w:tcW w:w="946" w:type="dxa"/>
            <w:tcBorders>
              <w:top w:val="nil"/>
              <w:left w:val="nil"/>
              <w:bottom w:val="nil"/>
              <w:right w:val="nil"/>
            </w:tcBorders>
            <w:shd w:val="clear" w:color="auto" w:fill="auto"/>
            <w:noWrap/>
            <w:vAlign w:val="center"/>
            <w:hideMark/>
          </w:tcPr>
          <w:p w14:paraId="36DDD17A"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0.07%</w:t>
            </w:r>
          </w:p>
        </w:tc>
        <w:tc>
          <w:tcPr>
            <w:tcW w:w="946" w:type="dxa"/>
            <w:tcBorders>
              <w:top w:val="nil"/>
              <w:left w:val="nil"/>
              <w:bottom w:val="nil"/>
              <w:right w:val="nil"/>
            </w:tcBorders>
            <w:shd w:val="clear" w:color="auto" w:fill="auto"/>
            <w:noWrap/>
            <w:vAlign w:val="center"/>
            <w:hideMark/>
          </w:tcPr>
          <w:p w14:paraId="76B9FE5F"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-0.40%</w:t>
            </w:r>
          </w:p>
        </w:tc>
        <w:tc>
          <w:tcPr>
            <w:tcW w:w="946" w:type="dxa"/>
            <w:tcBorders>
              <w:top w:val="nil"/>
              <w:left w:val="nil"/>
              <w:bottom w:val="nil"/>
              <w:right w:val="single" w:sz="4" w:space="0" w:color="auto"/>
            </w:tcBorders>
            <w:shd w:val="clear" w:color="auto" w:fill="auto"/>
            <w:noWrap/>
            <w:vAlign w:val="center"/>
            <w:hideMark/>
          </w:tcPr>
          <w:p w14:paraId="58608689"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0.03%</w:t>
            </w:r>
          </w:p>
        </w:tc>
        <w:tc>
          <w:tcPr>
            <w:tcW w:w="775" w:type="dxa"/>
            <w:tcBorders>
              <w:top w:val="nil"/>
              <w:left w:val="nil"/>
              <w:bottom w:val="nil"/>
              <w:right w:val="nil"/>
            </w:tcBorders>
            <w:shd w:val="clear" w:color="auto" w:fill="auto"/>
            <w:noWrap/>
            <w:vAlign w:val="center"/>
            <w:hideMark/>
          </w:tcPr>
          <w:p w14:paraId="0A1611B6"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100%</w:t>
            </w:r>
          </w:p>
        </w:tc>
        <w:tc>
          <w:tcPr>
            <w:tcW w:w="775" w:type="dxa"/>
            <w:tcBorders>
              <w:top w:val="nil"/>
              <w:left w:val="nil"/>
              <w:bottom w:val="nil"/>
              <w:right w:val="nil"/>
            </w:tcBorders>
            <w:shd w:val="clear" w:color="auto" w:fill="auto"/>
            <w:noWrap/>
            <w:vAlign w:val="center"/>
            <w:hideMark/>
          </w:tcPr>
          <w:p w14:paraId="0BB221BA"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99%</w:t>
            </w:r>
          </w:p>
        </w:tc>
        <w:tc>
          <w:tcPr>
            <w:tcW w:w="1102" w:type="dxa"/>
            <w:tcBorders>
              <w:top w:val="nil"/>
              <w:left w:val="single" w:sz="8" w:space="0" w:color="auto"/>
              <w:bottom w:val="nil"/>
              <w:right w:val="nil"/>
            </w:tcBorders>
            <w:shd w:val="clear" w:color="000000" w:fill="CCFFCC"/>
            <w:noWrap/>
            <w:vAlign w:val="center"/>
            <w:hideMark/>
          </w:tcPr>
          <w:p w14:paraId="4BC48F4C"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-26.03%</w:t>
            </w:r>
          </w:p>
        </w:tc>
        <w:tc>
          <w:tcPr>
            <w:tcW w:w="1102" w:type="dxa"/>
            <w:tcBorders>
              <w:top w:val="nil"/>
              <w:left w:val="nil"/>
              <w:bottom w:val="nil"/>
              <w:right w:val="nil"/>
            </w:tcBorders>
            <w:shd w:val="clear" w:color="000000" w:fill="CCFFCC"/>
            <w:noWrap/>
            <w:vAlign w:val="center"/>
            <w:hideMark/>
          </w:tcPr>
          <w:p w14:paraId="4EBA2F53"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-34.02%</w:t>
            </w:r>
          </w:p>
        </w:tc>
        <w:tc>
          <w:tcPr>
            <w:tcW w:w="1102" w:type="dxa"/>
            <w:tcBorders>
              <w:top w:val="nil"/>
              <w:left w:val="nil"/>
              <w:bottom w:val="nil"/>
              <w:right w:val="single" w:sz="4" w:space="0" w:color="auto"/>
            </w:tcBorders>
            <w:shd w:val="clear" w:color="000000" w:fill="CCFFCC"/>
            <w:noWrap/>
            <w:vAlign w:val="center"/>
            <w:hideMark/>
          </w:tcPr>
          <w:p w14:paraId="57B65F63"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-35.75%</w:t>
            </w:r>
          </w:p>
        </w:tc>
        <w:tc>
          <w:tcPr>
            <w:tcW w:w="932" w:type="dxa"/>
            <w:tcBorders>
              <w:top w:val="nil"/>
              <w:left w:val="nil"/>
              <w:bottom w:val="nil"/>
              <w:right w:val="nil"/>
            </w:tcBorders>
            <w:shd w:val="clear" w:color="auto" w:fill="auto"/>
            <w:noWrap/>
            <w:vAlign w:val="center"/>
            <w:hideMark/>
          </w:tcPr>
          <w:p w14:paraId="0A7649CF"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196%</w:t>
            </w:r>
          </w:p>
        </w:tc>
        <w:tc>
          <w:tcPr>
            <w:tcW w:w="775" w:type="dxa"/>
            <w:tcBorders>
              <w:top w:val="nil"/>
              <w:left w:val="nil"/>
              <w:bottom w:val="nil"/>
              <w:right w:val="single" w:sz="8" w:space="0" w:color="auto"/>
            </w:tcBorders>
            <w:shd w:val="clear" w:color="auto" w:fill="auto"/>
            <w:noWrap/>
            <w:vAlign w:val="center"/>
            <w:hideMark/>
          </w:tcPr>
          <w:p w14:paraId="76FA52CD"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112%</w:t>
            </w:r>
          </w:p>
        </w:tc>
      </w:tr>
      <w:tr w:rsidR="003E7228" w:rsidRPr="003E7228" w14:paraId="611E9A64" w14:textId="77777777" w:rsidTr="003E7228">
        <w:trPr>
          <w:trHeight w:val="255"/>
        </w:trPr>
        <w:tc>
          <w:tcPr>
            <w:tcW w:w="1120" w:type="dxa"/>
            <w:tcBorders>
              <w:top w:val="single" w:sz="8" w:space="0" w:color="auto"/>
              <w:left w:val="single" w:sz="8" w:space="0" w:color="auto"/>
              <w:bottom w:val="nil"/>
              <w:right w:val="single" w:sz="8" w:space="0" w:color="auto"/>
            </w:tcBorders>
            <w:shd w:val="clear" w:color="auto" w:fill="auto"/>
            <w:noWrap/>
            <w:vAlign w:val="center"/>
            <w:hideMark/>
          </w:tcPr>
          <w:p w14:paraId="5E7B57DF"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3E7228">
              <w:rPr>
                <w:rFonts w:ascii="Arial" w:hAnsi="Arial" w:cs="Arial"/>
                <w:b/>
                <w:bCs/>
                <w:color w:val="000000"/>
                <w:sz w:val="16"/>
                <w:szCs w:val="16"/>
                <w:lang w:val="en-GB" w:eastAsia="en-GB"/>
              </w:rPr>
              <w:t>Overall</w:t>
            </w:r>
          </w:p>
        </w:tc>
        <w:tc>
          <w:tcPr>
            <w:tcW w:w="946" w:type="dxa"/>
            <w:tcBorders>
              <w:top w:val="single" w:sz="8" w:space="0" w:color="auto"/>
              <w:left w:val="nil"/>
              <w:bottom w:val="nil"/>
              <w:right w:val="nil"/>
            </w:tcBorders>
            <w:shd w:val="clear" w:color="auto" w:fill="auto"/>
            <w:noWrap/>
            <w:vAlign w:val="center"/>
            <w:hideMark/>
          </w:tcPr>
          <w:p w14:paraId="3CE6F13C"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-0.01%</w:t>
            </w:r>
          </w:p>
        </w:tc>
        <w:tc>
          <w:tcPr>
            <w:tcW w:w="946" w:type="dxa"/>
            <w:tcBorders>
              <w:top w:val="single" w:sz="8" w:space="0" w:color="auto"/>
              <w:left w:val="nil"/>
              <w:bottom w:val="nil"/>
              <w:right w:val="nil"/>
            </w:tcBorders>
            <w:shd w:val="clear" w:color="auto" w:fill="auto"/>
            <w:noWrap/>
            <w:vAlign w:val="center"/>
            <w:hideMark/>
          </w:tcPr>
          <w:p w14:paraId="02C161DE"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0.03%</w:t>
            </w:r>
          </w:p>
        </w:tc>
        <w:tc>
          <w:tcPr>
            <w:tcW w:w="946" w:type="dxa"/>
            <w:tcBorders>
              <w:top w:val="single" w:sz="8" w:space="0" w:color="auto"/>
              <w:left w:val="nil"/>
              <w:bottom w:val="nil"/>
              <w:right w:val="single" w:sz="4" w:space="0" w:color="auto"/>
            </w:tcBorders>
            <w:shd w:val="clear" w:color="auto" w:fill="auto"/>
            <w:noWrap/>
            <w:vAlign w:val="center"/>
            <w:hideMark/>
          </w:tcPr>
          <w:p w14:paraId="4FD437AC"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0.08%</w:t>
            </w:r>
          </w:p>
        </w:tc>
        <w:tc>
          <w:tcPr>
            <w:tcW w:w="775" w:type="dxa"/>
            <w:tcBorders>
              <w:top w:val="single" w:sz="8" w:space="0" w:color="auto"/>
              <w:left w:val="nil"/>
              <w:bottom w:val="nil"/>
              <w:right w:val="nil"/>
            </w:tcBorders>
            <w:shd w:val="clear" w:color="auto" w:fill="auto"/>
            <w:noWrap/>
            <w:vAlign w:val="center"/>
            <w:hideMark/>
          </w:tcPr>
          <w:p w14:paraId="1B6899E8"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100%</w:t>
            </w:r>
          </w:p>
        </w:tc>
        <w:tc>
          <w:tcPr>
            <w:tcW w:w="775" w:type="dxa"/>
            <w:tcBorders>
              <w:top w:val="single" w:sz="8" w:space="0" w:color="auto"/>
              <w:left w:val="nil"/>
              <w:bottom w:val="nil"/>
              <w:right w:val="nil"/>
            </w:tcBorders>
            <w:shd w:val="clear" w:color="auto" w:fill="auto"/>
            <w:noWrap/>
            <w:vAlign w:val="center"/>
            <w:hideMark/>
          </w:tcPr>
          <w:p w14:paraId="16E50A4A"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100%</w:t>
            </w:r>
          </w:p>
        </w:tc>
        <w:tc>
          <w:tcPr>
            <w:tcW w:w="1102" w:type="dxa"/>
            <w:tcBorders>
              <w:top w:val="single" w:sz="8" w:space="0" w:color="auto"/>
              <w:left w:val="single" w:sz="8" w:space="0" w:color="auto"/>
              <w:bottom w:val="nil"/>
              <w:right w:val="nil"/>
            </w:tcBorders>
            <w:shd w:val="clear" w:color="000000" w:fill="CCFFCC"/>
            <w:noWrap/>
            <w:vAlign w:val="center"/>
            <w:hideMark/>
          </w:tcPr>
          <w:p w14:paraId="6BC8646A"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-24.41%</w:t>
            </w:r>
          </w:p>
        </w:tc>
        <w:tc>
          <w:tcPr>
            <w:tcW w:w="1102" w:type="dxa"/>
            <w:tcBorders>
              <w:top w:val="single" w:sz="8" w:space="0" w:color="auto"/>
              <w:left w:val="nil"/>
              <w:bottom w:val="nil"/>
              <w:right w:val="nil"/>
            </w:tcBorders>
            <w:shd w:val="clear" w:color="000000" w:fill="CCFFCC"/>
            <w:noWrap/>
            <w:vAlign w:val="center"/>
            <w:hideMark/>
          </w:tcPr>
          <w:p w14:paraId="01C124CE"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-32.62%</w:t>
            </w:r>
          </w:p>
        </w:tc>
        <w:tc>
          <w:tcPr>
            <w:tcW w:w="1102" w:type="dxa"/>
            <w:tcBorders>
              <w:top w:val="single" w:sz="8" w:space="0" w:color="auto"/>
              <w:left w:val="nil"/>
              <w:bottom w:val="nil"/>
              <w:right w:val="single" w:sz="4" w:space="0" w:color="auto"/>
            </w:tcBorders>
            <w:shd w:val="clear" w:color="000000" w:fill="CCFFCC"/>
            <w:noWrap/>
            <w:vAlign w:val="center"/>
            <w:hideMark/>
          </w:tcPr>
          <w:p w14:paraId="69ADB4B2"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-33.60%</w:t>
            </w:r>
          </w:p>
        </w:tc>
        <w:tc>
          <w:tcPr>
            <w:tcW w:w="932" w:type="dxa"/>
            <w:tcBorders>
              <w:top w:val="single" w:sz="8" w:space="0" w:color="auto"/>
              <w:left w:val="nil"/>
              <w:bottom w:val="nil"/>
              <w:right w:val="nil"/>
            </w:tcBorders>
            <w:shd w:val="clear" w:color="auto" w:fill="auto"/>
            <w:noWrap/>
            <w:vAlign w:val="center"/>
            <w:hideMark/>
          </w:tcPr>
          <w:p w14:paraId="47FA03E8"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329%</w:t>
            </w:r>
          </w:p>
        </w:tc>
        <w:tc>
          <w:tcPr>
            <w:tcW w:w="775" w:type="dxa"/>
            <w:tcBorders>
              <w:top w:val="single" w:sz="8" w:space="0" w:color="auto"/>
              <w:left w:val="nil"/>
              <w:bottom w:val="nil"/>
              <w:right w:val="single" w:sz="8" w:space="0" w:color="auto"/>
            </w:tcBorders>
            <w:shd w:val="clear" w:color="auto" w:fill="auto"/>
            <w:noWrap/>
            <w:vAlign w:val="center"/>
            <w:hideMark/>
          </w:tcPr>
          <w:p w14:paraId="5D74B3B2"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125%</w:t>
            </w:r>
          </w:p>
        </w:tc>
      </w:tr>
      <w:tr w:rsidR="003E7228" w:rsidRPr="003E7228" w14:paraId="66F797B4" w14:textId="77777777" w:rsidTr="003E7228">
        <w:trPr>
          <w:trHeight w:val="255"/>
        </w:trPr>
        <w:tc>
          <w:tcPr>
            <w:tcW w:w="1120" w:type="dxa"/>
            <w:tcBorders>
              <w:top w:val="single" w:sz="8" w:space="0" w:color="auto"/>
              <w:left w:val="single" w:sz="8" w:space="0" w:color="auto"/>
              <w:bottom w:val="nil"/>
              <w:right w:val="nil"/>
            </w:tcBorders>
            <w:shd w:val="clear" w:color="auto" w:fill="auto"/>
            <w:noWrap/>
            <w:vAlign w:val="center"/>
            <w:hideMark/>
          </w:tcPr>
          <w:p w14:paraId="6E15C94A"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Class D</w:t>
            </w:r>
          </w:p>
        </w:tc>
        <w:tc>
          <w:tcPr>
            <w:tcW w:w="946" w:type="dxa"/>
            <w:tcBorders>
              <w:top w:val="single" w:sz="8" w:space="0" w:color="auto"/>
              <w:left w:val="single" w:sz="8" w:space="0" w:color="auto"/>
              <w:bottom w:val="nil"/>
              <w:right w:val="nil"/>
            </w:tcBorders>
            <w:shd w:val="clear" w:color="auto" w:fill="auto"/>
            <w:noWrap/>
            <w:vAlign w:val="center"/>
            <w:hideMark/>
          </w:tcPr>
          <w:p w14:paraId="54D8095A"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-0.05%</w:t>
            </w:r>
          </w:p>
        </w:tc>
        <w:tc>
          <w:tcPr>
            <w:tcW w:w="946" w:type="dxa"/>
            <w:tcBorders>
              <w:top w:val="single" w:sz="8" w:space="0" w:color="auto"/>
              <w:left w:val="nil"/>
              <w:bottom w:val="nil"/>
              <w:right w:val="nil"/>
            </w:tcBorders>
            <w:shd w:val="clear" w:color="auto" w:fill="auto"/>
            <w:noWrap/>
            <w:vAlign w:val="center"/>
            <w:hideMark/>
          </w:tcPr>
          <w:p w14:paraId="7EEBAA11"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-0.29%</w:t>
            </w:r>
          </w:p>
        </w:tc>
        <w:tc>
          <w:tcPr>
            <w:tcW w:w="946" w:type="dxa"/>
            <w:tcBorders>
              <w:top w:val="single" w:sz="8" w:space="0" w:color="auto"/>
              <w:left w:val="nil"/>
              <w:bottom w:val="nil"/>
              <w:right w:val="single" w:sz="4" w:space="0" w:color="auto"/>
            </w:tcBorders>
            <w:shd w:val="clear" w:color="auto" w:fill="auto"/>
            <w:noWrap/>
            <w:vAlign w:val="center"/>
            <w:hideMark/>
          </w:tcPr>
          <w:p w14:paraId="31E84F5A"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0.12%</w:t>
            </w:r>
          </w:p>
        </w:tc>
        <w:tc>
          <w:tcPr>
            <w:tcW w:w="775" w:type="dxa"/>
            <w:tcBorders>
              <w:top w:val="single" w:sz="8" w:space="0" w:color="auto"/>
              <w:left w:val="nil"/>
              <w:bottom w:val="nil"/>
              <w:right w:val="nil"/>
            </w:tcBorders>
            <w:shd w:val="clear" w:color="auto" w:fill="auto"/>
            <w:noWrap/>
            <w:vAlign w:val="center"/>
            <w:hideMark/>
          </w:tcPr>
          <w:p w14:paraId="38390F3B"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100%</w:t>
            </w:r>
          </w:p>
        </w:tc>
        <w:tc>
          <w:tcPr>
            <w:tcW w:w="775" w:type="dxa"/>
            <w:tcBorders>
              <w:top w:val="single" w:sz="8" w:space="0" w:color="auto"/>
              <w:left w:val="nil"/>
              <w:bottom w:val="nil"/>
              <w:right w:val="single" w:sz="8" w:space="0" w:color="auto"/>
            </w:tcBorders>
            <w:shd w:val="clear" w:color="auto" w:fill="auto"/>
            <w:noWrap/>
            <w:vAlign w:val="center"/>
            <w:hideMark/>
          </w:tcPr>
          <w:p w14:paraId="000A149E"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101%</w:t>
            </w:r>
          </w:p>
        </w:tc>
        <w:tc>
          <w:tcPr>
            <w:tcW w:w="1102" w:type="dxa"/>
            <w:tcBorders>
              <w:top w:val="single" w:sz="8" w:space="0" w:color="auto"/>
              <w:left w:val="nil"/>
              <w:bottom w:val="nil"/>
              <w:right w:val="nil"/>
            </w:tcBorders>
            <w:shd w:val="clear" w:color="000000" w:fill="CCFFCC"/>
            <w:noWrap/>
            <w:vAlign w:val="center"/>
            <w:hideMark/>
          </w:tcPr>
          <w:p w14:paraId="1DC59E22"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-19.92%</w:t>
            </w:r>
          </w:p>
        </w:tc>
        <w:tc>
          <w:tcPr>
            <w:tcW w:w="1102" w:type="dxa"/>
            <w:tcBorders>
              <w:top w:val="single" w:sz="8" w:space="0" w:color="auto"/>
              <w:left w:val="nil"/>
              <w:bottom w:val="nil"/>
              <w:right w:val="nil"/>
            </w:tcBorders>
            <w:shd w:val="clear" w:color="000000" w:fill="CCFFCC"/>
            <w:noWrap/>
            <w:vAlign w:val="center"/>
            <w:hideMark/>
          </w:tcPr>
          <w:p w14:paraId="415042B0"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-25.15%</w:t>
            </w:r>
          </w:p>
        </w:tc>
        <w:tc>
          <w:tcPr>
            <w:tcW w:w="1102" w:type="dxa"/>
            <w:tcBorders>
              <w:top w:val="single" w:sz="8" w:space="0" w:color="auto"/>
              <w:left w:val="nil"/>
              <w:bottom w:val="nil"/>
              <w:right w:val="single" w:sz="4" w:space="0" w:color="auto"/>
            </w:tcBorders>
            <w:shd w:val="clear" w:color="000000" w:fill="CCFFCC"/>
            <w:noWrap/>
            <w:vAlign w:val="center"/>
            <w:hideMark/>
          </w:tcPr>
          <w:p w14:paraId="3F1B343A"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-26.31%</w:t>
            </w:r>
          </w:p>
        </w:tc>
        <w:tc>
          <w:tcPr>
            <w:tcW w:w="932" w:type="dxa"/>
            <w:tcBorders>
              <w:top w:val="single" w:sz="8" w:space="0" w:color="auto"/>
              <w:left w:val="nil"/>
              <w:bottom w:val="nil"/>
              <w:right w:val="nil"/>
            </w:tcBorders>
            <w:shd w:val="clear" w:color="auto" w:fill="auto"/>
            <w:noWrap/>
            <w:vAlign w:val="center"/>
            <w:hideMark/>
          </w:tcPr>
          <w:p w14:paraId="11AF6A31"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368%</w:t>
            </w:r>
          </w:p>
        </w:tc>
        <w:tc>
          <w:tcPr>
            <w:tcW w:w="775" w:type="dxa"/>
            <w:tcBorders>
              <w:top w:val="single" w:sz="8" w:space="0" w:color="auto"/>
              <w:left w:val="nil"/>
              <w:bottom w:val="nil"/>
              <w:right w:val="single" w:sz="8" w:space="0" w:color="auto"/>
            </w:tcBorders>
            <w:shd w:val="clear" w:color="auto" w:fill="auto"/>
            <w:noWrap/>
            <w:vAlign w:val="center"/>
            <w:hideMark/>
          </w:tcPr>
          <w:p w14:paraId="11899A78"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131%</w:t>
            </w:r>
          </w:p>
        </w:tc>
      </w:tr>
      <w:tr w:rsidR="003E7228" w:rsidRPr="003E7228" w14:paraId="2E4E9A90" w14:textId="77777777" w:rsidTr="003E7228">
        <w:trPr>
          <w:trHeight w:val="255"/>
        </w:trPr>
        <w:tc>
          <w:tcPr>
            <w:tcW w:w="1120" w:type="dxa"/>
            <w:tcBorders>
              <w:top w:val="nil"/>
              <w:left w:val="single" w:sz="8" w:space="0" w:color="auto"/>
              <w:bottom w:val="single" w:sz="8" w:space="0" w:color="auto"/>
              <w:right w:val="nil"/>
            </w:tcBorders>
            <w:shd w:val="clear" w:color="auto" w:fill="auto"/>
            <w:noWrap/>
            <w:vAlign w:val="center"/>
            <w:hideMark/>
          </w:tcPr>
          <w:p w14:paraId="4383B160"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Class F</w:t>
            </w:r>
          </w:p>
        </w:tc>
        <w:tc>
          <w:tcPr>
            <w:tcW w:w="946" w:type="dxa"/>
            <w:tcBorders>
              <w:top w:val="nil"/>
              <w:left w:val="single" w:sz="8" w:space="0" w:color="auto"/>
              <w:bottom w:val="single" w:sz="8" w:space="0" w:color="auto"/>
              <w:right w:val="nil"/>
            </w:tcBorders>
            <w:shd w:val="clear" w:color="auto" w:fill="auto"/>
            <w:noWrap/>
            <w:vAlign w:val="center"/>
            <w:hideMark/>
          </w:tcPr>
          <w:p w14:paraId="2E3899AD"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0.02%</w:t>
            </w:r>
          </w:p>
        </w:tc>
        <w:tc>
          <w:tcPr>
            <w:tcW w:w="946" w:type="dxa"/>
            <w:tcBorders>
              <w:top w:val="nil"/>
              <w:left w:val="nil"/>
              <w:bottom w:val="single" w:sz="8" w:space="0" w:color="auto"/>
              <w:right w:val="nil"/>
            </w:tcBorders>
            <w:shd w:val="clear" w:color="auto" w:fill="auto"/>
            <w:noWrap/>
            <w:vAlign w:val="center"/>
            <w:hideMark/>
          </w:tcPr>
          <w:p w14:paraId="4C6C479B"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-0.53%</w:t>
            </w:r>
          </w:p>
        </w:tc>
        <w:tc>
          <w:tcPr>
            <w:tcW w:w="946" w:type="dxa"/>
            <w:tcBorders>
              <w:top w:val="nil"/>
              <w:left w:val="nil"/>
              <w:bottom w:val="single" w:sz="8" w:space="0" w:color="auto"/>
              <w:right w:val="single" w:sz="4" w:space="0" w:color="auto"/>
            </w:tcBorders>
            <w:shd w:val="clear" w:color="auto" w:fill="auto"/>
            <w:noWrap/>
            <w:vAlign w:val="center"/>
            <w:hideMark/>
          </w:tcPr>
          <w:p w14:paraId="7103E344"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-0.65%</w:t>
            </w:r>
          </w:p>
        </w:tc>
        <w:tc>
          <w:tcPr>
            <w:tcW w:w="775" w:type="dxa"/>
            <w:tcBorders>
              <w:top w:val="nil"/>
              <w:left w:val="nil"/>
              <w:bottom w:val="single" w:sz="8" w:space="0" w:color="auto"/>
              <w:right w:val="nil"/>
            </w:tcBorders>
            <w:shd w:val="clear" w:color="auto" w:fill="auto"/>
            <w:noWrap/>
            <w:vAlign w:val="center"/>
            <w:hideMark/>
          </w:tcPr>
          <w:p w14:paraId="3D329F5D"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100%</w:t>
            </w:r>
          </w:p>
        </w:tc>
        <w:tc>
          <w:tcPr>
            <w:tcW w:w="775" w:type="dxa"/>
            <w:tcBorders>
              <w:top w:val="nil"/>
              <w:left w:val="nil"/>
              <w:bottom w:val="single" w:sz="8" w:space="0" w:color="auto"/>
              <w:right w:val="single" w:sz="8" w:space="0" w:color="auto"/>
            </w:tcBorders>
            <w:shd w:val="clear" w:color="auto" w:fill="auto"/>
            <w:noWrap/>
            <w:vAlign w:val="center"/>
            <w:hideMark/>
          </w:tcPr>
          <w:p w14:paraId="5A188FC5"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101%</w:t>
            </w:r>
          </w:p>
        </w:tc>
        <w:tc>
          <w:tcPr>
            <w:tcW w:w="1102" w:type="dxa"/>
            <w:tcBorders>
              <w:top w:val="nil"/>
              <w:left w:val="nil"/>
              <w:bottom w:val="single" w:sz="8" w:space="0" w:color="auto"/>
              <w:right w:val="nil"/>
            </w:tcBorders>
            <w:shd w:val="clear" w:color="000000" w:fill="CCFFCC"/>
            <w:noWrap/>
            <w:vAlign w:val="center"/>
            <w:hideMark/>
          </w:tcPr>
          <w:p w14:paraId="7B50625D"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-21.47%</w:t>
            </w:r>
          </w:p>
        </w:tc>
        <w:tc>
          <w:tcPr>
            <w:tcW w:w="1102" w:type="dxa"/>
            <w:tcBorders>
              <w:top w:val="nil"/>
              <w:left w:val="nil"/>
              <w:bottom w:val="single" w:sz="8" w:space="0" w:color="auto"/>
              <w:right w:val="nil"/>
            </w:tcBorders>
            <w:shd w:val="clear" w:color="000000" w:fill="CCFFCC"/>
            <w:noWrap/>
            <w:vAlign w:val="center"/>
            <w:hideMark/>
          </w:tcPr>
          <w:p w14:paraId="55DA75E8"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-31.57%</w:t>
            </w:r>
          </w:p>
        </w:tc>
        <w:tc>
          <w:tcPr>
            <w:tcW w:w="1102" w:type="dxa"/>
            <w:tcBorders>
              <w:top w:val="nil"/>
              <w:left w:val="nil"/>
              <w:bottom w:val="single" w:sz="8" w:space="0" w:color="auto"/>
              <w:right w:val="single" w:sz="4" w:space="0" w:color="auto"/>
            </w:tcBorders>
            <w:shd w:val="clear" w:color="000000" w:fill="CCFFCC"/>
            <w:noWrap/>
            <w:vAlign w:val="center"/>
            <w:hideMark/>
          </w:tcPr>
          <w:p w14:paraId="38EA2351"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3E7228">
              <w:rPr>
                <w:rFonts w:ascii="Arial" w:hAnsi="Arial" w:cs="Arial"/>
                <w:sz w:val="16"/>
                <w:szCs w:val="16"/>
                <w:lang w:val="en-GB" w:eastAsia="en-GB"/>
              </w:rPr>
              <w:t>-33.68%</w:t>
            </w:r>
          </w:p>
        </w:tc>
        <w:tc>
          <w:tcPr>
            <w:tcW w:w="932" w:type="dxa"/>
            <w:tcBorders>
              <w:top w:val="nil"/>
              <w:left w:val="nil"/>
              <w:bottom w:val="single" w:sz="8" w:space="0" w:color="auto"/>
              <w:right w:val="nil"/>
            </w:tcBorders>
            <w:shd w:val="clear" w:color="auto" w:fill="auto"/>
            <w:noWrap/>
            <w:vAlign w:val="center"/>
            <w:hideMark/>
          </w:tcPr>
          <w:p w14:paraId="0959B2B2"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217%</w:t>
            </w:r>
          </w:p>
        </w:tc>
        <w:tc>
          <w:tcPr>
            <w:tcW w:w="775" w:type="dxa"/>
            <w:tcBorders>
              <w:top w:val="nil"/>
              <w:left w:val="nil"/>
              <w:bottom w:val="single" w:sz="8" w:space="0" w:color="auto"/>
              <w:right w:val="single" w:sz="8" w:space="0" w:color="auto"/>
            </w:tcBorders>
            <w:shd w:val="clear" w:color="auto" w:fill="auto"/>
            <w:noWrap/>
            <w:vAlign w:val="center"/>
            <w:hideMark/>
          </w:tcPr>
          <w:p w14:paraId="51290917" w14:textId="77777777" w:rsidR="003E7228" w:rsidRPr="003E7228" w:rsidRDefault="003E7228" w:rsidP="003E7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3E7228">
              <w:rPr>
                <w:rFonts w:ascii="Arial" w:hAnsi="Arial" w:cs="Arial"/>
                <w:color w:val="000000"/>
                <w:sz w:val="16"/>
                <w:szCs w:val="16"/>
                <w:lang w:val="en-GB" w:eastAsia="en-GB"/>
              </w:rPr>
              <w:t>111%</w:t>
            </w:r>
          </w:p>
        </w:tc>
      </w:tr>
    </w:tbl>
    <w:p w14:paraId="1B86AF52" w14:textId="77777777" w:rsidR="003E7228" w:rsidRDefault="003E7228" w:rsidP="003E7228">
      <w:pPr>
        <w:rPr>
          <w:lang w:val="en-CA"/>
        </w:rPr>
      </w:pPr>
    </w:p>
    <w:p w14:paraId="188C4CAC" w14:textId="3D07B3AC" w:rsidR="003E7228" w:rsidRDefault="003E7228" w:rsidP="003E7228">
      <w:pPr>
        <w:rPr>
          <w:lang w:val="en-CA"/>
        </w:rPr>
      </w:pPr>
      <w:r>
        <w:rPr>
          <w:lang w:val="en-CA"/>
        </w:rPr>
        <w:t>The results match those given by the proponent, albeit with minor differences for Random-access, attributed to the method of combining parallel simulations.</w:t>
      </w:r>
    </w:p>
    <w:p w14:paraId="0671C41E" w14:textId="77777777" w:rsidR="003E7228" w:rsidRDefault="003E7228" w:rsidP="003E7228">
      <w:pPr>
        <w:rPr>
          <w:lang w:val="en-CA"/>
        </w:rPr>
      </w:pPr>
    </w:p>
    <w:p w14:paraId="557D5A3C" w14:textId="3E2BFC0A" w:rsidR="003E7228" w:rsidRDefault="003E7228" w:rsidP="003E7228">
      <w:pPr>
        <w:rPr>
          <w:lang w:val="en-CA"/>
        </w:rPr>
      </w:pPr>
      <w:r>
        <w:rPr>
          <w:lang w:val="en-CA"/>
        </w:rPr>
        <w:t>The differences observed are likely to only be due to the change to using a fixed length prefix.</w:t>
      </w:r>
    </w:p>
    <w:p w14:paraId="173A3940" w14:textId="0001899C" w:rsidR="003E7228" w:rsidRDefault="00191E64" w:rsidP="00191E64">
      <w:pPr>
        <w:pStyle w:val="Heading1"/>
        <w:rPr>
          <w:lang w:val="en-CA"/>
        </w:rPr>
      </w:pPr>
      <w:r>
        <w:rPr>
          <w:lang w:val="en-CA"/>
        </w:rPr>
        <w:t>Draft text</w:t>
      </w:r>
    </w:p>
    <w:p w14:paraId="2625B0B3" w14:textId="77777777" w:rsidR="008B1A12" w:rsidRDefault="00191E64" w:rsidP="00191E64">
      <w:pPr>
        <w:rPr>
          <w:lang w:val="en-CA"/>
        </w:rPr>
      </w:pPr>
      <w:r>
        <w:rPr>
          <w:lang w:val="en-CA"/>
        </w:rPr>
        <w:t>The draft text changes have been checked. They add a new limited EGk binarization process, which is broadly the same as that process used in HEVC, albeit accommodating the change from a Cmax of 4 to 6.</w:t>
      </w:r>
      <w:r w:rsidR="008B1A12">
        <w:rPr>
          <w:lang w:val="en-CA"/>
        </w:rPr>
        <w:t xml:space="preserve"> </w:t>
      </w:r>
    </w:p>
    <w:p w14:paraId="6DEB895C" w14:textId="7D4E4CFD" w:rsidR="00191E64" w:rsidRPr="00191E64" w:rsidRDefault="008B1A12" w:rsidP="00191E64">
      <w:pPr>
        <w:rPr>
          <w:lang w:val="en-CA"/>
        </w:rPr>
      </w:pPr>
      <w:r>
        <w:rPr>
          <w:lang w:val="en-CA"/>
        </w:rPr>
        <w:t>The text also makes the change to fix the prefix length to 6. This modification addresses a bug in the text, where the previous variable length was not fully described: a fixed value of 4 was used in two places, whereas it should have been variable.</w:t>
      </w:r>
    </w:p>
    <w:p w14:paraId="6B84A4A0" w14:textId="248A5021" w:rsidR="003E7228" w:rsidRDefault="003E7228" w:rsidP="003E7228">
      <w:pPr>
        <w:pStyle w:val="Heading1"/>
        <w:rPr>
          <w:lang w:val="en-CA"/>
        </w:rPr>
      </w:pPr>
      <w:r>
        <w:rPr>
          <w:lang w:val="en-CA"/>
        </w:rPr>
        <w:t>Conclusion</w:t>
      </w:r>
    </w:p>
    <w:p w14:paraId="3B9D1715" w14:textId="258EAB66" w:rsidR="003E7228" w:rsidRDefault="003E7228" w:rsidP="003E7228">
      <w:pPr>
        <w:rPr>
          <w:szCs w:val="22"/>
          <w:lang w:val="en-CA"/>
        </w:rPr>
      </w:pPr>
      <w:r>
        <w:rPr>
          <w:szCs w:val="22"/>
          <w:lang w:val="en-CA"/>
        </w:rPr>
        <w:t>The code supplied implements the required operation,</w:t>
      </w:r>
      <w:r w:rsidR="008B1A12">
        <w:rPr>
          <w:szCs w:val="22"/>
          <w:lang w:val="en-CA"/>
        </w:rPr>
        <w:t xml:space="preserve"> the draft text has been studied,</w:t>
      </w:r>
      <w:r>
        <w:rPr>
          <w:szCs w:val="22"/>
          <w:lang w:val="en-CA"/>
        </w:rPr>
        <w:t xml:space="preserve"> and the results match those given in the contribution (v2), with the changes in BD-rate attributed to just the first aspect.</w:t>
      </w:r>
    </w:p>
    <w:p w14:paraId="10C1D8F6" w14:textId="1888F2AB" w:rsidR="003E7228" w:rsidRPr="005B217D" w:rsidRDefault="003E7228" w:rsidP="003E7228">
      <w:pPr>
        <w:rPr>
          <w:szCs w:val="22"/>
          <w:lang w:val="en-CA"/>
        </w:rPr>
      </w:pPr>
      <w:r>
        <w:rPr>
          <w:szCs w:val="22"/>
          <w:lang w:val="en-CA"/>
        </w:rPr>
        <w:t>The single length Golomb Rice prefix length of 5 is a simplification over the current VVC draft, and the proposal limits the maximum code length to 32 bits.</w:t>
      </w:r>
    </w:p>
    <w:p w14:paraId="5AAC717B" w14:textId="77777777" w:rsidR="003E7228" w:rsidRPr="003E7228" w:rsidRDefault="003E7228" w:rsidP="003E7228">
      <w:pPr>
        <w:rPr>
          <w:lang w:val="en-CA"/>
        </w:rPr>
      </w:pPr>
    </w:p>
    <w:sectPr w:rsidR="003E7228" w:rsidRPr="003E7228"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F1759B" w14:textId="77777777" w:rsidR="003E7228" w:rsidRDefault="003E7228">
      <w:r>
        <w:separator/>
      </w:r>
    </w:p>
  </w:endnote>
  <w:endnote w:type="continuationSeparator" w:id="0">
    <w:p w14:paraId="26477094" w14:textId="77777777" w:rsidR="003E7228" w:rsidRDefault="003E7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3E7228" w:rsidRPr="00C00DDE" w:rsidRDefault="003E722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B1A12">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2018-10-25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CCD7AA" w14:textId="77777777" w:rsidR="003E7228" w:rsidRDefault="003E7228">
      <w:r>
        <w:separator/>
      </w:r>
    </w:p>
  </w:footnote>
  <w:footnote w:type="continuationSeparator" w:id="0">
    <w:p w14:paraId="1ADF9C7B" w14:textId="77777777" w:rsidR="003E7228" w:rsidRDefault="003E72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91E64"/>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228"/>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B69CF"/>
    <w:rsid w:val="006C06E6"/>
    <w:rsid w:val="006C5D39"/>
    <w:rsid w:val="006D6D9B"/>
    <w:rsid w:val="006E2810"/>
    <w:rsid w:val="006E5417"/>
    <w:rsid w:val="006F0794"/>
    <w:rsid w:val="006F7528"/>
    <w:rsid w:val="007023DE"/>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A4B4C"/>
    <w:rsid w:val="008B1A12"/>
    <w:rsid w:val="008C239F"/>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B3361"/>
    <w:rsid w:val="009D7CE6"/>
    <w:rsid w:val="009F496B"/>
    <w:rsid w:val="00A01439"/>
    <w:rsid w:val="00A02E61"/>
    <w:rsid w:val="00A05CFF"/>
    <w:rsid w:val="00A13048"/>
    <w:rsid w:val="00A46843"/>
    <w:rsid w:val="00A56B97"/>
    <w:rsid w:val="00A6093D"/>
    <w:rsid w:val="00A767DC"/>
    <w:rsid w:val="00A76A6D"/>
    <w:rsid w:val="00A83253"/>
    <w:rsid w:val="00AA5CA1"/>
    <w:rsid w:val="00AA6E84"/>
    <w:rsid w:val="00AB1A1C"/>
    <w:rsid w:val="00AD05A8"/>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437211">
      <w:bodyDiv w:val="1"/>
      <w:marLeft w:val="0"/>
      <w:marRight w:val="0"/>
      <w:marTop w:val="0"/>
      <w:marBottom w:val="0"/>
      <w:divBdr>
        <w:top w:val="none" w:sz="0" w:space="0" w:color="auto"/>
        <w:left w:val="none" w:sz="0" w:space="0" w:color="auto"/>
        <w:bottom w:val="none" w:sz="0" w:space="0" w:color="auto"/>
        <w:right w:val="none" w:sz="0" w:space="0" w:color="auto"/>
      </w:divBdr>
    </w:div>
    <w:div w:id="768545203">
      <w:bodyDiv w:val="1"/>
      <w:marLeft w:val="0"/>
      <w:marRight w:val="0"/>
      <w:marTop w:val="0"/>
      <w:marBottom w:val="0"/>
      <w:divBdr>
        <w:top w:val="none" w:sz="0" w:space="0" w:color="auto"/>
        <w:left w:val="none" w:sz="0" w:space="0" w:color="auto"/>
        <w:bottom w:val="none" w:sz="0" w:space="0" w:color="auto"/>
        <w:right w:val="none" w:sz="0" w:space="0" w:color="auto"/>
      </w:divBdr>
    </w:div>
    <w:div w:id="10845744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steve.keating@sony.com" TargetMode="External"/><Relationship Id="rId4" Type="http://schemas.openxmlformats.org/officeDocument/2006/relationships/webSettings" Target="webSettings.xml"/><Relationship Id="rId9" Type="http://schemas.openxmlformats.org/officeDocument/2006/relationships/hyperlink" Target="mailto:karl.sharman@son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3</Pages>
  <Words>1070</Words>
  <Characters>5896</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6953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Sharman, Karl</cp:lastModifiedBy>
  <cp:revision>9</cp:revision>
  <cp:lastPrinted>1900-01-01T08:00:00Z</cp:lastPrinted>
  <dcterms:created xsi:type="dcterms:W3CDTF">2018-08-09T13:44:00Z</dcterms:created>
  <dcterms:modified xsi:type="dcterms:W3CDTF">2019-01-11T11:16:00Z</dcterms:modified>
</cp:coreProperties>
</file>