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9"/>
        <w:tblW w:w="9576" w:type="dxa"/>
        <w:tblInd w:w="0" w:type="dxa"/>
        <w:tblLayout w:type="fixed"/>
        <w:tblCellMar>
          <w:top w:w="0" w:type="dxa"/>
          <w:left w:w="108" w:type="dxa"/>
          <w:bottom w:w="0" w:type="dxa"/>
          <w:right w:w="108" w:type="dxa"/>
        </w:tblCellMar>
      </w:tblPr>
      <w:tblGrid>
        <w:gridCol w:w="6408"/>
        <w:gridCol w:w="3168"/>
      </w:tblGrid>
      <w:tr>
        <w:tblPrEx>
          <w:tblLayout w:type="fixed"/>
          <w:tblCellMar>
            <w:top w:w="0" w:type="dxa"/>
            <w:left w:w="108" w:type="dxa"/>
            <w:bottom w:w="0" w:type="dxa"/>
            <w:right w:w="108" w:type="dxa"/>
          </w:tblCellMar>
        </w:tblPrEx>
        <w:tc>
          <w:tcPr>
            <w:tcW w:w="6408" w:type="dxa"/>
          </w:tcPr>
          <w:p>
            <w:pPr>
              <w:tabs>
                <w:tab w:val="left" w:pos="7200"/>
              </w:tabs>
              <w:spacing w:before="0"/>
              <w:rPr>
                <w:b/>
                <w:szCs w:val="22"/>
                <w:lang w:val="en-CA"/>
              </w:rPr>
            </w:pPr>
            <w:r>
              <w:rPr>
                <w:b/>
                <w:szCs w:val="22"/>
                <w:lang w:val="en-CA"/>
              </w:rPr>
              <w:pict>
                <v:group id="_x0000_s1026" o:spid="_x0000_s1026" o:spt="203" style="position:absolute;left:0pt;margin-left:-4.15pt;margin-top:-27.5pt;height:24.6pt;width:23.3pt;z-index:1024;mso-width-relative:page;mso-height-relative:page;" coordorigin="9,2" coordsize="466,492">
                  <o:lock v:ext="edit"/>
                  <v:line id="_x0000_s1027" o:spid="_x0000_s1027" o:spt="20" style="position:absolute;left:9;top:9;height:480;width:1;" stroked="t" coordsize="21600,21600">
                    <v:path arrowok="t"/>
                    <v:fill focussize="0,0"/>
                    <v:stroke weight="0.00102362204724409pt" color="#FFFFFF"/>
                    <v:imagedata o:title=""/>
                    <o:lock v:ext="edit"/>
                  </v:line>
                  <v:line id="_x0000_s1028" o:spid="_x0000_s1028" o:spt="20" style="position:absolute;left:9;top:493;height:1;width:465;" stroked="t" coordsize="21600,21600">
                    <v:path arrowok="t"/>
                    <v:fill focussize="0,0"/>
                    <v:stroke weight="0.00102362204724409pt" color="#FFFFFF"/>
                    <v:imagedata o:title=""/>
                    <o:lock v:ext="edit"/>
                  </v:line>
                  <v:line id="_x0000_s1029" o:spid="_x0000_s1029" o:spt="20" style="position:absolute;left:474;top:9;flip:y;height:484;width:1;" stroked="t" coordsize="21600,21600">
                    <v:path arrowok="t"/>
                    <v:fill focussize="0,0"/>
                    <v:stroke weight="0.00102362204724409pt" color="#FFFFFF"/>
                    <v:imagedata o:title=""/>
                    <o:lock v:ext="edit"/>
                  </v:line>
                  <v:line id="_x0000_s1030" o:spid="_x0000_s1030" o:spt="20" style="position:absolute;left:9;top:9;flip:x;height:1;width:462;" stroked="t" coordsize="21600,21600">
                    <v:path arrowok="t"/>
                    <v:fill focussize="0,0"/>
                    <v:stroke weight="0.00102362204724409pt" color="#FFFFFF"/>
                    <v:imagedata o:title=""/>
                    <o:lock v:ext="edit"/>
                  </v:line>
                  <v:line id="_x0000_s1031" o:spid="_x0000_s1031" o:spt="20" style="position:absolute;left:9;top:9;height:1;width:1;" stroked="t" coordsize="21600,21600">
                    <v:path arrowok="t"/>
                    <v:fill focussize="0,0"/>
                    <v:stroke weight="0.00102362204724409pt" color="#FFFFFF"/>
                    <v:imagedata o:title=""/>
                    <o:lock v:ext="edit"/>
                  </v:line>
                  <v:shape id="_x0000_s1032" o:spid="_x0000_s1032" style="position:absolute;left:74;top:104;height:297;width:309;" fillcolor="#000000" filled="t" stroked="f" coordsize="309,297"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0,290,4,297xe">
                    <v:path arrowok="t"/>
                    <v:fill on="t" focussize="0,0"/>
                    <v:stroke on="f"/>
                    <v:imagedata o:title=""/>
                    <o:lock v:ext="edit"/>
                  </v:shape>
                  <v:shape id="_x0000_s1033" o:spid="_x0000_s1033" style="position:absolute;left:171;top:48;height:411;width:171;" fillcolor="#000000" filled="t" stroked="f" coordsize="171,411"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0,407xe">
                    <v:path arrowok="t"/>
                    <v:fill on="t" focussize="0,0"/>
                    <v:stroke on="f"/>
                    <v:imagedata o:title=""/>
                    <o:lock v:ext="edit"/>
                  </v:shape>
                  <v:shape id="_x0000_s1034" o:spid="_x0000_s1034" style="position:absolute;left:254;top:67;height:101;width:126;" fillcolor="#000000" filled="t" stroked="f" coordsize="126,101" path="m86,19l82,15,82,15,82,15,79,15,79,13,79,13,76,13,76,13,76,13,72,13,72,10,69,10,69,10,66,10,66,7,66,7,64,7,60,7,60,7,60,7,60,3,57,3,54,3,54,3,51,3,47,3,47,3,41,3,41,0,32,0,32,3,26,3,26,3,26,3,22,3,19,3,19,3,19,3,19,7,17,7,17,7,14,7,10,10,10,10,10,13,10,13,7,13,7,13,7,13,7,13,4,15,4,15,4,19,4,19,4,19,4,19,4,22,4,25,0,25,0,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v:path arrowok="t"/>
                    <v:fill on="t" focussize="0,0"/>
                    <v:stroke on="f"/>
                    <v:imagedata o:title=""/>
                    <o:lock v:ext="edit"/>
                  </v:shape>
                  <v:shape id="_x0000_s1035" o:spid="_x0000_s1035" style="position:absolute;left:146;top:46;height:234;width:293;" fillcolor="#000000" filled="t" stroked="f" coordsize="293,234"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0,41,0,32,2,32,2,29,2,29,6,25,6,25,9,19,15,19,15,16,18,12,21,12,21,12,21,12,24,9,28,9,28,9,28,9,31,7,31,7,34,7,34,7,36,4,36,4,40,4,40,4,43,4,43,4,46,4,49,0,49,0,53,0,55,0,74,0,77,0,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v:path arrowok="t"/>
                    <v:fill on="t" focussize="0,0"/>
                    <v:stroke on="f"/>
                    <v:imagedata o:title=""/>
                    <o:lock v:ext="edit"/>
                  </v:shape>
                  <v:shape id="_x0000_s1036" o:spid="_x0000_s1036" style="position:absolute;left:90;top:67;height:244;width:349;" fillcolor="#000000" filled="t" stroked="f" coordsize="349,244"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3,25xe">
                    <v:path arrowok="t"/>
                    <v:fill on="t" focussize="0,0"/>
                    <v:stroke on="f"/>
                    <v:imagedata o:title=""/>
                    <o:lock v:ext="edit"/>
                  </v:shape>
                  <v:shape id="_x0000_s1037" o:spid="_x0000_s1037" style="position:absolute;left:21;top:40;height:427;width:425;" fillcolor="#000000" filled="t" stroked="f" coordsize="425,427"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0,178,0,181,0,184,0,187,0,190,0,199,0,203,0,228,0,231,0,237,0,240,0,243,0,246,0,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v:path arrowok="t"/>
                    <v:fill on="t" focussize="0,0"/>
                    <v:stroke on="f"/>
                    <v:imagedata o:title=""/>
                    <o:lock v:ext="edit"/>
                  </v:shape>
                  <v:shape id="_x0000_s1038" o:spid="_x0000_s1038" style="position:absolute;left:21;top:43;height:421;width:337;" fillcolor="#000000" filled="t" stroked="f" coordsize="337,421" path="m321,31l321,31,319,31,319,27,315,24,309,21,305,21,305,21,297,18,293,15,293,15,290,15,287,15,287,15,284,12,284,12,280,12,277,9,274,9,274,9,272,9,272,9,268,5,255,3,252,3,250,3,247,3,243,3,237,0,237,0,227,0,221,0,200,0,196,0,196,0,186,0,183,0,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0,20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0,221,0,221,0,225,3,237,3,237,3,237,3,243,3,247,3,243,3,250,5,252,5,255,5,255,5,268,9,272,9,272,9,274,12,277,12,280,12,284,15,284,12,287,15,290,15,290,15,293,18,297,18,297,18,305,24,309,24,309,24,312,27,315,27,315,27,319,31,319,31,321,34,321,31xe">
                    <v:path arrowok="t"/>
                    <v:fill on="t" focussize="0,0"/>
                    <v:stroke on="f"/>
                    <v:imagedata o:title=""/>
                    <o:lock v:ext="edit"/>
                  </v:shape>
                  <v:shape id="_x0000_s1039" o:spid="_x0000_s1039" style="position:absolute;left:17;top:40;height:386;width:425;" fillcolor="#000000" filled="t" stroked="f" coordsize="425,386"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0,241,0,237,0,231,0,225,0,204,0,200,0,200,0,194,0,190,0,190,0,187,0,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0,203,0,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0,225,0,225,0,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v:path arrowok="t"/>
                    <v:fill on="t" focussize="0,0"/>
                    <v:stroke on="f"/>
                    <v:imagedata o:title=""/>
                    <o:lock v:ext="edit"/>
                  </v:shape>
                  <v:shape id="_x0000_s1040" o:spid="_x0000_s1040" style="position:absolute;left:21;top:70;height:397;width:425;" fillcolor="#000000" filled="t" stroked="f" coordsize="425,397" path="m0,210l0,213,0,216,0,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0,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0,213,0,213,0,207,0,203,0,210xe">
                    <v:path arrowok="t"/>
                    <v:fill on="t" focussize="0,0"/>
                    <v:stroke on="f"/>
                    <v:imagedata o:title=""/>
                    <o:lock v:ext="edit"/>
                  </v:shape>
                  <v:shape id="_x0000_s1041" o:spid="_x0000_s1041" style="position:absolute;left:68;top:99;height:274;width:366;" fillcolor="#000000" filled="t" stroked="f" coordsize="366,274"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v:path arrowok="t"/>
                    <v:fill on="t" focussize="0,0"/>
                    <v:stroke on="f"/>
                    <v:imagedata o:title=""/>
                    <o:lock v:ext="edit"/>
                  </v:shape>
                  <v:shape id="_x0000_s1042" o:spid="_x0000_s1042" style="position:absolute;left:27;top:196;height:244;width:346;" fillcolor="#000000" filled="t" stroked="f" coordsize="346,244"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0,0,0,0,4,0,12,0,16,0,22,0,22,0,31,0,34,0,41,0,43,0,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v:path arrowok="t"/>
                    <v:fill on="t" focussize="0,0"/>
                    <v:stroke on="f"/>
                    <v:imagedata o:title=""/>
                    <o:lock v:ext="edit"/>
                  </v:shape>
                  <v:shape id="_x0000_s1043" o:spid="_x0000_s1043" style="position:absolute;left:64;top:2;height:469;width:382;" fillcolor="#000000" filled="t" stroked="f" coordsize="382,469"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0xe">
                    <v:path arrowok="t"/>
                    <v:fill on="t" focussize="0,0"/>
                    <v:stroke on="f"/>
                    <v:imagedata o:title=""/>
                    <o:lock v:ext="edit"/>
                  </v:shape>
                  <v:shape id="_x0000_s1044" o:spid="_x0000_s1044" style="position:absolute;left:273;top:181;height:145;width:132;" stroked="f" coordsize="132,145" path="m50,99l50,102,50,105,50,105,53,105,53,105,53,105,53,109,53,109,53,109,53,109,57,111,57,111,57,111,57,111,60,111,60,111,63,114,63,114,63,114,67,114,67,114,75,114,75,114,79,114,79,114,82,114,82,111,82,111,85,111,85,109,85,109,88,109,88,109,88,109,88,109,88,105,92,105,92,105,92,102,92,15,92,15,92,15,82,15,82,0,132,0,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0,15,0,0,60,0,60,15,53,15,53,15,50,15,50,102,50,99xe">
                    <v:path arrowok="t"/>
                    <v:fill focussize="0,0"/>
                    <v:stroke on="f"/>
                    <v:imagedata o:title=""/>
                    <o:lock v:ext="edit"/>
                  </v:shape>
                  <v:shape id="_x0000_s1045" o:spid="_x0000_s1045" style="position:absolute;left:276;top:184;height:140;width:126;" fillcolor="#000000" filled="t" stroked="f" coordsize="126,14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0,6,0,0,50,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0,126,0,126,6,116,6,116,6,116,6,116,9,116,9,116,9,113,9,113,12,113,12,113,99xe">
                    <v:path arrowok="t"/>
                    <v:fill on="t" focussize="0,0"/>
                    <v:stroke on="f"/>
                    <v:imagedata o:title=""/>
                    <o:lock v:ext="edit"/>
                  </v:shape>
                  <v:shape id="_x0000_s1046" o:spid="_x0000_s1046" style="position:absolute;left:68;top:181;height:143;width:65;" stroked="f" coordsize="65,143" path="m56,124l56,126,56,126,56,130,65,130,65,143,0,143,0,130,10,130,10,126,10,126,10,126,13,126,13,15,10,15,10,15,10,15,10,15,0,15,0,0,65,0,65,15,56,15,56,15,56,15,56,124xe">
                    <v:path arrowok="t"/>
                    <v:fill focussize="0,0"/>
                    <v:stroke on="f"/>
                    <v:imagedata o:title=""/>
                    <o:lock v:ext="edit"/>
                  </v:shape>
                  <v:shape id="_x0000_s1047" o:spid="_x0000_s1047" style="position:absolute;left:74;top:184;height:136;width:57;" fillcolor="#000000" filled="t" stroked="f" coordsize="57,136" path="m44,123l44,123,47,123,47,127,47,127,47,127,47,127,47,127,47,127,47,130,50,130,50,130,57,130,57,136,0,136,0,130,4,130,4,130,7,130,7,127,7,127,10,127,10,127,10,127,10,123,10,123,10,123,10,123,10,12,10,12,10,9,10,9,10,9,7,9,7,6,7,6,7,6,0,6,0,0,57,0,57,6,47,6,47,6,47,6,47,9,47,9,47,9,47,9,47,12,44,12,44,123,44,123xe">
                    <v:path arrowok="t"/>
                    <v:fill on="t" focussize="0,0"/>
                    <v:stroke on="f"/>
                    <v:imagedata o:title=""/>
                    <o:lock v:ext="edit"/>
                  </v:shape>
                  <v:shape id="_x0000_s1048" o:spid="_x0000_s1048" style="position:absolute;left:146;top:181;height:143;width:118;" stroked="f" coordsize="118,143" path="m87,130l87,130,87,143,29,143,29,130,34,130,34,126,34,126,34,126,37,126,37,27,29,27,29,27,25,27,25,31,22,31,22,31,19,31,19,31,19,31,19,31,19,31,16,34,16,34,16,34,16,34,16,37,16,37,16,40,12,40,12,40,12,43,12,49,0,49,0,0,118,0,118,49,105,49,105,40,105,40,105,37,105,37,105,37,102,34,102,34,102,34,102,34,100,31,100,31,100,31,100,31,100,31,96,31,96,31,93,31,93,27,90,27,90,27,83,27,83,126,83,126,83,126,83,126,83,130,87,130xe">
                    <v:path arrowok="t"/>
                    <v:fill focussize="0,0"/>
                    <v:stroke on="f"/>
                    <v:imagedata o:title=""/>
                    <o:lock v:ext="edit"/>
                  </v:shape>
                  <v:shape id="_x0000_s1049" o:spid="_x0000_s1049" style="position:absolute;left:150;top:184;height:136;width:111;" fillcolor="#000000" filled="t" stroked="f" coordsize="111,136" path="m5,40l5,43,0,43,0,0,111,0,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v:path arrowok="t"/>
                    <v:fill on="t" focussize="0,0"/>
                    <v:stroke on="f"/>
                    <v:imagedata o:title=""/>
                    <o:lock v:ext="edit"/>
                  </v:shape>
                </v:group>
              </w:pict>
            </w:r>
            <w:r>
              <w:rPr>
                <w:b/>
                <w:szCs w:val="22"/>
                <w:lang w:val="en-CA"/>
              </w:rPr>
              <w:pict>
                <v:shape id="_x0000_s1051" o:spid="_x0000_s1051" o:spt="75" type="#_x0000_t75" style="position:absolute;left:0pt;margin-left:48.05pt;margin-top:-25.1pt;height:21.05pt;width:23.1pt;z-index:1024;mso-width-relative:page;mso-height-relative:page;" filled="f" o:preferrelative="t" stroked="f" coordsize="21600,21600">
                  <v:path/>
                  <v:fill on="f" focussize="0,0"/>
                  <v:stroke on="f" joinstyle="miter"/>
                  <v:imagedata r:id="rId5" o:title=""/>
                  <o:lock v:ext="edit" aspectratio="t"/>
                </v:shape>
              </w:pict>
            </w:r>
            <w:r>
              <w:rPr>
                <w:b/>
                <w:szCs w:val="22"/>
                <w:lang w:val="en-CA"/>
              </w:rPr>
              <w:pict>
                <v:shape id="_x0000_s1050" o:spid="_x0000_s1050" o:spt="75" type="#_x0000_t75" style="position:absolute;left:0pt;margin-left:21.15pt;margin-top:-25.1pt;height:21.05pt;width:23.2pt;z-index:1024;mso-width-relative:page;mso-height-relative:page;" filled="f" o:preferrelative="t" stroked="f" coordsize="21600,21600">
                  <v:path/>
                  <v:fill on="f" focussize="0,0"/>
                  <v:stroke on="f" joinstyle="miter"/>
                  <v:imagedata r:id="rId6" o:title=""/>
                  <o:lock v:ext="edit" aspectratio="t"/>
                </v:shape>
              </w:pict>
            </w:r>
            <w:r>
              <w:rPr>
                <w:b/>
                <w:szCs w:val="22"/>
                <w:lang w:val="en-CA"/>
              </w:rPr>
              <w:t>Joint Video Experts Team (JVET)</w:t>
            </w:r>
          </w:p>
          <w:p>
            <w:pPr>
              <w:tabs>
                <w:tab w:val="left" w:pos="7200"/>
              </w:tabs>
              <w:spacing w:before="0"/>
              <w:rPr>
                <w:b/>
                <w:szCs w:val="22"/>
                <w:lang w:val="en-CA"/>
              </w:rPr>
            </w:pPr>
            <w:r>
              <w:rPr>
                <w:b/>
                <w:szCs w:val="22"/>
                <w:lang w:val="en-CA"/>
              </w:rPr>
              <w:t>of ITU-T SG 16 WP 3 and ISO/IEC JTC 1/SC 29/WG 11</w:t>
            </w:r>
          </w:p>
          <w:p>
            <w:pPr>
              <w:tabs>
                <w:tab w:val="left" w:pos="7200"/>
              </w:tabs>
              <w:spacing w:before="0"/>
              <w:rPr>
                <w:b/>
                <w:szCs w:val="22"/>
                <w:lang w:val="en-CA"/>
              </w:rPr>
            </w:pPr>
            <w:r>
              <w:t>13th Meeting:</w:t>
            </w:r>
            <w:r>
              <w:rPr>
                <w:lang w:val="en-CA"/>
              </w:rPr>
              <w:t xml:space="preserve"> Marrakech, MA, 9–18 Jan. 2019</w:t>
            </w:r>
          </w:p>
        </w:tc>
        <w:tc>
          <w:tcPr>
            <w:tcW w:w="3168" w:type="dxa"/>
          </w:tcPr>
          <w:p>
            <w:pPr>
              <w:tabs>
                <w:tab w:val="left" w:pos="7200"/>
              </w:tabs>
              <w:rPr>
                <w:rFonts w:hint="eastAsia" w:eastAsia="宋体"/>
                <w:u w:val="single"/>
                <w:lang w:val="en-US" w:eastAsia="zh-CN"/>
              </w:rPr>
            </w:pPr>
            <w:r>
              <w:rPr>
                <w:lang w:val="en-CA"/>
              </w:rPr>
              <w:t>Document: JVET-</w:t>
            </w:r>
            <w:r>
              <w:rPr>
                <w:rFonts w:hint="eastAsia" w:eastAsia="宋体"/>
                <w:lang w:eastAsia="zh-CN"/>
              </w:rPr>
              <w:t>M</w:t>
            </w:r>
            <w:r>
              <w:rPr>
                <w:lang w:val="en-CA"/>
              </w:rPr>
              <w:t>0634-v</w:t>
            </w:r>
            <w:r>
              <w:rPr>
                <w:rFonts w:hint="eastAsia" w:eastAsia="宋体"/>
                <w:lang w:val="en-US" w:eastAsia="zh-CN"/>
              </w:rPr>
              <w:t>3</w:t>
            </w:r>
            <w:bookmarkStart w:id="44" w:name="_GoBack"/>
            <w:bookmarkEnd w:id="44"/>
          </w:p>
        </w:tc>
      </w:tr>
    </w:tbl>
    <w:p>
      <w:pPr>
        <w:spacing w:before="0"/>
        <w:rPr>
          <w:lang w:val="en-CA"/>
        </w:rPr>
      </w:pPr>
    </w:p>
    <w:tbl>
      <w:tblPr>
        <w:tblStyle w:val="19"/>
        <w:tblW w:w="9576" w:type="dxa"/>
        <w:tblInd w:w="0" w:type="dxa"/>
        <w:tblLayout w:type="fixed"/>
        <w:tblCellMar>
          <w:top w:w="0" w:type="dxa"/>
          <w:left w:w="108" w:type="dxa"/>
          <w:bottom w:w="0" w:type="dxa"/>
          <w:right w:w="108" w:type="dxa"/>
        </w:tblCellMar>
      </w:tblPr>
      <w:tblGrid>
        <w:gridCol w:w="1458"/>
        <w:gridCol w:w="4050"/>
        <w:gridCol w:w="900"/>
        <w:gridCol w:w="3168"/>
      </w:tblGrid>
      <w:tr>
        <w:tblPrEx>
          <w:tblLayout w:type="fixed"/>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Title:</w:t>
            </w:r>
          </w:p>
        </w:tc>
        <w:tc>
          <w:tcPr>
            <w:tcW w:w="8118" w:type="dxa"/>
            <w:gridSpan w:val="3"/>
          </w:tcPr>
          <w:p>
            <w:pPr>
              <w:spacing w:before="60" w:after="60"/>
              <w:rPr>
                <w:rFonts w:eastAsia="宋体"/>
                <w:b/>
                <w:szCs w:val="22"/>
                <w:lang w:eastAsia="zh-CN"/>
              </w:rPr>
            </w:pPr>
            <w:r>
              <w:rPr>
                <w:rFonts w:hint="eastAsia" w:eastAsia="宋体"/>
                <w:b/>
                <w:szCs w:val="22"/>
                <w:lang w:eastAsia="zh-CN"/>
              </w:rPr>
              <w:t>Affine motion mode in intra coding</w:t>
            </w:r>
          </w:p>
        </w:tc>
      </w:tr>
      <w:tr>
        <w:tblPrEx>
          <w:tblLayout w:type="fixed"/>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Status:</w:t>
            </w:r>
          </w:p>
        </w:tc>
        <w:tc>
          <w:tcPr>
            <w:tcW w:w="8118" w:type="dxa"/>
            <w:gridSpan w:val="3"/>
          </w:tcPr>
          <w:p>
            <w:pPr>
              <w:spacing w:before="60" w:after="60"/>
              <w:rPr>
                <w:szCs w:val="22"/>
                <w:lang w:val="en-CA"/>
              </w:rPr>
            </w:pPr>
            <w:r>
              <w:rPr>
                <w:szCs w:val="22"/>
                <w:lang w:val="en-CA"/>
              </w:rPr>
              <w:t>Input document to JVET</w:t>
            </w:r>
          </w:p>
        </w:tc>
      </w:tr>
      <w:tr>
        <w:tblPrEx>
          <w:tblLayout w:type="fixed"/>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Purpose:</w:t>
            </w:r>
          </w:p>
        </w:tc>
        <w:tc>
          <w:tcPr>
            <w:tcW w:w="8118" w:type="dxa"/>
            <w:gridSpan w:val="3"/>
          </w:tcPr>
          <w:p>
            <w:pPr>
              <w:spacing w:before="60" w:after="60"/>
              <w:rPr>
                <w:szCs w:val="22"/>
                <w:lang w:val="en-CA"/>
              </w:rPr>
            </w:pPr>
            <w:r>
              <w:rPr>
                <w:szCs w:val="22"/>
                <w:lang w:val="en-CA"/>
              </w:rPr>
              <w:t>Proposal</w:t>
            </w:r>
          </w:p>
        </w:tc>
      </w:tr>
      <w:tr>
        <w:tblPrEx>
          <w:tblLayout w:type="fixed"/>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Author(s) or</w:t>
            </w:r>
            <w:r>
              <w:rPr>
                <w:i/>
                <w:szCs w:val="22"/>
                <w:lang w:val="en-CA"/>
              </w:rPr>
              <w:br w:type="textWrapping"/>
            </w:r>
            <w:r>
              <w:rPr>
                <w:i/>
                <w:szCs w:val="22"/>
                <w:lang w:val="en-CA"/>
              </w:rPr>
              <w:t>Contact(s):</w:t>
            </w:r>
          </w:p>
        </w:tc>
        <w:tc>
          <w:tcPr>
            <w:tcW w:w="4050" w:type="dxa"/>
          </w:tcPr>
          <w:p>
            <w:pPr>
              <w:spacing w:before="60" w:after="60"/>
              <w:rPr>
                <w:szCs w:val="22"/>
                <w:lang w:val="en-CA"/>
              </w:rPr>
            </w:pPr>
            <w:bookmarkStart w:id="0" w:name="OLE_LINK30"/>
            <w:bookmarkStart w:id="1" w:name="OLE_LINK28"/>
            <w:bookmarkStart w:id="2" w:name="OLE_LINK29"/>
            <w:bookmarkStart w:id="3" w:name="OLE_LINK19"/>
            <w:bookmarkStart w:id="4" w:name="OLE_LINK20"/>
            <w:r>
              <w:rPr>
                <w:szCs w:val="22"/>
                <w:lang w:val="en-CA"/>
              </w:rPr>
              <w:t>Siqi Cao, Haiyang Han, Jun Wang,</w:t>
            </w:r>
            <w:bookmarkEnd w:id="0"/>
            <w:bookmarkEnd w:id="1"/>
            <w:bookmarkEnd w:id="2"/>
            <w:r>
              <w:rPr>
                <w:szCs w:val="22"/>
                <w:lang w:val="en-CA"/>
              </w:rPr>
              <w:t xml:space="preserve"> </w:t>
            </w:r>
          </w:p>
          <w:p>
            <w:pPr>
              <w:spacing w:before="60" w:after="60"/>
              <w:rPr>
                <w:szCs w:val="22"/>
                <w:lang w:val="en-CA"/>
              </w:rPr>
            </w:pPr>
            <w:r>
              <w:rPr>
                <w:szCs w:val="22"/>
                <w:lang w:val="en-CA"/>
              </w:rPr>
              <w:t>Fan Liang, Yuanfang Yu, Yang Liu</w:t>
            </w:r>
            <w:bookmarkEnd w:id="3"/>
            <w:bookmarkEnd w:id="4"/>
            <w:r>
              <w:rPr>
                <w:szCs w:val="22"/>
                <w:highlight w:val="yellow"/>
                <w:lang w:val="en-CA"/>
              </w:rPr>
              <w:br w:type="textWrapping"/>
            </w:r>
          </w:p>
        </w:tc>
        <w:tc>
          <w:tcPr>
            <w:tcW w:w="900" w:type="dxa"/>
          </w:tcPr>
          <w:p>
            <w:pPr>
              <w:spacing w:before="60" w:after="60"/>
              <w:rPr>
                <w:szCs w:val="22"/>
                <w:lang w:val="en-CA"/>
              </w:rPr>
            </w:pPr>
            <w:r>
              <w:rPr>
                <w:szCs w:val="22"/>
                <w:lang w:val="en-CA"/>
              </w:rPr>
              <w:t>Email:</w:t>
            </w:r>
          </w:p>
        </w:tc>
        <w:tc>
          <w:tcPr>
            <w:tcW w:w="3168" w:type="dxa"/>
          </w:tcPr>
          <w:p>
            <w:pPr>
              <w:spacing w:before="60" w:after="60"/>
              <w:rPr>
                <w:rFonts w:hint="eastAsia" w:eastAsia="宋体"/>
                <w:lang w:val="en-US" w:eastAsia="zh-CN"/>
              </w:rPr>
            </w:pPr>
            <w:bookmarkStart w:id="5" w:name="OLE_LINK39"/>
            <w:bookmarkStart w:id="6" w:name="OLE_LINK38"/>
            <w:r>
              <w:rPr>
                <w:rFonts w:hint="eastAsia" w:eastAsia="宋体"/>
                <w:lang w:val="en-US" w:eastAsia="zh-CN"/>
              </w:rPr>
              <w:fldChar w:fldCharType="begin"/>
            </w:r>
            <w:r>
              <w:rPr>
                <w:rFonts w:hint="eastAsia" w:eastAsia="宋体"/>
                <w:lang w:val="en-US" w:eastAsia="zh-CN"/>
              </w:rPr>
              <w:instrText xml:space="preserve"> HYPERLINK "mailto:Hanhy6@mail2.sysu.edu.cn" </w:instrText>
            </w:r>
            <w:r>
              <w:rPr>
                <w:rFonts w:hint="eastAsia" w:eastAsia="宋体"/>
                <w:lang w:val="en-US" w:eastAsia="zh-CN"/>
              </w:rPr>
              <w:fldChar w:fldCharType="separate"/>
            </w:r>
            <w:r>
              <w:rPr>
                <w:rFonts w:hint="eastAsia" w:eastAsia="宋体"/>
                <w:lang w:val="en-US" w:eastAsia="zh-CN"/>
              </w:rPr>
              <w:t>h</w:t>
            </w:r>
            <w:r>
              <w:rPr>
                <w:rStyle w:val="18"/>
                <w:rFonts w:hint="eastAsia" w:eastAsia="宋体"/>
                <w:lang w:val="en-US" w:eastAsia="zh-CN"/>
              </w:rPr>
              <w:t>anhy6@mail2.sysu.edu.cn</w:t>
            </w:r>
            <w:r>
              <w:rPr>
                <w:rFonts w:hint="eastAsia" w:eastAsia="宋体"/>
                <w:lang w:val="en-US" w:eastAsia="zh-CN"/>
              </w:rPr>
              <w:fldChar w:fldCharType="end"/>
            </w:r>
          </w:p>
          <w:p>
            <w:pPr>
              <w:spacing w:before="60" w:after="60"/>
              <w:rPr>
                <w:rFonts w:hint="eastAsia" w:eastAsia="宋体"/>
                <w:lang w:val="en-US" w:eastAsia="zh-CN"/>
              </w:rPr>
            </w:pPr>
            <w:r>
              <w:rPr>
                <w:rFonts w:hint="eastAsia" w:eastAsia="宋体"/>
                <w:lang w:val="en-US" w:eastAsia="zh-CN"/>
              </w:rPr>
              <w:t>wangj387@mail.sysu.edu.cn</w:t>
            </w:r>
          </w:p>
          <w:p>
            <w:pPr>
              <w:spacing w:before="60" w:after="60"/>
              <w:rPr>
                <w:szCs w:val="22"/>
                <w:lang w:val="en-CA"/>
              </w:rPr>
            </w:pPr>
            <w:r>
              <w:fldChar w:fldCharType="begin"/>
            </w:r>
            <w:r>
              <w:instrText xml:space="preserve"> HYPERLINK "mailto:liangfan@china-avs.com.cn" </w:instrText>
            </w:r>
            <w:r>
              <w:fldChar w:fldCharType="separate"/>
            </w:r>
            <w:r>
              <w:rPr>
                <w:rStyle w:val="18"/>
                <w:szCs w:val="22"/>
                <w:lang w:val="en-CA"/>
              </w:rPr>
              <w:t>liangfan@china-avs.com.cn</w:t>
            </w:r>
            <w:r>
              <w:rPr>
                <w:rStyle w:val="18"/>
                <w:szCs w:val="22"/>
                <w:lang w:val="en-CA"/>
              </w:rPr>
              <w:fldChar w:fldCharType="end"/>
            </w:r>
          </w:p>
          <w:bookmarkEnd w:id="5"/>
          <w:bookmarkEnd w:id="6"/>
          <w:p>
            <w:pPr>
              <w:spacing w:before="60" w:after="60"/>
              <w:rPr>
                <w:szCs w:val="22"/>
                <w:lang w:val="en-CA"/>
              </w:rPr>
            </w:pPr>
            <w:bookmarkStart w:id="7" w:name="OLE_LINK40"/>
            <w:r>
              <w:fldChar w:fldCharType="begin"/>
            </w:r>
            <w:r>
              <w:instrText xml:space="preserve"> HYPERLINK "mailto:yuyuanfang@oppo.com" </w:instrText>
            </w:r>
            <w:r>
              <w:fldChar w:fldCharType="separate"/>
            </w:r>
            <w:r>
              <w:rPr>
                <w:rStyle w:val="18"/>
                <w:szCs w:val="22"/>
                <w:lang w:val="en-CA"/>
              </w:rPr>
              <w:t>yuyuanfang@oppo.com</w:t>
            </w:r>
            <w:r>
              <w:rPr>
                <w:rStyle w:val="18"/>
                <w:szCs w:val="22"/>
                <w:lang w:val="en-CA"/>
              </w:rPr>
              <w:fldChar w:fldCharType="end"/>
            </w:r>
          </w:p>
          <w:bookmarkEnd w:id="7"/>
          <w:p>
            <w:pPr>
              <w:spacing w:before="60" w:after="60"/>
              <w:rPr>
                <w:szCs w:val="22"/>
                <w:lang w:val="en-CA"/>
              </w:rPr>
            </w:pPr>
            <w:bookmarkStart w:id="8" w:name="OLE_LINK43"/>
            <w:bookmarkStart w:id="9" w:name="OLE_LINK44"/>
            <w:bookmarkStart w:id="10" w:name="OLE_LINK42"/>
            <w:bookmarkStart w:id="11" w:name="OLE_LINK41"/>
            <w:r>
              <w:rPr>
                <w:szCs w:val="22"/>
                <w:lang w:val="en-CA"/>
              </w:rPr>
              <w:t>serena@oppo.com</w:t>
            </w:r>
            <w:bookmarkEnd w:id="8"/>
            <w:bookmarkEnd w:id="9"/>
            <w:bookmarkEnd w:id="10"/>
            <w:bookmarkEnd w:id="11"/>
          </w:p>
        </w:tc>
      </w:tr>
      <w:tr>
        <w:tblPrEx>
          <w:tblLayout w:type="fixed"/>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Source:</w:t>
            </w:r>
          </w:p>
        </w:tc>
        <w:tc>
          <w:tcPr>
            <w:tcW w:w="8118" w:type="dxa"/>
            <w:gridSpan w:val="3"/>
          </w:tcPr>
          <w:p>
            <w:pPr>
              <w:spacing w:before="60" w:after="60"/>
              <w:rPr>
                <w:szCs w:val="22"/>
                <w:lang w:val="en-CA"/>
              </w:rPr>
            </w:pPr>
            <w:bookmarkStart w:id="12" w:name="OLE_LINK32"/>
            <w:bookmarkStart w:id="13" w:name="OLE_LINK24"/>
            <w:bookmarkStart w:id="14" w:name="OLE_LINK31"/>
            <w:bookmarkStart w:id="15" w:name="OLE_LINK22"/>
            <w:bookmarkStart w:id="16" w:name="OLE_LINK23"/>
            <w:bookmarkStart w:id="17" w:name="OLE_LINK11"/>
            <w:bookmarkStart w:id="18" w:name="OLE_LINK33"/>
            <w:r>
              <w:rPr>
                <w:szCs w:val="22"/>
                <w:lang w:val="en-CA"/>
              </w:rPr>
              <w:t xml:space="preserve">NELVT Guangzhou Research and Industrialization Center, </w:t>
            </w:r>
            <w:r>
              <w:rPr>
                <w:rFonts w:hint="eastAsia" w:eastAsia="宋体"/>
                <w:szCs w:val="22"/>
                <w:lang w:val="en-US" w:eastAsia="zh-CN"/>
              </w:rPr>
              <w:t>Sun Yat-Sen University,</w:t>
            </w:r>
            <w:r>
              <w:rPr>
                <w:szCs w:val="22"/>
                <w:lang w:val="en-CA"/>
              </w:rPr>
              <w:t>OPPO</w:t>
            </w:r>
            <w:bookmarkEnd w:id="12"/>
            <w:bookmarkEnd w:id="13"/>
            <w:bookmarkEnd w:id="14"/>
            <w:bookmarkEnd w:id="15"/>
            <w:bookmarkEnd w:id="16"/>
            <w:bookmarkEnd w:id="17"/>
            <w:bookmarkEnd w:id="18"/>
          </w:p>
        </w:tc>
      </w:tr>
    </w:tbl>
    <w:p>
      <w:pPr>
        <w:tabs>
          <w:tab w:val="right" w:pos="9360"/>
        </w:tabs>
        <w:spacing w:before="120" w:after="240"/>
        <w:jc w:val="center"/>
        <w:rPr>
          <w:szCs w:val="22"/>
          <w:lang w:val="en-CA"/>
        </w:rPr>
      </w:pPr>
      <w:r>
        <w:rPr>
          <w:szCs w:val="22"/>
          <w:u w:val="single"/>
          <w:lang w:val="en-CA"/>
        </w:rPr>
        <w:t>_____________________________</w:t>
      </w:r>
    </w:p>
    <w:p>
      <w:pPr>
        <w:pStyle w:val="2"/>
        <w:numPr>
          <w:ilvl w:val="0"/>
          <w:numId w:val="0"/>
        </w:numPr>
        <w:ind w:left="432" w:hanging="432"/>
        <w:rPr>
          <w:lang w:val="en-CA"/>
        </w:rPr>
      </w:pPr>
      <w:r>
        <w:rPr>
          <w:lang w:val="en-CA"/>
        </w:rPr>
        <w:t>Abstract</w:t>
      </w:r>
    </w:p>
    <w:p>
      <w:pPr>
        <w:rPr>
          <w:rFonts w:eastAsia="宋体"/>
          <w:lang w:eastAsia="zh-CN"/>
        </w:rPr>
      </w:pPr>
      <w:bookmarkStart w:id="19" w:name="OLE_LINK25"/>
      <w:bookmarkStart w:id="20" w:name="OLE_LINK26"/>
      <w:r>
        <w:rPr>
          <w:rFonts w:hint="eastAsia" w:eastAsia="宋体"/>
          <w:lang w:eastAsia="zh-CN"/>
        </w:rPr>
        <w:t>In the contribution, the results of affine motion mode in intra coding are reported. This proposed technique combine</w:t>
      </w:r>
      <w:r>
        <w:rPr>
          <w:rFonts w:eastAsia="宋体"/>
          <w:lang w:eastAsia="zh-CN"/>
        </w:rPr>
        <w:t>s</w:t>
      </w:r>
      <w:r>
        <w:rPr>
          <w:rFonts w:hint="eastAsia" w:eastAsia="宋体"/>
          <w:lang w:eastAsia="zh-CN"/>
        </w:rPr>
        <w:t xml:space="preserve"> the affine motion mode with current picture referencing (</w:t>
      </w:r>
      <w:bookmarkStart w:id="21" w:name="OLE_LINK1"/>
      <w:r>
        <w:rPr>
          <w:rFonts w:hint="eastAsia" w:eastAsia="宋体"/>
          <w:lang w:eastAsia="zh-CN"/>
        </w:rPr>
        <w:t>CPRAffine</w:t>
      </w:r>
      <w:bookmarkEnd w:id="21"/>
      <w:r>
        <w:rPr>
          <w:rFonts w:hint="eastAsia" w:eastAsia="宋体"/>
          <w:lang w:eastAsia="zh-CN"/>
        </w:rPr>
        <w:t xml:space="preserve">). The use of CPRAffine is signaled by using a reference picture index pointing to this current reference picture. In this way, the syntax structure and decoding process of CPRAffine mode are aligned with the regular intra mode. </w:t>
      </w:r>
      <w:bookmarkStart w:id="22" w:name="OLE_LINK16"/>
      <w:bookmarkStart w:id="23" w:name="OLE_LINK15"/>
      <w:r>
        <w:rPr>
          <w:rFonts w:hint="eastAsia" w:eastAsia="宋体"/>
          <w:lang w:eastAsia="zh-CN"/>
        </w:rPr>
        <w:t>The proposed test reportedly shows BD-rate gain under AI for VTM anchors are:</w:t>
      </w:r>
    </w:p>
    <w:bookmarkEnd w:id="19"/>
    <w:bookmarkEnd w:id="20"/>
    <w:bookmarkEnd w:id="22"/>
    <w:bookmarkEnd w:id="23"/>
    <w:p>
      <w:pPr>
        <w:numPr>
          <w:ilvl w:val="0"/>
          <w:numId w:val="2"/>
        </w:numPr>
        <w:rPr>
          <w:rFonts w:eastAsia="宋体"/>
          <w:lang w:eastAsia="zh-CN"/>
        </w:rPr>
      </w:pPr>
      <w:bookmarkStart w:id="24" w:name="OLE_LINK36"/>
      <w:bookmarkStart w:id="25" w:name="OLE_LINK34"/>
      <w:bookmarkStart w:id="26" w:name="OLE_LINK35"/>
      <w:bookmarkStart w:id="27" w:name="OLE_LINK27"/>
      <w:bookmarkStart w:id="28" w:name="OLE_LINK18"/>
      <w:bookmarkStart w:id="29" w:name="OLE_LINK17"/>
      <w:bookmarkStart w:id="30" w:name="OLE_LINK21"/>
      <w:bookmarkStart w:id="31" w:name="OLE_LINK37"/>
      <w:r>
        <w:rPr>
          <w:rFonts w:eastAsia="宋体"/>
          <w:lang w:eastAsia="zh-CN"/>
        </w:rPr>
        <w:t>-0.08%/-0.06%/-0.00% for Y, U, V component of Class F, separately.</w:t>
      </w:r>
    </w:p>
    <w:bookmarkEnd w:id="24"/>
    <w:bookmarkEnd w:id="25"/>
    <w:bookmarkEnd w:id="26"/>
    <w:bookmarkEnd w:id="27"/>
    <w:bookmarkEnd w:id="28"/>
    <w:bookmarkEnd w:id="29"/>
    <w:bookmarkEnd w:id="30"/>
    <w:bookmarkEnd w:id="31"/>
    <w:p>
      <w:pPr>
        <w:pStyle w:val="2"/>
        <w:rPr>
          <w:lang w:val="en-CA"/>
        </w:rPr>
      </w:pPr>
      <w:r>
        <w:rPr>
          <w:lang w:val="en-CA"/>
        </w:rPr>
        <w:t xml:space="preserve">Introduction </w:t>
      </w:r>
    </w:p>
    <w:p>
      <w:pPr>
        <w:rPr>
          <w:rFonts w:eastAsia="宋体"/>
          <w:szCs w:val="22"/>
          <w:lang w:eastAsia="zh-CN"/>
        </w:rPr>
      </w:pPr>
      <w:r>
        <w:rPr>
          <w:rFonts w:hint="eastAsia" w:eastAsia="宋体"/>
          <w:szCs w:val="22"/>
          <w:lang w:eastAsia="zh-CN"/>
        </w:rPr>
        <w:t>Current picture referencing (CPR) method was previously proposed in JVET-K0076 and implemented on the BMS software version 1.0 [1] to achieve efficient content coding. Affine motion inter prediction method was proposed in MPEG doc. m37525 [2] to address the need for non</w:t>
      </w:r>
      <w:r>
        <w:rPr>
          <w:rFonts w:eastAsia="宋体"/>
          <w:szCs w:val="22"/>
          <w:lang w:eastAsia="zh-CN"/>
        </w:rPr>
        <w:t>-</w:t>
      </w:r>
      <w:r>
        <w:rPr>
          <w:rFonts w:hint="eastAsia" w:eastAsia="宋体"/>
          <w:szCs w:val="22"/>
          <w:lang w:eastAsia="zh-CN"/>
        </w:rPr>
        <w:t xml:space="preserve">translational motion coding in inter coding. </w:t>
      </w:r>
      <w:bookmarkStart w:id="32" w:name="OLE_LINK5"/>
      <w:r>
        <w:rPr>
          <w:rFonts w:hint="eastAsia" w:eastAsia="宋体"/>
          <w:szCs w:val="22"/>
          <w:lang w:eastAsia="zh-CN"/>
        </w:rPr>
        <w:t>In this contribution, it is proposed an affine motion prediction method for a block in intra coding based on CPR mode.</w:t>
      </w:r>
      <w:bookmarkEnd w:id="32"/>
      <w:r>
        <w:rPr>
          <w:rFonts w:hint="eastAsia" w:eastAsia="宋体"/>
          <w:szCs w:val="22"/>
          <w:lang w:eastAsia="zh-CN"/>
        </w:rPr>
        <w:t xml:space="preserve"> </w:t>
      </w:r>
      <w:bookmarkStart w:id="33" w:name="OLE_LINK9"/>
      <w:bookmarkStart w:id="34" w:name="OLE_LINK7"/>
      <w:bookmarkStart w:id="35" w:name="OLE_LINK8"/>
      <w:bookmarkStart w:id="36" w:name="OLE_LINK6"/>
      <w:r>
        <w:rPr>
          <w:rFonts w:hint="eastAsia" w:eastAsia="宋体"/>
          <w:szCs w:val="22"/>
          <w:lang w:eastAsia="zh-CN"/>
        </w:rPr>
        <w:t>The basic idea is that when the CPR mode is used then the CPRAffine mode is performed to match a non</w:t>
      </w:r>
      <w:r>
        <w:rPr>
          <w:rFonts w:eastAsia="宋体"/>
          <w:szCs w:val="22"/>
          <w:lang w:eastAsia="zh-CN"/>
        </w:rPr>
        <w:t>-</w:t>
      </w:r>
      <w:r>
        <w:rPr>
          <w:rFonts w:hint="eastAsia" w:eastAsia="宋体"/>
          <w:szCs w:val="22"/>
          <w:lang w:eastAsia="zh-CN"/>
        </w:rPr>
        <w:t xml:space="preserve">translational block in the current picture. </w:t>
      </w:r>
      <w:bookmarkEnd w:id="33"/>
      <w:bookmarkEnd w:id="34"/>
      <w:bookmarkEnd w:id="35"/>
      <w:bookmarkEnd w:id="36"/>
    </w:p>
    <w:p>
      <w:pPr>
        <w:rPr>
          <w:rFonts w:eastAsia="宋体"/>
          <w:szCs w:val="22"/>
          <w:lang w:eastAsia="zh-CN"/>
        </w:rPr>
      </w:pPr>
    </w:p>
    <w:p>
      <w:pPr>
        <w:pStyle w:val="2"/>
        <w:rPr>
          <w:lang w:eastAsia="zh-CN"/>
        </w:rPr>
      </w:pPr>
      <w:r>
        <w:rPr>
          <w:rFonts w:hint="eastAsia"/>
          <w:lang w:eastAsia="zh-CN"/>
        </w:rPr>
        <w:t>Algorithm details</w:t>
      </w:r>
    </w:p>
    <w:p>
      <w:pPr>
        <w:rPr>
          <w:b/>
          <w:bCs/>
          <w:lang w:eastAsia="zh-CN"/>
        </w:rPr>
      </w:pPr>
      <w:r>
        <w:rPr>
          <w:rFonts w:hint="eastAsia"/>
          <w:b/>
          <w:bCs/>
          <w:lang w:eastAsia="zh-CN"/>
        </w:rPr>
        <w:t>Encoder aspect:</w:t>
      </w:r>
    </w:p>
    <w:p>
      <w:pPr>
        <w:rPr>
          <w:lang w:eastAsia="zh-CN"/>
        </w:rPr>
      </w:pPr>
      <w:r>
        <w:rPr>
          <w:rFonts w:hint="eastAsia"/>
          <w:lang w:eastAsia="zh-CN"/>
        </w:rPr>
        <w:t>The encoder performs RD check only for block</w:t>
      </w:r>
      <w:r>
        <w:rPr>
          <w:lang w:eastAsia="zh-CN"/>
        </w:rPr>
        <w:t xml:space="preserve"> sizes with both side equal </w:t>
      </w:r>
      <w:r>
        <w:rPr>
          <w:rFonts w:hint="eastAsia"/>
          <w:lang w:eastAsia="zh-CN"/>
        </w:rPr>
        <w:t xml:space="preserve">to 16. After CPR mode, the CPRAffine mode is performed using affine motion search. The CPRAffine mode is the same with the affine motion inter prediction and the only outstanding difference is that the reference picture is the current picture itself. No more flag need to be coded. </w:t>
      </w:r>
    </w:p>
    <w:p>
      <w:pPr>
        <w:rPr>
          <w:b/>
          <w:bCs/>
          <w:lang w:eastAsia="zh-CN"/>
        </w:rPr>
      </w:pPr>
      <w:r>
        <w:rPr>
          <w:rFonts w:hint="eastAsia"/>
          <w:b/>
          <w:bCs/>
          <w:lang w:eastAsia="zh-CN"/>
        </w:rPr>
        <w:t>Decoder aspect:</w:t>
      </w:r>
    </w:p>
    <w:p>
      <w:pPr>
        <w:rPr>
          <w:lang w:eastAsia="zh-CN"/>
        </w:rPr>
      </w:pPr>
      <w:bookmarkStart w:id="37" w:name="OLE_LINK10"/>
      <w:r>
        <w:rPr>
          <w:rFonts w:hint="eastAsia"/>
          <w:lang w:eastAsia="zh-CN"/>
        </w:rPr>
        <w:t xml:space="preserve">The bitstream syntax in this approach shares the same syntax with the affine </w:t>
      </w:r>
      <w:bookmarkStart w:id="38" w:name="OLE_LINK4"/>
      <w:r>
        <w:rPr>
          <w:rFonts w:hint="eastAsia"/>
          <w:lang w:eastAsia="zh-CN"/>
        </w:rPr>
        <w:t>motion inter prediction</w:t>
      </w:r>
      <w:bookmarkEnd w:id="38"/>
      <w:r>
        <w:rPr>
          <w:rFonts w:hint="eastAsia"/>
          <w:lang w:eastAsia="zh-CN"/>
        </w:rPr>
        <w:t xml:space="preserve">. </w:t>
      </w:r>
      <w:bookmarkEnd w:id="37"/>
      <w:r>
        <w:rPr>
          <w:rFonts w:hint="eastAsia"/>
          <w:lang w:eastAsia="zh-CN"/>
        </w:rPr>
        <w:t xml:space="preserve">If the mode is affine motion inter prediction and the reference picture is the current picture then perform the decoding process unified with inter coding.  </w:t>
      </w:r>
    </w:p>
    <w:p>
      <w:pPr>
        <w:pStyle w:val="2"/>
        <w:rPr>
          <w:lang w:eastAsia="zh-CN"/>
        </w:rPr>
      </w:pPr>
      <w:bookmarkStart w:id="39" w:name="OLE_LINK3"/>
      <w:r>
        <w:rPr>
          <w:rFonts w:hint="eastAsia"/>
          <w:lang w:eastAsia="zh-CN"/>
        </w:rPr>
        <w:t>Simulations results</w:t>
      </w:r>
    </w:p>
    <w:bookmarkEnd w:id="39"/>
    <w:p>
      <w:pPr>
        <w:rPr>
          <w:rFonts w:hint="eastAsia" w:eastAsia="宋体"/>
          <w:szCs w:val="22"/>
          <w:lang w:eastAsia="zh-CN"/>
        </w:rPr>
      </w:pPr>
      <w:bookmarkStart w:id="40" w:name="OLE_LINK14"/>
      <w:bookmarkStart w:id="41" w:name="OLE_LINK13"/>
      <w:bookmarkStart w:id="42" w:name="OLE_LINK12"/>
      <w:r>
        <w:rPr>
          <w:rFonts w:hint="eastAsia" w:eastAsia="宋体"/>
          <w:szCs w:val="22"/>
          <w:lang w:eastAsia="zh-CN"/>
        </w:rPr>
        <w:t xml:space="preserve">The simulation was carried out under the JVET common test condition [3]. In addition to the sequences in class F are to be tested. </w:t>
      </w:r>
    </w:p>
    <w:p>
      <w:pPr>
        <w:rPr>
          <w:rFonts w:hint="eastAsia" w:eastAsia="宋体"/>
          <w:szCs w:val="22"/>
          <w:lang w:eastAsia="zh-CN"/>
        </w:rPr>
      </w:pPr>
    </w:p>
    <w:bookmarkEnd w:id="40"/>
    <w:bookmarkEnd w:id="41"/>
    <w:bookmarkEnd w:id="42"/>
    <w:p>
      <w:pPr>
        <w:jc w:val="center"/>
        <w:rPr>
          <w:rFonts w:eastAsia="宋体"/>
          <w:szCs w:val="22"/>
          <w:lang w:val="en-US" w:eastAsia="zh-CN"/>
        </w:rPr>
      </w:pPr>
      <w:r>
        <w:rPr>
          <w:szCs w:val="22"/>
          <w:lang w:val="en-CA" w:eastAsia="zh-CN"/>
        </w:rPr>
        <w:t>Results</w:t>
      </w:r>
      <w:r>
        <w:rPr>
          <w:rFonts w:hint="eastAsia"/>
          <w:szCs w:val="22"/>
          <w:lang w:val="en-CA" w:eastAsia="zh-CN"/>
        </w:rPr>
        <w:t xml:space="preserve"> of VTM</w:t>
      </w:r>
      <w:r>
        <w:rPr>
          <w:szCs w:val="22"/>
          <w:lang w:val="en-CA" w:eastAsia="zh-CN"/>
        </w:rPr>
        <w:t>3.0 with C</w:t>
      </w:r>
      <w:r>
        <w:rPr>
          <w:rFonts w:hint="eastAsia"/>
          <w:szCs w:val="22"/>
          <w:lang w:val="en-US" w:eastAsia="zh-CN"/>
        </w:rPr>
        <w:t>PR Affine</w:t>
      </w:r>
      <w:r>
        <w:rPr>
          <w:rFonts w:hint="eastAsia"/>
          <w:szCs w:val="22"/>
          <w:lang w:val="en-CA" w:eastAsia="zh-CN"/>
        </w:rPr>
        <w:t xml:space="preserve"> </w:t>
      </w:r>
      <w:r>
        <w:rPr>
          <w:szCs w:val="22"/>
          <w:lang w:val="en-CA" w:eastAsia="zh-CN"/>
        </w:rPr>
        <w:t>vs</w:t>
      </w:r>
      <w:r>
        <w:rPr>
          <w:rFonts w:hint="eastAsia"/>
          <w:szCs w:val="22"/>
          <w:lang w:val="en-CA" w:eastAsia="zh-CN"/>
        </w:rPr>
        <w:t xml:space="preserve"> VTM</w:t>
      </w:r>
      <w:r>
        <w:rPr>
          <w:szCs w:val="22"/>
          <w:lang w:val="en-CA" w:eastAsia="zh-CN"/>
        </w:rPr>
        <w:t xml:space="preserve">3.0 </w:t>
      </w:r>
      <w:r>
        <w:rPr>
          <w:rFonts w:hint="eastAsia"/>
          <w:szCs w:val="22"/>
          <w:lang w:val="en-CA" w:eastAsia="zh-CN"/>
        </w:rPr>
        <w:t>wi</w:t>
      </w:r>
      <w:r>
        <w:rPr>
          <w:szCs w:val="22"/>
          <w:lang w:val="en-CA" w:eastAsia="zh-CN"/>
        </w:rPr>
        <w:t>thout C</w:t>
      </w:r>
      <w:r>
        <w:rPr>
          <w:rFonts w:hint="eastAsia"/>
          <w:szCs w:val="22"/>
          <w:lang w:val="en-US" w:eastAsia="zh-CN"/>
        </w:rPr>
        <w:t>PR Affine</w:t>
      </w:r>
    </w:p>
    <w:tbl>
      <w:tblPr>
        <w:tblStyle w:val="19"/>
        <w:tblW w:w="9507" w:type="dxa"/>
        <w:jc w:val="center"/>
        <w:tblInd w:w="113" w:type="dxa"/>
        <w:tblLayout w:type="fixed"/>
        <w:tblCellMar>
          <w:top w:w="0" w:type="dxa"/>
          <w:left w:w="108" w:type="dxa"/>
          <w:bottom w:w="0" w:type="dxa"/>
          <w:right w:w="108" w:type="dxa"/>
        </w:tblCellMar>
      </w:tblPr>
      <w:tblGrid>
        <w:gridCol w:w="1300"/>
        <w:gridCol w:w="1707"/>
        <w:gridCol w:w="1300"/>
        <w:gridCol w:w="1300"/>
        <w:gridCol w:w="1300"/>
        <w:gridCol w:w="1300"/>
        <w:gridCol w:w="1300"/>
      </w:tblGrid>
      <w:tr>
        <w:tblPrEx>
          <w:tblLayout w:type="fixed"/>
        </w:tblPrEx>
        <w:trPr>
          <w:trHeight w:val="255" w:hRule="atLeast"/>
          <w:jc w:val="center"/>
        </w:trPr>
        <w:tc>
          <w:tcPr>
            <w:tcW w:w="1300" w:type="dxa"/>
            <w:tcBorders>
              <w:top w:val="single" w:color="auto" w:sz="4" w:space="0"/>
              <w:left w:val="single" w:color="auto" w:sz="4" w:space="0"/>
              <w:bottom w:val="single" w:color="auto" w:sz="4" w:space="0"/>
              <w:right w:val="single" w:color="auto" w:sz="4" w:space="0"/>
            </w:tcBorders>
            <w:shd w:val="clear" w:color="auto" w:fill="auto"/>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lang w:eastAsia="zh-CN"/>
              </w:rPr>
            </w:pPr>
            <w:r>
              <w:rPr>
                <w:rFonts w:ascii="Arial" w:hAnsi="Arial" w:cs="Arial"/>
                <w:color w:val="000000"/>
                <w:sz w:val="18"/>
                <w:szCs w:val="18"/>
                <w:lang w:eastAsia="zh-CN"/>
              </w:rPr>
              <w:t>　</w:t>
            </w:r>
          </w:p>
        </w:tc>
        <w:tc>
          <w:tcPr>
            <w:tcW w:w="1707" w:type="dxa"/>
            <w:tcBorders>
              <w:top w:val="single" w:color="auto" w:sz="4" w:space="0"/>
              <w:left w:val="nil"/>
              <w:bottom w:val="single" w:color="auto" w:sz="4" w:space="0"/>
              <w:right w:val="single" w:color="auto" w:sz="4" w:space="0"/>
            </w:tcBorders>
            <w:shd w:val="clear" w:color="auto" w:fill="auto"/>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lang w:eastAsia="zh-CN"/>
              </w:rPr>
            </w:pPr>
            <w:r>
              <w:rPr>
                <w:rFonts w:ascii="Arial" w:hAnsi="Arial" w:cs="Arial"/>
                <w:color w:val="000000"/>
                <w:sz w:val="18"/>
                <w:szCs w:val="18"/>
                <w:lang w:eastAsia="zh-CN"/>
              </w:rPr>
              <w:t>　</w:t>
            </w:r>
          </w:p>
        </w:tc>
        <w:tc>
          <w:tcPr>
            <w:tcW w:w="1300" w:type="dxa"/>
            <w:tcBorders>
              <w:top w:val="single" w:color="auto" w:sz="4" w:space="0"/>
              <w:left w:val="nil"/>
              <w:bottom w:val="single" w:color="auto" w:sz="4" w:space="0"/>
              <w:right w:val="single" w:color="auto" w:sz="4" w:space="0"/>
            </w:tcBorders>
            <w:shd w:val="clear" w:color="auto" w:fill="auto"/>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lang w:eastAsia="zh-CN"/>
              </w:rPr>
            </w:pPr>
            <w:r>
              <w:rPr>
                <w:rFonts w:ascii="Arial" w:hAnsi="Arial" w:cs="Arial"/>
                <w:color w:val="000000"/>
                <w:sz w:val="18"/>
                <w:szCs w:val="18"/>
                <w:lang w:eastAsia="zh-CN"/>
              </w:rPr>
              <w:t>Y</w:t>
            </w:r>
          </w:p>
        </w:tc>
        <w:tc>
          <w:tcPr>
            <w:tcW w:w="1300" w:type="dxa"/>
            <w:tcBorders>
              <w:top w:val="single" w:color="auto" w:sz="4" w:space="0"/>
              <w:left w:val="nil"/>
              <w:bottom w:val="single" w:color="auto" w:sz="4" w:space="0"/>
              <w:right w:val="single" w:color="auto" w:sz="4" w:space="0"/>
            </w:tcBorders>
            <w:shd w:val="clear" w:color="auto" w:fill="auto"/>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lang w:eastAsia="zh-CN"/>
              </w:rPr>
            </w:pPr>
            <w:r>
              <w:rPr>
                <w:rFonts w:ascii="Arial" w:hAnsi="Arial" w:cs="Arial"/>
                <w:color w:val="000000"/>
                <w:sz w:val="18"/>
                <w:szCs w:val="18"/>
                <w:lang w:eastAsia="zh-CN"/>
              </w:rPr>
              <w:t>U</w:t>
            </w:r>
          </w:p>
        </w:tc>
        <w:tc>
          <w:tcPr>
            <w:tcW w:w="1300" w:type="dxa"/>
            <w:tcBorders>
              <w:top w:val="single" w:color="auto" w:sz="4" w:space="0"/>
              <w:left w:val="nil"/>
              <w:bottom w:val="single" w:color="auto" w:sz="4" w:space="0"/>
              <w:right w:val="single" w:color="auto" w:sz="4" w:space="0"/>
            </w:tcBorders>
            <w:shd w:val="clear" w:color="auto" w:fill="auto"/>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lang w:eastAsia="zh-CN"/>
              </w:rPr>
            </w:pPr>
            <w:r>
              <w:rPr>
                <w:rFonts w:ascii="Arial" w:hAnsi="Arial" w:cs="Arial"/>
                <w:color w:val="000000"/>
                <w:sz w:val="18"/>
                <w:szCs w:val="18"/>
                <w:lang w:eastAsia="zh-CN"/>
              </w:rPr>
              <w:t>V</w:t>
            </w:r>
          </w:p>
        </w:tc>
        <w:tc>
          <w:tcPr>
            <w:tcW w:w="1300" w:type="dxa"/>
            <w:tcBorders>
              <w:top w:val="single" w:color="auto" w:sz="4" w:space="0"/>
              <w:left w:val="nil"/>
              <w:bottom w:val="single" w:color="auto" w:sz="4" w:space="0"/>
              <w:right w:val="single" w:color="auto" w:sz="4" w:space="0"/>
            </w:tcBorders>
            <w:shd w:val="clear" w:color="auto" w:fill="auto"/>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eastAsia"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EncT</w:t>
            </w:r>
          </w:p>
        </w:tc>
        <w:tc>
          <w:tcPr>
            <w:tcW w:w="1300" w:type="dxa"/>
            <w:tcBorders>
              <w:top w:val="single" w:color="auto" w:sz="4" w:space="0"/>
              <w:left w:val="nil"/>
              <w:bottom w:val="single" w:color="auto" w:sz="4" w:space="0"/>
              <w:right w:val="single" w:color="auto" w:sz="4" w:space="0"/>
            </w:tcBorders>
            <w:shd w:val="clear" w:color="auto" w:fill="auto"/>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r>
              <w:rPr>
                <w:rFonts w:hint="eastAsia" w:ascii="Arial" w:hAnsi="Arial" w:cs="Arial"/>
                <w:color w:val="000000"/>
                <w:sz w:val="18"/>
                <w:szCs w:val="18"/>
                <w:lang w:val="en-US" w:eastAsia="zh-CN"/>
              </w:rPr>
              <w:t>DecT</w:t>
            </w:r>
          </w:p>
        </w:tc>
      </w:tr>
      <w:tr>
        <w:tblPrEx>
          <w:tblLayout w:type="fixed"/>
          <w:tblCellMar>
            <w:top w:w="0" w:type="dxa"/>
            <w:left w:w="108" w:type="dxa"/>
            <w:bottom w:w="0" w:type="dxa"/>
            <w:right w:w="108" w:type="dxa"/>
          </w:tblCellMar>
        </w:tblPrEx>
        <w:trPr>
          <w:trHeight w:val="240" w:hRule="atLeast"/>
          <w:jc w:val="center"/>
        </w:trPr>
        <w:tc>
          <w:tcPr>
            <w:tcW w:w="1300" w:type="dxa"/>
            <w:vMerge w:val="restart"/>
            <w:tcBorders>
              <w:top w:val="nil"/>
              <w:left w:val="single" w:color="auto" w:sz="4" w:space="0"/>
              <w:bottom w:val="single" w:color="auto" w:sz="4"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F</w:t>
            </w:r>
          </w:p>
        </w:tc>
        <w:tc>
          <w:tcPr>
            <w:tcW w:w="1707" w:type="dxa"/>
            <w:tcBorders>
              <w:top w:val="nil"/>
              <w:left w:val="nil"/>
              <w:bottom w:val="single" w:color="auto" w:sz="4" w:space="0"/>
              <w:right w:val="single" w:color="auto" w:sz="4" w:space="0"/>
            </w:tcBorders>
            <w:shd w:val="clear" w:color="auto" w:fill="auto"/>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lang w:eastAsia="zh-CN"/>
              </w:rPr>
            </w:pPr>
            <w:r>
              <w:rPr>
                <w:rFonts w:ascii="Arial" w:hAnsi="Arial" w:cs="Arial"/>
                <w:color w:val="000000"/>
                <w:sz w:val="18"/>
                <w:szCs w:val="18"/>
                <w:lang w:eastAsia="zh-CN"/>
              </w:rPr>
              <w:t>BasketballDrillText</w:t>
            </w:r>
          </w:p>
        </w:tc>
        <w:tc>
          <w:tcPr>
            <w:tcW w:w="1300" w:type="dxa"/>
            <w:tcBorders>
              <w:top w:val="single" w:color="auto" w:sz="4" w:space="0"/>
              <w:left w:val="single" w:color="auto" w:sz="4" w:space="0"/>
              <w:bottom w:val="single" w:color="auto" w:sz="4" w:space="0"/>
              <w:right w:val="single" w:color="auto" w:sz="4" w:space="0"/>
            </w:tcBorders>
            <w:shd w:val="clear" w:color="000000" w:fill="CCFFCC"/>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w:t>
            </w:r>
            <w:r>
              <w:rPr>
                <w:rFonts w:hint="eastAsia" w:ascii="Arial" w:hAnsi="Arial" w:cs="Arial"/>
                <w:color w:val="000000"/>
                <w:sz w:val="18"/>
                <w:szCs w:val="18"/>
                <w:lang w:val="en-US" w:eastAsia="zh-CN"/>
              </w:rPr>
              <w:t>0</w:t>
            </w:r>
            <w:r>
              <w:rPr>
                <w:rFonts w:ascii="Arial" w:hAnsi="Arial" w:cs="Arial"/>
                <w:color w:val="000000"/>
                <w:sz w:val="18"/>
                <w:szCs w:val="18"/>
                <w:lang w:eastAsia="zh-CN"/>
              </w:rPr>
              <w:t>.01%</w:t>
            </w:r>
          </w:p>
        </w:tc>
        <w:tc>
          <w:tcPr>
            <w:tcW w:w="1300" w:type="dxa"/>
            <w:tcBorders>
              <w:top w:val="single" w:color="auto" w:sz="4" w:space="0"/>
              <w:left w:val="single" w:color="auto" w:sz="4" w:space="0"/>
              <w:bottom w:val="single" w:color="auto" w:sz="4" w:space="0"/>
              <w:right w:val="single" w:color="auto" w:sz="4" w:space="0"/>
            </w:tcBorders>
            <w:shd w:val="clear" w:color="000000" w:fill="CCFFCC"/>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w:t>
            </w:r>
            <w:r>
              <w:rPr>
                <w:rFonts w:hint="eastAsia" w:ascii="Arial" w:hAnsi="Arial" w:cs="Arial"/>
                <w:color w:val="000000"/>
                <w:sz w:val="18"/>
                <w:szCs w:val="18"/>
                <w:lang w:val="en-US" w:eastAsia="zh-CN"/>
              </w:rPr>
              <w:t>0.02</w:t>
            </w:r>
            <w:r>
              <w:rPr>
                <w:rFonts w:ascii="Arial" w:hAnsi="Arial" w:cs="Arial"/>
                <w:color w:val="000000"/>
                <w:sz w:val="18"/>
                <w:szCs w:val="18"/>
                <w:lang w:eastAsia="zh-CN"/>
              </w:rPr>
              <w:t>%</w:t>
            </w:r>
          </w:p>
        </w:tc>
        <w:tc>
          <w:tcPr>
            <w:tcW w:w="1300" w:type="dxa"/>
            <w:tcBorders>
              <w:top w:val="single" w:color="auto" w:sz="4" w:space="0"/>
              <w:left w:val="single" w:color="auto" w:sz="4" w:space="0"/>
              <w:bottom w:val="single" w:color="auto" w:sz="4" w:space="0"/>
              <w:right w:val="single" w:color="auto" w:sz="4" w:space="0"/>
            </w:tcBorders>
            <w:shd w:val="clear" w:color="000000" w:fill="CCFFCC"/>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w:t>
            </w:r>
            <w:r>
              <w:rPr>
                <w:rFonts w:hint="eastAsia" w:ascii="Arial" w:hAnsi="Arial" w:cs="Arial"/>
                <w:color w:val="000000"/>
                <w:sz w:val="18"/>
                <w:szCs w:val="18"/>
                <w:lang w:val="en-US" w:eastAsia="zh-CN"/>
              </w:rPr>
              <w:t>0.01</w:t>
            </w:r>
            <w:r>
              <w:rPr>
                <w:rFonts w:ascii="Arial" w:hAnsi="Arial" w:cs="Arial"/>
                <w:color w:val="000000"/>
                <w:sz w:val="18"/>
                <w:szCs w:val="18"/>
                <w:lang w:eastAsia="zh-CN"/>
              </w:rPr>
              <w:t>%</w:t>
            </w:r>
          </w:p>
        </w:tc>
        <w:tc>
          <w:tcPr>
            <w:tcW w:w="1300" w:type="dxa"/>
            <w:tcBorders>
              <w:top w:val="single" w:color="auto" w:sz="4" w:space="0"/>
              <w:left w:val="single" w:color="auto" w:sz="4" w:space="0"/>
              <w:bottom w:val="single" w:color="auto" w:sz="4" w:space="0"/>
              <w:right w:val="single" w:color="auto" w:sz="4" w:space="0"/>
            </w:tcBorders>
            <w:shd w:val="clear" w:color="000000" w:fill="CCFFCC"/>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p>
        </w:tc>
        <w:tc>
          <w:tcPr>
            <w:tcW w:w="1300" w:type="dxa"/>
            <w:tcBorders>
              <w:top w:val="single" w:color="auto" w:sz="4" w:space="0"/>
              <w:left w:val="single" w:color="auto" w:sz="4" w:space="0"/>
              <w:bottom w:val="single" w:color="auto" w:sz="4" w:space="0"/>
              <w:right w:val="single" w:color="auto" w:sz="4" w:space="0"/>
            </w:tcBorders>
            <w:shd w:val="clear" w:color="000000" w:fill="CCFFCC"/>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tblPrEx>
          <w:tblLayout w:type="fixed"/>
          <w:tblCellMar>
            <w:top w:w="0" w:type="dxa"/>
            <w:left w:w="108" w:type="dxa"/>
            <w:bottom w:w="0" w:type="dxa"/>
            <w:right w:w="108" w:type="dxa"/>
          </w:tblCellMar>
        </w:tblPrEx>
        <w:trPr>
          <w:trHeight w:val="240" w:hRule="atLeast"/>
          <w:jc w:val="center"/>
        </w:trPr>
        <w:tc>
          <w:tcPr>
            <w:tcW w:w="1300" w:type="dxa"/>
            <w:vMerge w:val="continue"/>
            <w:tcBorders>
              <w:top w:val="nil"/>
              <w:left w:val="single" w:color="auto" w:sz="4" w:space="0"/>
              <w:bottom w:val="single" w:color="auto" w:sz="4" w:space="0"/>
              <w:right w:val="single" w:color="auto" w:sz="4" w:space="0"/>
            </w:tcBorders>
            <w:shd w:val="clear" w:color="auto" w:fill="auto"/>
            <w:noWrap w:val="0"/>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lang w:eastAsia="zh-CN"/>
              </w:rPr>
            </w:pPr>
          </w:p>
        </w:tc>
        <w:tc>
          <w:tcPr>
            <w:tcW w:w="1707" w:type="dxa"/>
            <w:tcBorders>
              <w:top w:val="nil"/>
              <w:left w:val="nil"/>
              <w:bottom w:val="single" w:color="auto" w:sz="4" w:space="0"/>
              <w:right w:val="single" w:color="auto" w:sz="4" w:space="0"/>
            </w:tcBorders>
            <w:shd w:val="clear" w:color="auto" w:fill="auto"/>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lang w:eastAsia="zh-CN"/>
              </w:rPr>
            </w:pPr>
            <w:r>
              <w:rPr>
                <w:rFonts w:ascii="Arial" w:hAnsi="Arial" w:cs="Arial"/>
                <w:color w:val="000000"/>
                <w:sz w:val="18"/>
                <w:szCs w:val="18"/>
                <w:lang w:eastAsia="zh-CN"/>
              </w:rPr>
              <w:t>ArenaOfValor</w:t>
            </w:r>
          </w:p>
        </w:tc>
        <w:tc>
          <w:tcPr>
            <w:tcW w:w="1300" w:type="dxa"/>
            <w:tcBorders>
              <w:top w:val="single" w:color="auto" w:sz="4" w:space="0"/>
              <w:left w:val="single" w:color="auto" w:sz="4" w:space="0"/>
              <w:bottom w:val="single" w:color="auto" w:sz="4" w:space="0"/>
              <w:right w:val="single" w:color="auto" w:sz="4" w:space="0"/>
            </w:tcBorders>
            <w:shd w:val="clear" w:color="000000" w:fill="CCFFCC"/>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w:t>
            </w:r>
            <w:r>
              <w:rPr>
                <w:rFonts w:hint="eastAsia" w:ascii="Arial" w:hAnsi="Arial" w:cs="Arial"/>
                <w:color w:val="000000"/>
                <w:sz w:val="18"/>
                <w:szCs w:val="18"/>
                <w:lang w:val="en-US" w:eastAsia="zh-CN"/>
              </w:rPr>
              <w:t>0.00</w:t>
            </w:r>
            <w:r>
              <w:rPr>
                <w:rFonts w:ascii="Arial" w:hAnsi="Arial" w:cs="Arial"/>
                <w:color w:val="000000"/>
                <w:sz w:val="18"/>
                <w:szCs w:val="18"/>
                <w:lang w:eastAsia="zh-CN"/>
              </w:rPr>
              <w:t>%</w:t>
            </w:r>
          </w:p>
        </w:tc>
        <w:tc>
          <w:tcPr>
            <w:tcW w:w="1300" w:type="dxa"/>
            <w:tcBorders>
              <w:top w:val="single" w:color="auto" w:sz="4" w:space="0"/>
              <w:left w:val="single" w:color="auto" w:sz="4" w:space="0"/>
              <w:bottom w:val="single" w:color="auto" w:sz="4" w:space="0"/>
              <w:right w:val="single" w:color="auto" w:sz="4" w:space="0"/>
            </w:tcBorders>
            <w:shd w:val="clear" w:color="000000" w:fill="CCFFCC"/>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w:t>
            </w:r>
            <w:r>
              <w:rPr>
                <w:rFonts w:hint="eastAsia" w:ascii="Arial" w:hAnsi="Arial" w:cs="Arial"/>
                <w:color w:val="000000"/>
                <w:sz w:val="18"/>
                <w:szCs w:val="18"/>
                <w:lang w:val="en-US" w:eastAsia="zh-CN"/>
              </w:rPr>
              <w:t>0.02</w:t>
            </w:r>
            <w:r>
              <w:rPr>
                <w:rFonts w:ascii="Arial" w:hAnsi="Arial" w:cs="Arial"/>
                <w:color w:val="000000"/>
                <w:sz w:val="18"/>
                <w:szCs w:val="18"/>
                <w:lang w:eastAsia="zh-CN"/>
              </w:rPr>
              <w:t>%</w:t>
            </w:r>
          </w:p>
        </w:tc>
        <w:tc>
          <w:tcPr>
            <w:tcW w:w="1300" w:type="dxa"/>
            <w:tcBorders>
              <w:top w:val="single" w:color="auto" w:sz="4" w:space="0"/>
              <w:left w:val="single" w:color="auto" w:sz="4" w:space="0"/>
              <w:bottom w:val="single" w:color="auto" w:sz="4" w:space="0"/>
              <w:right w:val="single" w:color="auto" w:sz="4" w:space="0"/>
            </w:tcBorders>
            <w:shd w:val="clear" w:color="000000" w:fill="CCFFCC"/>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w:t>
            </w:r>
            <w:r>
              <w:rPr>
                <w:rFonts w:hint="eastAsia" w:ascii="Arial" w:hAnsi="Arial" w:cs="Arial"/>
                <w:color w:val="000000"/>
                <w:sz w:val="18"/>
                <w:szCs w:val="18"/>
                <w:lang w:val="en-US" w:eastAsia="zh-CN"/>
              </w:rPr>
              <w:t>0</w:t>
            </w:r>
            <w:r>
              <w:rPr>
                <w:rFonts w:ascii="Arial" w:hAnsi="Arial" w:cs="Arial"/>
                <w:color w:val="000000"/>
                <w:sz w:val="18"/>
                <w:szCs w:val="18"/>
                <w:lang w:eastAsia="zh-CN"/>
              </w:rPr>
              <w:t>.0</w:t>
            </w:r>
            <w:r>
              <w:rPr>
                <w:rFonts w:hint="eastAsia" w:ascii="Arial" w:hAnsi="Arial" w:cs="Arial"/>
                <w:color w:val="000000"/>
                <w:sz w:val="18"/>
                <w:szCs w:val="18"/>
                <w:lang w:val="en-US" w:eastAsia="zh-CN"/>
              </w:rPr>
              <w:t>0</w:t>
            </w:r>
            <w:r>
              <w:rPr>
                <w:rFonts w:ascii="Arial" w:hAnsi="Arial" w:cs="Arial"/>
                <w:color w:val="000000"/>
                <w:sz w:val="18"/>
                <w:szCs w:val="18"/>
                <w:lang w:eastAsia="zh-CN"/>
              </w:rPr>
              <w:t>%</w:t>
            </w:r>
          </w:p>
        </w:tc>
        <w:tc>
          <w:tcPr>
            <w:tcW w:w="1300" w:type="dxa"/>
            <w:tcBorders>
              <w:top w:val="single" w:color="auto" w:sz="4" w:space="0"/>
              <w:left w:val="single" w:color="auto" w:sz="4" w:space="0"/>
              <w:bottom w:val="single" w:color="auto" w:sz="4" w:space="0"/>
              <w:right w:val="single" w:color="auto" w:sz="4" w:space="0"/>
            </w:tcBorders>
            <w:shd w:val="clear" w:color="000000" w:fill="CCFFCC"/>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US" w:eastAsia="zh-CN"/>
              </w:rPr>
            </w:pPr>
          </w:p>
        </w:tc>
        <w:tc>
          <w:tcPr>
            <w:tcW w:w="1300" w:type="dxa"/>
            <w:tcBorders>
              <w:top w:val="single" w:color="auto" w:sz="4" w:space="0"/>
              <w:left w:val="single" w:color="auto" w:sz="4" w:space="0"/>
              <w:bottom w:val="single" w:color="auto" w:sz="4" w:space="0"/>
              <w:right w:val="single" w:color="auto" w:sz="4" w:space="0"/>
            </w:tcBorders>
            <w:shd w:val="clear" w:color="000000" w:fill="CCFFCC"/>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tblPrEx>
          <w:tblLayout w:type="fixed"/>
          <w:tblCellMar>
            <w:top w:w="0" w:type="dxa"/>
            <w:left w:w="108" w:type="dxa"/>
            <w:bottom w:w="0" w:type="dxa"/>
            <w:right w:w="108" w:type="dxa"/>
          </w:tblCellMar>
        </w:tblPrEx>
        <w:trPr>
          <w:trHeight w:val="255" w:hRule="atLeast"/>
          <w:jc w:val="center"/>
        </w:trPr>
        <w:tc>
          <w:tcPr>
            <w:tcW w:w="1300" w:type="dxa"/>
            <w:vMerge w:val="continue"/>
            <w:tcBorders>
              <w:top w:val="nil"/>
              <w:left w:val="single" w:color="auto" w:sz="4" w:space="0"/>
              <w:bottom w:val="single" w:color="auto" w:sz="4" w:space="0"/>
              <w:right w:val="single" w:color="auto" w:sz="4" w:space="0"/>
            </w:tcBorders>
            <w:shd w:val="clear" w:color="auto" w:fill="auto"/>
            <w:noWrap w:val="0"/>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lang w:eastAsia="zh-CN"/>
              </w:rPr>
            </w:pPr>
          </w:p>
        </w:tc>
        <w:tc>
          <w:tcPr>
            <w:tcW w:w="1707" w:type="dxa"/>
            <w:tcBorders>
              <w:top w:val="nil"/>
              <w:left w:val="nil"/>
              <w:bottom w:val="single" w:color="auto" w:sz="4" w:space="0"/>
              <w:right w:val="single" w:color="auto" w:sz="4" w:space="0"/>
            </w:tcBorders>
            <w:shd w:val="clear" w:color="auto" w:fill="auto"/>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lang w:eastAsia="zh-CN"/>
              </w:rPr>
            </w:pPr>
            <w:r>
              <w:rPr>
                <w:rFonts w:ascii="Arial" w:hAnsi="Arial" w:cs="Arial"/>
                <w:color w:val="000000"/>
                <w:sz w:val="18"/>
                <w:szCs w:val="18"/>
                <w:lang w:eastAsia="zh-CN"/>
              </w:rPr>
              <w:t>SlideEditing</w:t>
            </w:r>
          </w:p>
        </w:tc>
        <w:tc>
          <w:tcPr>
            <w:tcW w:w="1300" w:type="dxa"/>
            <w:tcBorders>
              <w:top w:val="single" w:color="auto" w:sz="4" w:space="0"/>
              <w:left w:val="single" w:color="auto" w:sz="4" w:space="0"/>
              <w:bottom w:val="single" w:color="auto" w:sz="4" w:space="0"/>
              <w:right w:val="single" w:color="auto" w:sz="4" w:space="0"/>
            </w:tcBorders>
            <w:shd w:val="clear" w:color="000000" w:fill="CCFFCC"/>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w:t>
            </w:r>
            <w:r>
              <w:rPr>
                <w:rFonts w:hint="eastAsia" w:ascii="Arial" w:hAnsi="Arial" w:cs="Arial"/>
                <w:color w:val="000000"/>
                <w:sz w:val="18"/>
                <w:szCs w:val="18"/>
                <w:lang w:val="en-US" w:eastAsia="zh-CN"/>
              </w:rPr>
              <w:t>0.21</w:t>
            </w:r>
            <w:r>
              <w:rPr>
                <w:rFonts w:ascii="Arial" w:hAnsi="Arial" w:cs="Arial"/>
                <w:color w:val="000000"/>
                <w:sz w:val="18"/>
                <w:szCs w:val="18"/>
                <w:lang w:eastAsia="zh-CN"/>
              </w:rPr>
              <w:t>%</w:t>
            </w:r>
          </w:p>
        </w:tc>
        <w:tc>
          <w:tcPr>
            <w:tcW w:w="1300" w:type="dxa"/>
            <w:tcBorders>
              <w:top w:val="single" w:color="auto" w:sz="4" w:space="0"/>
              <w:left w:val="single" w:color="auto" w:sz="4" w:space="0"/>
              <w:bottom w:val="single" w:color="auto" w:sz="4" w:space="0"/>
              <w:right w:val="single" w:color="auto" w:sz="4" w:space="0"/>
            </w:tcBorders>
            <w:shd w:val="clear" w:color="000000" w:fill="CCFFCC"/>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w:t>
            </w:r>
            <w:r>
              <w:rPr>
                <w:rFonts w:hint="eastAsia" w:ascii="Arial" w:hAnsi="Arial" w:cs="Arial"/>
                <w:color w:val="000000"/>
                <w:sz w:val="18"/>
                <w:szCs w:val="18"/>
                <w:lang w:val="en-US" w:eastAsia="zh-CN"/>
              </w:rPr>
              <w:t>0.15</w:t>
            </w:r>
            <w:r>
              <w:rPr>
                <w:rFonts w:ascii="Arial" w:hAnsi="Arial" w:cs="Arial"/>
                <w:color w:val="000000"/>
                <w:sz w:val="18"/>
                <w:szCs w:val="18"/>
                <w:lang w:eastAsia="zh-CN"/>
              </w:rPr>
              <w:t>%</w:t>
            </w:r>
          </w:p>
        </w:tc>
        <w:tc>
          <w:tcPr>
            <w:tcW w:w="1300" w:type="dxa"/>
            <w:tcBorders>
              <w:top w:val="single" w:color="auto" w:sz="4" w:space="0"/>
              <w:left w:val="single" w:color="auto" w:sz="4" w:space="0"/>
              <w:bottom w:val="single" w:color="auto" w:sz="4" w:space="0"/>
              <w:right w:val="single" w:color="auto" w:sz="4" w:space="0"/>
            </w:tcBorders>
            <w:shd w:val="clear" w:color="000000" w:fill="CCFFCC"/>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w:t>
            </w:r>
            <w:r>
              <w:rPr>
                <w:rFonts w:hint="eastAsia" w:ascii="Arial" w:hAnsi="Arial" w:cs="Arial"/>
                <w:color w:val="000000"/>
                <w:sz w:val="18"/>
                <w:szCs w:val="18"/>
                <w:lang w:val="en-US" w:eastAsia="zh-CN"/>
              </w:rPr>
              <w:t>0.18</w:t>
            </w:r>
            <w:r>
              <w:rPr>
                <w:rFonts w:ascii="Arial" w:hAnsi="Arial" w:cs="Arial"/>
                <w:color w:val="000000"/>
                <w:sz w:val="18"/>
                <w:szCs w:val="18"/>
                <w:lang w:eastAsia="zh-CN"/>
              </w:rPr>
              <w:t>%</w:t>
            </w:r>
          </w:p>
        </w:tc>
        <w:tc>
          <w:tcPr>
            <w:tcW w:w="1300" w:type="dxa"/>
            <w:tcBorders>
              <w:top w:val="single" w:color="auto" w:sz="4" w:space="0"/>
              <w:left w:val="single" w:color="auto" w:sz="4" w:space="0"/>
              <w:bottom w:val="single" w:color="auto" w:sz="4" w:space="0"/>
              <w:right w:val="single" w:color="auto" w:sz="4" w:space="0"/>
            </w:tcBorders>
            <w:shd w:val="clear" w:color="000000" w:fill="CCFFCC"/>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300" w:type="dxa"/>
            <w:tcBorders>
              <w:top w:val="single" w:color="auto" w:sz="4" w:space="0"/>
              <w:left w:val="single" w:color="auto" w:sz="4" w:space="0"/>
              <w:bottom w:val="single" w:color="auto" w:sz="4" w:space="0"/>
              <w:right w:val="single" w:color="auto" w:sz="4" w:space="0"/>
            </w:tcBorders>
            <w:shd w:val="clear" w:color="000000" w:fill="CCFFCC"/>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tblPrEx>
          <w:tblLayout w:type="fixed"/>
          <w:tblCellMar>
            <w:top w:w="0" w:type="dxa"/>
            <w:left w:w="108" w:type="dxa"/>
            <w:bottom w:w="0" w:type="dxa"/>
            <w:right w:w="108" w:type="dxa"/>
          </w:tblCellMar>
        </w:tblPrEx>
        <w:trPr>
          <w:trHeight w:val="240" w:hRule="atLeast"/>
          <w:jc w:val="center"/>
        </w:trPr>
        <w:tc>
          <w:tcPr>
            <w:tcW w:w="1300" w:type="dxa"/>
            <w:vMerge w:val="continue"/>
            <w:tcBorders>
              <w:top w:val="nil"/>
              <w:left w:val="single" w:color="auto" w:sz="4" w:space="0"/>
              <w:bottom w:val="single" w:color="auto" w:sz="4" w:space="0"/>
              <w:right w:val="single" w:color="auto" w:sz="4" w:space="0"/>
            </w:tcBorders>
            <w:shd w:val="clear" w:color="auto" w:fill="auto"/>
            <w:noWrap w:val="0"/>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lang w:eastAsia="zh-CN"/>
              </w:rPr>
            </w:pPr>
          </w:p>
        </w:tc>
        <w:tc>
          <w:tcPr>
            <w:tcW w:w="1707" w:type="dxa"/>
            <w:tcBorders>
              <w:top w:val="nil"/>
              <w:left w:val="nil"/>
              <w:bottom w:val="single" w:color="auto" w:sz="4" w:space="0"/>
              <w:right w:val="single" w:color="auto" w:sz="4" w:space="0"/>
            </w:tcBorders>
            <w:shd w:val="clear" w:color="auto" w:fill="auto"/>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lang w:eastAsia="zh-CN"/>
              </w:rPr>
            </w:pPr>
            <w:r>
              <w:rPr>
                <w:rFonts w:ascii="Arial" w:hAnsi="Arial" w:cs="Arial"/>
                <w:color w:val="000000"/>
                <w:sz w:val="18"/>
                <w:szCs w:val="18"/>
                <w:lang w:eastAsia="zh-CN"/>
              </w:rPr>
              <w:t>SlideShow</w:t>
            </w:r>
          </w:p>
        </w:tc>
        <w:tc>
          <w:tcPr>
            <w:tcW w:w="1300" w:type="dxa"/>
            <w:tcBorders>
              <w:top w:val="single" w:color="auto" w:sz="4" w:space="0"/>
              <w:left w:val="single" w:color="auto" w:sz="4" w:space="0"/>
              <w:bottom w:val="single" w:color="auto" w:sz="4" w:space="0"/>
              <w:right w:val="single" w:color="auto" w:sz="4" w:space="0"/>
            </w:tcBorders>
            <w:shd w:val="clear" w:color="000000" w:fill="CCFFCC"/>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w:t>
            </w:r>
            <w:r>
              <w:rPr>
                <w:rFonts w:hint="eastAsia" w:ascii="Arial" w:hAnsi="Arial" w:cs="Arial"/>
                <w:color w:val="000000"/>
                <w:sz w:val="18"/>
                <w:szCs w:val="18"/>
                <w:lang w:val="en-US" w:eastAsia="zh-CN"/>
              </w:rPr>
              <w:t>0.10</w:t>
            </w:r>
            <w:r>
              <w:rPr>
                <w:rFonts w:ascii="Arial" w:hAnsi="Arial" w:cs="Arial"/>
                <w:color w:val="000000"/>
                <w:sz w:val="18"/>
                <w:szCs w:val="18"/>
                <w:lang w:eastAsia="zh-CN"/>
              </w:rPr>
              <w:t>%</w:t>
            </w:r>
          </w:p>
        </w:tc>
        <w:tc>
          <w:tcPr>
            <w:tcW w:w="1300" w:type="dxa"/>
            <w:tcBorders>
              <w:top w:val="single" w:color="auto" w:sz="4" w:space="0"/>
              <w:left w:val="single" w:color="auto" w:sz="4" w:space="0"/>
              <w:bottom w:val="single" w:color="auto" w:sz="4" w:space="0"/>
              <w:right w:val="single" w:color="auto" w:sz="4" w:space="0"/>
            </w:tcBorders>
            <w:shd w:val="clear" w:color="000000" w:fill="CCFFCC"/>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w:t>
            </w:r>
            <w:r>
              <w:rPr>
                <w:rFonts w:hint="eastAsia" w:ascii="Arial" w:hAnsi="Arial" w:cs="Arial"/>
                <w:color w:val="000000"/>
                <w:sz w:val="18"/>
                <w:szCs w:val="18"/>
                <w:lang w:val="en-US" w:eastAsia="zh-CN"/>
              </w:rPr>
              <w:t>0.04</w:t>
            </w:r>
            <w:r>
              <w:rPr>
                <w:rFonts w:ascii="Arial" w:hAnsi="Arial" w:cs="Arial"/>
                <w:color w:val="000000"/>
                <w:sz w:val="18"/>
                <w:szCs w:val="18"/>
                <w:lang w:eastAsia="zh-CN"/>
              </w:rPr>
              <w:t>%</w:t>
            </w:r>
          </w:p>
        </w:tc>
        <w:tc>
          <w:tcPr>
            <w:tcW w:w="1300" w:type="dxa"/>
            <w:tcBorders>
              <w:top w:val="single" w:color="auto" w:sz="4" w:space="0"/>
              <w:left w:val="single" w:color="auto" w:sz="4" w:space="0"/>
              <w:bottom w:val="single" w:color="auto" w:sz="4" w:space="0"/>
              <w:right w:val="single" w:color="auto" w:sz="4" w:space="0"/>
            </w:tcBorders>
            <w:shd w:val="clear" w:color="000000" w:fill="CCFFCC"/>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w:t>
            </w:r>
            <w:r>
              <w:rPr>
                <w:rFonts w:hint="eastAsia" w:ascii="Arial" w:hAnsi="Arial" w:cs="Arial"/>
                <w:color w:val="000000"/>
                <w:sz w:val="18"/>
                <w:szCs w:val="18"/>
                <w:lang w:val="en-US" w:eastAsia="zh-CN"/>
              </w:rPr>
              <w:t>0.20</w:t>
            </w:r>
            <w:r>
              <w:rPr>
                <w:rFonts w:ascii="Arial" w:hAnsi="Arial" w:cs="Arial"/>
                <w:color w:val="000000"/>
                <w:sz w:val="18"/>
                <w:szCs w:val="18"/>
                <w:lang w:eastAsia="zh-CN"/>
              </w:rPr>
              <w:t>%</w:t>
            </w:r>
          </w:p>
        </w:tc>
        <w:tc>
          <w:tcPr>
            <w:tcW w:w="1300" w:type="dxa"/>
            <w:tcBorders>
              <w:top w:val="single" w:color="auto" w:sz="4" w:space="0"/>
              <w:left w:val="single" w:color="auto" w:sz="4" w:space="0"/>
              <w:bottom w:val="single" w:color="auto" w:sz="4" w:space="0"/>
              <w:right w:val="single" w:color="auto" w:sz="4" w:space="0"/>
            </w:tcBorders>
            <w:shd w:val="clear" w:color="000000" w:fill="CCFFCC"/>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300" w:type="dxa"/>
            <w:tcBorders>
              <w:top w:val="single" w:color="auto" w:sz="4" w:space="0"/>
              <w:left w:val="single" w:color="auto" w:sz="4" w:space="0"/>
              <w:bottom w:val="single" w:color="auto" w:sz="4" w:space="0"/>
              <w:right w:val="single" w:color="auto" w:sz="4" w:space="0"/>
            </w:tcBorders>
            <w:shd w:val="clear" w:color="000000" w:fill="CCFFCC"/>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tblPrEx>
          <w:tblLayout w:type="fixed"/>
          <w:tblCellMar>
            <w:top w:w="0" w:type="dxa"/>
            <w:left w:w="108" w:type="dxa"/>
            <w:bottom w:w="0" w:type="dxa"/>
            <w:right w:w="108" w:type="dxa"/>
          </w:tblCellMar>
        </w:tblPrEx>
        <w:trPr>
          <w:trHeight w:val="240" w:hRule="atLeast"/>
          <w:jc w:val="center"/>
        </w:trPr>
        <w:tc>
          <w:tcPr>
            <w:tcW w:w="1300" w:type="dxa"/>
            <w:tcBorders>
              <w:top w:val="nil"/>
              <w:left w:val="single" w:color="auto" w:sz="4" w:space="0"/>
              <w:bottom w:val="single" w:color="auto" w:sz="4" w:space="0"/>
              <w:right w:val="single" w:color="auto" w:sz="4" w:space="0"/>
            </w:tcBorders>
            <w:shd w:val="clear" w:color="auto" w:fill="auto"/>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lang w:eastAsia="zh-CN"/>
              </w:rPr>
            </w:pPr>
            <w:r>
              <w:rPr>
                <w:rFonts w:ascii="Arial" w:hAnsi="Arial" w:cs="Arial"/>
                <w:color w:val="000000"/>
                <w:sz w:val="18"/>
                <w:szCs w:val="18"/>
                <w:lang w:eastAsia="zh-CN"/>
              </w:rPr>
              <w:t>　</w:t>
            </w:r>
          </w:p>
        </w:tc>
        <w:tc>
          <w:tcPr>
            <w:tcW w:w="1707" w:type="dxa"/>
            <w:tcBorders>
              <w:top w:val="nil"/>
              <w:left w:val="nil"/>
              <w:bottom w:val="single" w:color="auto" w:sz="4" w:space="0"/>
              <w:right w:val="single" w:color="auto" w:sz="4" w:space="0"/>
            </w:tcBorders>
            <w:shd w:val="clear" w:color="auto" w:fill="auto"/>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b/>
                <w:color w:val="000000"/>
                <w:sz w:val="18"/>
                <w:szCs w:val="18"/>
                <w:lang w:eastAsia="zh-CN"/>
              </w:rPr>
            </w:pPr>
            <w:r>
              <w:rPr>
                <w:rFonts w:ascii="Arial" w:hAnsi="Arial" w:cs="Arial"/>
                <w:b/>
                <w:color w:val="000000"/>
                <w:sz w:val="18"/>
                <w:szCs w:val="18"/>
                <w:lang w:eastAsia="zh-CN"/>
              </w:rPr>
              <w:t>All Average</w:t>
            </w:r>
          </w:p>
        </w:tc>
        <w:tc>
          <w:tcPr>
            <w:tcW w:w="1300" w:type="dxa"/>
            <w:tcBorders>
              <w:top w:val="single" w:color="auto" w:sz="4" w:space="0"/>
              <w:left w:val="single" w:color="auto" w:sz="4" w:space="0"/>
              <w:bottom w:val="single" w:color="auto" w:sz="4" w:space="0"/>
              <w:right w:val="single" w:color="auto" w:sz="4" w:space="0"/>
            </w:tcBorders>
            <w:shd w:val="clear" w:color="000000" w:fill="CCFFCC"/>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w:t>
            </w:r>
            <w:r>
              <w:rPr>
                <w:rFonts w:hint="eastAsia" w:ascii="Arial" w:hAnsi="Arial" w:cs="Arial"/>
                <w:b/>
                <w:bCs/>
                <w:color w:val="000000"/>
                <w:sz w:val="18"/>
                <w:szCs w:val="18"/>
                <w:lang w:val="en-US" w:eastAsia="zh-CN"/>
              </w:rPr>
              <w:t>0.08</w:t>
            </w:r>
            <w:r>
              <w:rPr>
                <w:rFonts w:ascii="Arial" w:hAnsi="Arial" w:cs="Arial"/>
                <w:b/>
                <w:bCs/>
                <w:color w:val="000000"/>
                <w:sz w:val="18"/>
                <w:szCs w:val="18"/>
                <w:lang w:eastAsia="zh-CN"/>
              </w:rPr>
              <w:t>%</w:t>
            </w:r>
          </w:p>
        </w:tc>
        <w:tc>
          <w:tcPr>
            <w:tcW w:w="1300" w:type="dxa"/>
            <w:tcBorders>
              <w:top w:val="single" w:color="auto" w:sz="4" w:space="0"/>
              <w:left w:val="single" w:color="auto" w:sz="4" w:space="0"/>
              <w:bottom w:val="single" w:color="auto" w:sz="4" w:space="0"/>
              <w:right w:val="single" w:color="auto" w:sz="4" w:space="0"/>
            </w:tcBorders>
            <w:shd w:val="clear" w:color="000000" w:fill="CCFFCC"/>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w:t>
            </w:r>
            <w:r>
              <w:rPr>
                <w:rFonts w:hint="eastAsia" w:ascii="Arial" w:hAnsi="Arial" w:cs="Arial"/>
                <w:b/>
                <w:bCs/>
                <w:color w:val="000000"/>
                <w:sz w:val="18"/>
                <w:szCs w:val="18"/>
                <w:lang w:val="en-US" w:eastAsia="zh-CN"/>
              </w:rPr>
              <w:t>0.06</w:t>
            </w:r>
            <w:r>
              <w:rPr>
                <w:rFonts w:ascii="Arial" w:hAnsi="Arial" w:cs="Arial"/>
                <w:b/>
                <w:bCs/>
                <w:color w:val="000000"/>
                <w:sz w:val="18"/>
                <w:szCs w:val="18"/>
                <w:lang w:eastAsia="zh-CN"/>
              </w:rPr>
              <w:t>%</w:t>
            </w:r>
          </w:p>
        </w:tc>
        <w:tc>
          <w:tcPr>
            <w:tcW w:w="1300" w:type="dxa"/>
            <w:tcBorders>
              <w:top w:val="single" w:color="auto" w:sz="4" w:space="0"/>
              <w:left w:val="single" w:color="auto" w:sz="4" w:space="0"/>
              <w:bottom w:val="single" w:color="auto" w:sz="4" w:space="0"/>
              <w:right w:val="single" w:color="auto" w:sz="4" w:space="0"/>
            </w:tcBorders>
            <w:shd w:val="clear" w:color="000000" w:fill="CCFFCC"/>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hint="eastAsia" w:ascii="Arial" w:hAnsi="Arial" w:cs="Arial"/>
                <w:b/>
                <w:bCs/>
                <w:color w:val="000000"/>
                <w:sz w:val="18"/>
                <w:szCs w:val="18"/>
                <w:lang w:val="en-US" w:eastAsia="zh-CN"/>
              </w:rPr>
              <w:t>-0.00</w:t>
            </w:r>
            <w:r>
              <w:rPr>
                <w:rFonts w:ascii="Arial" w:hAnsi="Arial" w:cs="Arial"/>
                <w:b/>
                <w:bCs/>
                <w:color w:val="000000"/>
                <w:sz w:val="18"/>
                <w:szCs w:val="18"/>
                <w:lang w:eastAsia="zh-CN"/>
              </w:rPr>
              <w:t>%</w:t>
            </w:r>
          </w:p>
        </w:tc>
        <w:tc>
          <w:tcPr>
            <w:tcW w:w="1300" w:type="dxa"/>
            <w:tcBorders>
              <w:top w:val="single" w:color="auto" w:sz="4" w:space="0"/>
              <w:left w:val="single" w:color="auto" w:sz="4" w:space="0"/>
              <w:bottom w:val="single" w:color="auto" w:sz="4" w:space="0"/>
              <w:right w:val="single" w:color="auto" w:sz="4" w:space="0"/>
            </w:tcBorders>
            <w:shd w:val="clear" w:color="000000" w:fill="CCFFCC"/>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US" w:eastAsia="zh-CN"/>
              </w:rPr>
            </w:pPr>
            <w:r>
              <w:rPr>
                <w:rFonts w:hint="eastAsia" w:ascii="Arial" w:hAnsi="Arial" w:cs="Arial"/>
                <w:b/>
                <w:bCs/>
                <w:color w:val="000000"/>
                <w:sz w:val="18"/>
                <w:szCs w:val="18"/>
                <w:lang w:val="en-US" w:eastAsia="zh-CN"/>
              </w:rPr>
              <w:t>213%</w:t>
            </w:r>
          </w:p>
        </w:tc>
        <w:tc>
          <w:tcPr>
            <w:tcW w:w="1300" w:type="dxa"/>
            <w:tcBorders>
              <w:top w:val="single" w:color="auto" w:sz="4" w:space="0"/>
              <w:left w:val="single" w:color="auto" w:sz="4" w:space="0"/>
              <w:bottom w:val="single" w:color="auto" w:sz="4" w:space="0"/>
              <w:right w:val="single" w:color="auto" w:sz="4" w:space="0"/>
            </w:tcBorders>
            <w:shd w:val="clear" w:color="000000" w:fill="CCFFCC"/>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bl>
    <w:p>
      <w:pPr>
        <w:rPr>
          <w:rFonts w:eastAsia="宋体"/>
          <w:szCs w:val="22"/>
          <w:lang w:eastAsia="zh-CN"/>
        </w:rPr>
      </w:pPr>
    </w:p>
    <w:p>
      <w:pPr>
        <w:rPr>
          <w:rFonts w:eastAsia="宋体"/>
          <w:szCs w:val="22"/>
          <w:lang w:eastAsia="zh-CN"/>
        </w:rPr>
      </w:pPr>
    </w:p>
    <w:p>
      <w:pPr>
        <w:rPr>
          <w:rFonts w:eastAsia="宋体"/>
          <w:szCs w:val="22"/>
          <w:lang w:eastAsia="zh-CN"/>
        </w:rPr>
      </w:pPr>
    </w:p>
    <w:p>
      <w:pPr>
        <w:rPr>
          <w:rFonts w:eastAsia="宋体"/>
          <w:szCs w:val="22"/>
          <w:lang w:eastAsia="zh-CN"/>
        </w:rPr>
      </w:pPr>
    </w:p>
    <w:p>
      <w:pPr>
        <w:pStyle w:val="2"/>
        <w:rPr>
          <w:lang w:eastAsia="zh-CN"/>
        </w:rPr>
      </w:pPr>
      <w:bookmarkStart w:id="43" w:name="OLE_LINK2"/>
      <w:r>
        <w:rPr>
          <w:rFonts w:hint="eastAsia"/>
          <w:lang w:eastAsia="zh-CN"/>
        </w:rPr>
        <w:t>References</w:t>
      </w:r>
    </w:p>
    <w:bookmarkEnd w:id="43"/>
    <w:p>
      <w:pPr>
        <w:numPr>
          <w:ilvl w:val="0"/>
          <w:numId w:val="3"/>
        </w:numPr>
        <w:rPr>
          <w:rFonts w:eastAsia="宋体"/>
          <w:szCs w:val="22"/>
          <w:lang w:eastAsia="zh-CN"/>
        </w:rPr>
      </w:pPr>
      <w:r>
        <w:rPr>
          <w:rFonts w:hint="eastAsia" w:eastAsia="宋体"/>
          <w:szCs w:val="22"/>
          <w:lang w:eastAsia="zh-CN"/>
        </w:rPr>
        <w:fldChar w:fldCharType="begin"/>
      </w:r>
      <w:r>
        <w:rPr>
          <w:rFonts w:hint="eastAsia" w:eastAsia="宋体"/>
          <w:szCs w:val="22"/>
          <w:lang w:eastAsia="zh-CN"/>
        </w:rPr>
        <w:instrText xml:space="preserve"> HYPERLINK "https://jvet.hhi.fraunhofer.de/svn/svn_VVCSoftware_BMS/tags/BMS-1.0/" </w:instrText>
      </w:r>
      <w:r>
        <w:rPr>
          <w:rFonts w:hint="eastAsia" w:eastAsia="宋体"/>
          <w:szCs w:val="22"/>
          <w:lang w:eastAsia="zh-CN"/>
        </w:rPr>
        <w:fldChar w:fldCharType="separate"/>
      </w:r>
      <w:r>
        <w:rPr>
          <w:rStyle w:val="18"/>
          <w:rFonts w:hint="eastAsia" w:eastAsia="宋体"/>
          <w:szCs w:val="22"/>
          <w:lang w:eastAsia="zh-CN"/>
        </w:rPr>
        <w:t>https://jvet.hhi.fraunhofer.de/svn/svn_VVCSoftware_BMS/tags/BMS-1.0/</w:t>
      </w:r>
      <w:r>
        <w:rPr>
          <w:rFonts w:hint="eastAsia" w:eastAsia="宋体"/>
          <w:szCs w:val="22"/>
          <w:lang w:eastAsia="zh-CN"/>
        </w:rPr>
        <w:fldChar w:fldCharType="end"/>
      </w:r>
    </w:p>
    <w:p>
      <w:pPr>
        <w:numPr>
          <w:ilvl w:val="0"/>
          <w:numId w:val="3"/>
        </w:numPr>
        <w:rPr>
          <w:rFonts w:eastAsia="宋体"/>
          <w:szCs w:val="22"/>
          <w:lang w:eastAsia="zh-CN"/>
        </w:rPr>
      </w:pPr>
      <w:r>
        <w:rPr>
          <w:rFonts w:hint="eastAsia" w:eastAsia="宋体"/>
          <w:szCs w:val="22"/>
          <w:lang w:eastAsia="zh-CN"/>
        </w:rPr>
        <w:t>S. Lin, H. Chen, H. Zhang, S. Maxim, H. Yang, J. Zhou, “Affine transform prediction for next generation video coding”, MPEG doc. m37525 and ITU-T SG16 Doc. COM16–C1016, Oct. 2015.</w:t>
      </w:r>
    </w:p>
    <w:p>
      <w:pPr>
        <w:numPr>
          <w:ilvl w:val="0"/>
          <w:numId w:val="3"/>
        </w:numPr>
        <w:rPr>
          <w:rFonts w:eastAsia="宋体"/>
          <w:szCs w:val="22"/>
          <w:lang w:eastAsia="zh-CN"/>
        </w:rPr>
      </w:pPr>
      <w:r>
        <w:rPr>
          <w:rFonts w:hint="eastAsia" w:eastAsia="宋体"/>
          <w:szCs w:val="22"/>
          <w:lang w:eastAsia="zh-CN"/>
        </w:rPr>
        <w:t>J. Boyce, K. Suehring, X. Li, V. Seregin, “JVET common test conditions and software reference configurations”, JVET-J1010, San Diego, CA, April 2018</w:t>
      </w:r>
    </w:p>
    <w:p>
      <w:pPr>
        <w:rPr>
          <w:rFonts w:eastAsia="宋体"/>
          <w:szCs w:val="22"/>
          <w:lang w:eastAsia="zh-CN"/>
        </w:rPr>
      </w:pPr>
    </w:p>
    <w:p>
      <w:pPr>
        <w:rPr>
          <w:rFonts w:eastAsia="宋体"/>
          <w:szCs w:val="22"/>
          <w:lang w:eastAsia="zh-CN"/>
        </w:rPr>
      </w:pPr>
    </w:p>
    <w:p>
      <w:pPr>
        <w:pStyle w:val="2"/>
        <w:rPr>
          <w:lang w:val="en-CA"/>
        </w:rPr>
      </w:pPr>
      <w:r>
        <w:rPr>
          <w:lang w:val="en-CA"/>
        </w:rPr>
        <w:t>Patent rights declaration(s)</w:t>
      </w:r>
    </w:p>
    <w:p>
      <w:pPr>
        <w:rPr>
          <w:b/>
          <w:szCs w:val="22"/>
          <w:lang w:val="en-CA"/>
        </w:rPr>
      </w:pPr>
      <w:r>
        <w:rPr>
          <w:rFonts w:hint="eastAsia" w:eastAsia="宋体"/>
          <w:b/>
          <w:szCs w:val="22"/>
          <w:lang w:eastAsia="zh-CN"/>
        </w:rPr>
        <w:t>OPPO</w:t>
      </w:r>
      <w:r>
        <w:rPr>
          <w:b/>
          <w:szCs w:val="22"/>
          <w:lang w:val="en-CA"/>
        </w:rPr>
        <w:t xml:space="preserve"> a</w:t>
      </w:r>
      <w:r>
        <w:rPr>
          <w:rFonts w:eastAsia="宋体"/>
          <w:b/>
          <w:szCs w:val="22"/>
          <w:lang w:eastAsia="zh-CN"/>
        </w:rPr>
        <w:t>nd NELVT Guangzhou Research and Industrialization Center m</w:t>
      </w:r>
      <w:r>
        <w:rPr>
          <w:b/>
          <w:szCs w:val="22"/>
          <w:lang w:val="en-CA"/>
        </w:rPr>
        <w:t>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pPr>
        <w:rPr>
          <w:b/>
          <w:szCs w:val="22"/>
          <w:lang w:val="en-CA"/>
        </w:rPr>
      </w:pPr>
      <w:r>
        <w:rPr>
          <w:rFonts w:hint="eastAsia"/>
          <w:b/>
          <w:szCs w:val="22"/>
          <w:lang w:val="en-US" w:eastAsia="zh-CN"/>
        </w:rPr>
        <w:t xml:space="preserve">Sun Yat-Sen University </w:t>
      </w:r>
      <w:r>
        <w:rPr>
          <w:b/>
          <w:szCs w:val="22"/>
          <w:lang w:val="en-CA" w:eastAsia="zh-CN"/>
        </w:rPr>
        <w:t>m</w:t>
      </w:r>
      <w:r>
        <w:rPr>
          <w:b/>
          <w:szCs w:val="22"/>
          <w:lang w:val="en-CA"/>
        </w:rPr>
        <w:t>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pPr>
        <w:rPr>
          <w:b/>
          <w:szCs w:val="22"/>
          <w:lang w:val="en-US"/>
        </w:rPr>
      </w:pPr>
    </w:p>
    <w:sectPr>
      <w:footerReference r:id="rId3" w:type="default"/>
      <w:pgSz w:w="12240" w:h="15840"/>
      <w:pgMar w:top="864" w:right="1440" w:bottom="864" w:left="1440" w:header="432" w:footer="43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16"/>
      </w:rPr>
      <w:fldChar w:fldCharType="begin"/>
    </w:r>
    <w:r>
      <w:rPr>
        <w:rStyle w:val="16"/>
      </w:rPr>
      <w:instrText xml:space="preserve"> PAGE </w:instrText>
    </w:r>
    <w:r>
      <w:rPr>
        <w:rStyle w:val="16"/>
      </w:rPr>
      <w:fldChar w:fldCharType="separate"/>
    </w:r>
    <w:r>
      <w:rPr>
        <w:rStyle w:val="16"/>
      </w:rPr>
      <w:t>1</w:t>
    </w:r>
    <w:r>
      <w:rPr>
        <w:rStyle w:val="16"/>
      </w:rPr>
      <w:fldChar w:fldCharType="end"/>
    </w:r>
    <w:r>
      <w:rPr>
        <w:rStyle w:val="16"/>
      </w:rPr>
      <w:tab/>
    </w:r>
    <w:r>
      <w:rPr>
        <w:rStyle w:val="16"/>
      </w:rPr>
      <w:t xml:space="preserve">Date Saved: </w:t>
    </w:r>
    <w:r>
      <w:rPr>
        <w:rStyle w:val="16"/>
      </w:rPr>
      <w:fldChar w:fldCharType="begin"/>
    </w:r>
    <w:r>
      <w:rPr>
        <w:rStyle w:val="16"/>
      </w:rPr>
      <w:instrText xml:space="preserve"> SAVEDATE  \@ "yyyy-MM-dd"  \* MERGEFORMAT </w:instrText>
    </w:r>
    <w:r>
      <w:rPr>
        <w:rStyle w:val="16"/>
      </w:rPr>
      <w:fldChar w:fldCharType="separate"/>
    </w:r>
    <w:r>
      <w:rPr>
        <w:rStyle w:val="16"/>
      </w:rPr>
      <w:t>2019-01-14</w:t>
    </w:r>
    <w:r>
      <w:rPr>
        <w:rStyle w:val="16"/>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902D8"/>
    <w:multiLevelType w:val="multilevel"/>
    <w:tmpl w:val="0A1902D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3B80C58"/>
    <w:multiLevelType w:val="multilevel"/>
    <w:tmpl w:val="23B80C5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lvlText w:val="%1.%2.%3.%4.%5.%6.%7.%8.%9"/>
      <w:lvlJc w:val="left"/>
      <w:pPr>
        <w:ind w:left="1584" w:hanging="1584"/>
      </w:pPr>
    </w:lvl>
  </w:abstractNum>
  <w:abstractNum w:abstractNumId="2">
    <w:nsid w:val="59F1FEE7"/>
    <w:multiLevelType w:val="singleLevel"/>
    <w:tmpl w:val="59F1FEE7"/>
    <w:lvl w:ilvl="0" w:tentative="0">
      <w:start w:val="1"/>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720"/>
  <w:hyphenationZone w:val="425"/>
  <w:drawingGridHorizontalSpacing w:val="120"/>
  <w:drawingGridVerticalSpacing w:val="1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spaceForUL/>
    <w:balanceSingleByteDoubleByteWidth/>
    <w:doNotLeaveBackslashAlone/>
    <w:ulTrailSpace/>
    <w:doNotExpandShiftReturn/>
    <w:doNotSuppressParagraphBorders/>
    <w:footnoteLayoutLikeWW8/>
    <w:forgetLastTabAlignment/>
    <w:autoSpaceLikeWord95/>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34EC"/>
    <w:rsid w:val="00022A3F"/>
    <w:rsid w:val="000308A3"/>
    <w:rsid w:val="000458BC"/>
    <w:rsid w:val="00045C41"/>
    <w:rsid w:val="00046C03"/>
    <w:rsid w:val="00065039"/>
    <w:rsid w:val="000660BE"/>
    <w:rsid w:val="0007614F"/>
    <w:rsid w:val="00082B74"/>
    <w:rsid w:val="00083852"/>
    <w:rsid w:val="00085FF4"/>
    <w:rsid w:val="000B0C0F"/>
    <w:rsid w:val="000B1C6B"/>
    <w:rsid w:val="000B4FF9"/>
    <w:rsid w:val="000C09AC"/>
    <w:rsid w:val="000E00F3"/>
    <w:rsid w:val="000F158C"/>
    <w:rsid w:val="00102F3D"/>
    <w:rsid w:val="001167B9"/>
    <w:rsid w:val="00124E38"/>
    <w:rsid w:val="0012580B"/>
    <w:rsid w:val="00131F90"/>
    <w:rsid w:val="0013458C"/>
    <w:rsid w:val="0013526E"/>
    <w:rsid w:val="00143385"/>
    <w:rsid w:val="00145F56"/>
    <w:rsid w:val="00146152"/>
    <w:rsid w:val="00155526"/>
    <w:rsid w:val="00171371"/>
    <w:rsid w:val="00175A24"/>
    <w:rsid w:val="00187E58"/>
    <w:rsid w:val="00192551"/>
    <w:rsid w:val="00192E31"/>
    <w:rsid w:val="001A297E"/>
    <w:rsid w:val="001A368E"/>
    <w:rsid w:val="001A545E"/>
    <w:rsid w:val="001A6484"/>
    <w:rsid w:val="001A7329"/>
    <w:rsid w:val="001A792F"/>
    <w:rsid w:val="001B007A"/>
    <w:rsid w:val="001B4E28"/>
    <w:rsid w:val="001B4E40"/>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5730A"/>
    <w:rsid w:val="00263398"/>
    <w:rsid w:val="00266F06"/>
    <w:rsid w:val="00273E26"/>
    <w:rsid w:val="00275BCF"/>
    <w:rsid w:val="0029195D"/>
    <w:rsid w:val="00291E36"/>
    <w:rsid w:val="00292257"/>
    <w:rsid w:val="002A54E0"/>
    <w:rsid w:val="002B1595"/>
    <w:rsid w:val="002B191D"/>
    <w:rsid w:val="002D0AF6"/>
    <w:rsid w:val="002F164D"/>
    <w:rsid w:val="002F70F3"/>
    <w:rsid w:val="00301802"/>
    <w:rsid w:val="003021BC"/>
    <w:rsid w:val="00306206"/>
    <w:rsid w:val="00317D85"/>
    <w:rsid w:val="00327C56"/>
    <w:rsid w:val="003315A1"/>
    <w:rsid w:val="003373EC"/>
    <w:rsid w:val="00340832"/>
    <w:rsid w:val="00342FF4"/>
    <w:rsid w:val="00346148"/>
    <w:rsid w:val="00350468"/>
    <w:rsid w:val="003669EA"/>
    <w:rsid w:val="003706CC"/>
    <w:rsid w:val="00377710"/>
    <w:rsid w:val="003A2D8E"/>
    <w:rsid w:val="003A7CE6"/>
    <w:rsid w:val="003B623B"/>
    <w:rsid w:val="003C20E4"/>
    <w:rsid w:val="003D6342"/>
    <w:rsid w:val="003E6F90"/>
    <w:rsid w:val="003E73ED"/>
    <w:rsid w:val="003F5D0F"/>
    <w:rsid w:val="00414101"/>
    <w:rsid w:val="004219CF"/>
    <w:rsid w:val="004234F0"/>
    <w:rsid w:val="00433DDB"/>
    <w:rsid w:val="00435A29"/>
    <w:rsid w:val="00437619"/>
    <w:rsid w:val="00465A1E"/>
    <w:rsid w:val="00487550"/>
    <w:rsid w:val="004A2A63"/>
    <w:rsid w:val="004B210C"/>
    <w:rsid w:val="004D405F"/>
    <w:rsid w:val="004E4F4F"/>
    <w:rsid w:val="004E6789"/>
    <w:rsid w:val="004F61E3"/>
    <w:rsid w:val="00502E10"/>
    <w:rsid w:val="0051015C"/>
    <w:rsid w:val="00516CF1"/>
    <w:rsid w:val="0052349B"/>
    <w:rsid w:val="00523E1E"/>
    <w:rsid w:val="00531AE9"/>
    <w:rsid w:val="00550A66"/>
    <w:rsid w:val="005660CD"/>
    <w:rsid w:val="00567EC7"/>
    <w:rsid w:val="00570013"/>
    <w:rsid w:val="005801A2"/>
    <w:rsid w:val="005952A5"/>
    <w:rsid w:val="005A2B64"/>
    <w:rsid w:val="005A33A1"/>
    <w:rsid w:val="005B217D"/>
    <w:rsid w:val="005C385F"/>
    <w:rsid w:val="005E1AC6"/>
    <w:rsid w:val="005F6F1B"/>
    <w:rsid w:val="00601556"/>
    <w:rsid w:val="00615995"/>
    <w:rsid w:val="00616155"/>
    <w:rsid w:val="00624B33"/>
    <w:rsid w:val="0063041A"/>
    <w:rsid w:val="00630AA2"/>
    <w:rsid w:val="006376CF"/>
    <w:rsid w:val="00646707"/>
    <w:rsid w:val="00657F7E"/>
    <w:rsid w:val="00662E58"/>
    <w:rsid w:val="006637F2"/>
    <w:rsid w:val="006642A5"/>
    <w:rsid w:val="00664DCF"/>
    <w:rsid w:val="006A76A5"/>
    <w:rsid w:val="006B2F03"/>
    <w:rsid w:val="006C5D39"/>
    <w:rsid w:val="006D4359"/>
    <w:rsid w:val="006D6D9B"/>
    <w:rsid w:val="006E2810"/>
    <w:rsid w:val="006E5417"/>
    <w:rsid w:val="006F0794"/>
    <w:rsid w:val="006F694F"/>
    <w:rsid w:val="006F7E0F"/>
    <w:rsid w:val="007023DE"/>
    <w:rsid w:val="00712F60"/>
    <w:rsid w:val="00720E3B"/>
    <w:rsid w:val="0074393F"/>
    <w:rsid w:val="00745F6B"/>
    <w:rsid w:val="0075585E"/>
    <w:rsid w:val="00770571"/>
    <w:rsid w:val="007768FF"/>
    <w:rsid w:val="007824D3"/>
    <w:rsid w:val="00796EE3"/>
    <w:rsid w:val="007A7D29"/>
    <w:rsid w:val="007B1E9D"/>
    <w:rsid w:val="007B4AB8"/>
    <w:rsid w:val="007C52F4"/>
    <w:rsid w:val="007D1181"/>
    <w:rsid w:val="007E01A3"/>
    <w:rsid w:val="007F1F8B"/>
    <w:rsid w:val="007F67A1"/>
    <w:rsid w:val="00810C11"/>
    <w:rsid w:val="00811C05"/>
    <w:rsid w:val="008206C8"/>
    <w:rsid w:val="0086387C"/>
    <w:rsid w:val="0087055C"/>
    <w:rsid w:val="00874A6C"/>
    <w:rsid w:val="00876C65"/>
    <w:rsid w:val="00893C19"/>
    <w:rsid w:val="00894CE5"/>
    <w:rsid w:val="008A4B4C"/>
    <w:rsid w:val="008B18F4"/>
    <w:rsid w:val="008B1F80"/>
    <w:rsid w:val="008C239F"/>
    <w:rsid w:val="008E480C"/>
    <w:rsid w:val="009061B1"/>
    <w:rsid w:val="00907757"/>
    <w:rsid w:val="00916655"/>
    <w:rsid w:val="009212B0"/>
    <w:rsid w:val="00921FA1"/>
    <w:rsid w:val="009234A5"/>
    <w:rsid w:val="00927109"/>
    <w:rsid w:val="00933453"/>
    <w:rsid w:val="009336F7"/>
    <w:rsid w:val="0093636C"/>
    <w:rsid w:val="009374A7"/>
    <w:rsid w:val="00955F6D"/>
    <w:rsid w:val="00977C16"/>
    <w:rsid w:val="0098551D"/>
    <w:rsid w:val="0099518F"/>
    <w:rsid w:val="009A523D"/>
    <w:rsid w:val="009B02A1"/>
    <w:rsid w:val="009D4FAA"/>
    <w:rsid w:val="009D7CE6"/>
    <w:rsid w:val="009E541D"/>
    <w:rsid w:val="009F496B"/>
    <w:rsid w:val="00A01439"/>
    <w:rsid w:val="00A02E61"/>
    <w:rsid w:val="00A05CFF"/>
    <w:rsid w:val="00A13048"/>
    <w:rsid w:val="00A46843"/>
    <w:rsid w:val="00A56B97"/>
    <w:rsid w:val="00A6093D"/>
    <w:rsid w:val="00A63103"/>
    <w:rsid w:val="00A65F88"/>
    <w:rsid w:val="00A70AAE"/>
    <w:rsid w:val="00A767DC"/>
    <w:rsid w:val="00A76A6D"/>
    <w:rsid w:val="00A83253"/>
    <w:rsid w:val="00A914CC"/>
    <w:rsid w:val="00AA357D"/>
    <w:rsid w:val="00AA6E84"/>
    <w:rsid w:val="00AB1A1C"/>
    <w:rsid w:val="00AD05A8"/>
    <w:rsid w:val="00AE341B"/>
    <w:rsid w:val="00AE4C24"/>
    <w:rsid w:val="00B01905"/>
    <w:rsid w:val="00B07CA7"/>
    <w:rsid w:val="00B1279A"/>
    <w:rsid w:val="00B26AE1"/>
    <w:rsid w:val="00B4194A"/>
    <w:rsid w:val="00B437E8"/>
    <w:rsid w:val="00B5222E"/>
    <w:rsid w:val="00B53179"/>
    <w:rsid w:val="00B57A23"/>
    <w:rsid w:val="00B600CD"/>
    <w:rsid w:val="00B61C96"/>
    <w:rsid w:val="00B643BB"/>
    <w:rsid w:val="00B73A2A"/>
    <w:rsid w:val="00B75A51"/>
    <w:rsid w:val="00B77AB7"/>
    <w:rsid w:val="00B827C6"/>
    <w:rsid w:val="00B94B06"/>
    <w:rsid w:val="00B94C28"/>
    <w:rsid w:val="00BC10BA"/>
    <w:rsid w:val="00BC5AFD"/>
    <w:rsid w:val="00BD30CC"/>
    <w:rsid w:val="00C00318"/>
    <w:rsid w:val="00C00DDE"/>
    <w:rsid w:val="00C04F43"/>
    <w:rsid w:val="00C0609D"/>
    <w:rsid w:val="00C115AB"/>
    <w:rsid w:val="00C26CCB"/>
    <w:rsid w:val="00C30249"/>
    <w:rsid w:val="00C3723B"/>
    <w:rsid w:val="00C42466"/>
    <w:rsid w:val="00C606C9"/>
    <w:rsid w:val="00C80288"/>
    <w:rsid w:val="00C84003"/>
    <w:rsid w:val="00C841D9"/>
    <w:rsid w:val="00C90650"/>
    <w:rsid w:val="00C97D78"/>
    <w:rsid w:val="00CC2AAE"/>
    <w:rsid w:val="00CC5A42"/>
    <w:rsid w:val="00CD0EAB"/>
    <w:rsid w:val="00CE5E02"/>
    <w:rsid w:val="00CE6053"/>
    <w:rsid w:val="00CF34DB"/>
    <w:rsid w:val="00CF415F"/>
    <w:rsid w:val="00CF558F"/>
    <w:rsid w:val="00D010C0"/>
    <w:rsid w:val="00D073E2"/>
    <w:rsid w:val="00D446EC"/>
    <w:rsid w:val="00D51BF0"/>
    <w:rsid w:val="00D522DC"/>
    <w:rsid w:val="00D531DB"/>
    <w:rsid w:val="00D55942"/>
    <w:rsid w:val="00D807BF"/>
    <w:rsid w:val="00D82FCC"/>
    <w:rsid w:val="00DA17FC"/>
    <w:rsid w:val="00DA7887"/>
    <w:rsid w:val="00DB0607"/>
    <w:rsid w:val="00DB2C26"/>
    <w:rsid w:val="00DD02F4"/>
    <w:rsid w:val="00DD6622"/>
    <w:rsid w:val="00DE1C7C"/>
    <w:rsid w:val="00DE6B43"/>
    <w:rsid w:val="00E11923"/>
    <w:rsid w:val="00E262D4"/>
    <w:rsid w:val="00E36250"/>
    <w:rsid w:val="00E47F2D"/>
    <w:rsid w:val="00E510AC"/>
    <w:rsid w:val="00E54511"/>
    <w:rsid w:val="00E61DAC"/>
    <w:rsid w:val="00E72B80"/>
    <w:rsid w:val="00E75FE3"/>
    <w:rsid w:val="00E76056"/>
    <w:rsid w:val="00E86C4C"/>
    <w:rsid w:val="00E907A3"/>
    <w:rsid w:val="00EA5AE0"/>
    <w:rsid w:val="00EB56E1"/>
    <w:rsid w:val="00EB7AB1"/>
    <w:rsid w:val="00EE49CB"/>
    <w:rsid w:val="00EE7CD8"/>
    <w:rsid w:val="00EF48CC"/>
    <w:rsid w:val="00F00801"/>
    <w:rsid w:val="00F2488D"/>
    <w:rsid w:val="00F25A65"/>
    <w:rsid w:val="00F53FAA"/>
    <w:rsid w:val="00F601A0"/>
    <w:rsid w:val="00F712E9"/>
    <w:rsid w:val="00F73032"/>
    <w:rsid w:val="00F848FC"/>
    <w:rsid w:val="00F906F6"/>
    <w:rsid w:val="00F9282A"/>
    <w:rsid w:val="00F96BAD"/>
    <w:rsid w:val="00FA139D"/>
    <w:rsid w:val="00FB0E84"/>
    <w:rsid w:val="00FC2405"/>
    <w:rsid w:val="00FD01C2"/>
    <w:rsid w:val="00FE595C"/>
    <w:rsid w:val="00FF0CE3"/>
    <w:rsid w:val="00FF3E60"/>
    <w:rsid w:val="02FF2117"/>
    <w:rsid w:val="064A58AF"/>
    <w:rsid w:val="06711399"/>
    <w:rsid w:val="072860A2"/>
    <w:rsid w:val="0D2F3E00"/>
    <w:rsid w:val="0DFD3E59"/>
    <w:rsid w:val="109C7B21"/>
    <w:rsid w:val="134E5F03"/>
    <w:rsid w:val="14ED2B34"/>
    <w:rsid w:val="175B366E"/>
    <w:rsid w:val="180129FA"/>
    <w:rsid w:val="19C57270"/>
    <w:rsid w:val="1A035096"/>
    <w:rsid w:val="1BC65D05"/>
    <w:rsid w:val="1DE147CA"/>
    <w:rsid w:val="1DE52396"/>
    <w:rsid w:val="1E333240"/>
    <w:rsid w:val="21537CDC"/>
    <w:rsid w:val="22132185"/>
    <w:rsid w:val="225D0BEC"/>
    <w:rsid w:val="22BC0CD5"/>
    <w:rsid w:val="243E6FD9"/>
    <w:rsid w:val="25D24B72"/>
    <w:rsid w:val="26DA5D0D"/>
    <w:rsid w:val="28182111"/>
    <w:rsid w:val="285E37BE"/>
    <w:rsid w:val="29242240"/>
    <w:rsid w:val="2A254A04"/>
    <w:rsid w:val="2D9E01EC"/>
    <w:rsid w:val="2FC80635"/>
    <w:rsid w:val="302D6C0E"/>
    <w:rsid w:val="30D74175"/>
    <w:rsid w:val="31B46F47"/>
    <w:rsid w:val="31F57822"/>
    <w:rsid w:val="345D1626"/>
    <w:rsid w:val="37301F9D"/>
    <w:rsid w:val="37482F12"/>
    <w:rsid w:val="3C77482E"/>
    <w:rsid w:val="3E1A3EBC"/>
    <w:rsid w:val="3F172A8E"/>
    <w:rsid w:val="3F371EA8"/>
    <w:rsid w:val="3F754FED"/>
    <w:rsid w:val="403623B0"/>
    <w:rsid w:val="419A0D73"/>
    <w:rsid w:val="41EE20C5"/>
    <w:rsid w:val="43693121"/>
    <w:rsid w:val="438858CC"/>
    <w:rsid w:val="44ED1593"/>
    <w:rsid w:val="44F2352C"/>
    <w:rsid w:val="46926001"/>
    <w:rsid w:val="47FA1F9F"/>
    <w:rsid w:val="486463F3"/>
    <w:rsid w:val="488232B5"/>
    <w:rsid w:val="49B01F0D"/>
    <w:rsid w:val="49B965AB"/>
    <w:rsid w:val="49BE15DF"/>
    <w:rsid w:val="49D627E5"/>
    <w:rsid w:val="49E80C81"/>
    <w:rsid w:val="4A432055"/>
    <w:rsid w:val="4BCF5599"/>
    <w:rsid w:val="4C3237A0"/>
    <w:rsid w:val="4CA74BC5"/>
    <w:rsid w:val="4DBA0AEA"/>
    <w:rsid w:val="4F171691"/>
    <w:rsid w:val="4F4E4A81"/>
    <w:rsid w:val="4F576CD4"/>
    <w:rsid w:val="511F3248"/>
    <w:rsid w:val="53F35355"/>
    <w:rsid w:val="59CD7BD7"/>
    <w:rsid w:val="5AE60A66"/>
    <w:rsid w:val="5B6C0FC5"/>
    <w:rsid w:val="5B84720A"/>
    <w:rsid w:val="6395570A"/>
    <w:rsid w:val="64465275"/>
    <w:rsid w:val="65F5085B"/>
    <w:rsid w:val="65FE1FFD"/>
    <w:rsid w:val="68A8129E"/>
    <w:rsid w:val="6AF36560"/>
    <w:rsid w:val="6C5D4FB0"/>
    <w:rsid w:val="6CE3389D"/>
    <w:rsid w:val="6E211BF8"/>
    <w:rsid w:val="70106F2F"/>
    <w:rsid w:val="70430424"/>
    <w:rsid w:val="73EF7EDC"/>
    <w:rsid w:val="745E604B"/>
    <w:rsid w:val="756503A3"/>
    <w:rsid w:val="75746E59"/>
    <w:rsid w:val="77A51FE9"/>
    <w:rsid w:val="78004940"/>
    <w:rsid w:val="78761519"/>
    <w:rsid w:val="789D3410"/>
    <w:rsid w:val="78B628D3"/>
    <w:rsid w:val="7DBD17A6"/>
    <w:rsid w:val="7E4664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eastAsia="Times New Roman" w:cs="Times New Roman"/>
      <w:sz w:val="22"/>
      <w:lang w:val="en-US" w:eastAsia="en-US" w:bidi="ar-SA"/>
    </w:rPr>
  </w:style>
  <w:style w:type="paragraph" w:styleId="2">
    <w:name w:val="heading 1"/>
    <w:basedOn w:val="1"/>
    <w:next w:val="1"/>
    <w:qFormat/>
    <w:uiPriority w:val="0"/>
    <w:pPr>
      <w:keepNext/>
      <w:numPr>
        <w:ilvl w:val="0"/>
        <w:numId w:val="1"/>
      </w:numPr>
      <w:spacing w:before="240" w:after="60"/>
      <w:ind w:left="360" w:hanging="360"/>
      <w:outlineLvl w:val="0"/>
    </w:pPr>
    <w:rPr>
      <w:rFonts w:cs="Arial"/>
      <w:b/>
      <w:bCs/>
      <w:kern w:val="32"/>
      <w:sz w:val="32"/>
      <w:szCs w:val="32"/>
    </w:rPr>
  </w:style>
  <w:style w:type="paragraph" w:styleId="3">
    <w:name w:val="heading 2"/>
    <w:basedOn w:val="1"/>
    <w:next w:val="1"/>
    <w:link w:val="20"/>
    <w:qFormat/>
    <w:uiPriority w:val="0"/>
    <w:pPr>
      <w:keepNext/>
      <w:numPr>
        <w:ilvl w:val="1"/>
        <w:numId w:val="1"/>
      </w:numPr>
      <w:tabs>
        <w:tab w:val="clear" w:pos="360"/>
      </w:tabs>
      <w:spacing w:before="240" w:after="60"/>
      <w:ind w:left="720" w:hanging="720"/>
      <w:outlineLvl w:val="1"/>
    </w:pPr>
    <w:rPr>
      <w:b/>
      <w:bCs/>
      <w:i/>
      <w:iCs/>
      <w:sz w:val="28"/>
      <w:szCs w:val="28"/>
    </w:rPr>
  </w:style>
  <w:style w:type="paragraph" w:styleId="4">
    <w:name w:val="heading 3"/>
    <w:basedOn w:val="1"/>
    <w:next w:val="1"/>
    <w:link w:val="21"/>
    <w:qFormat/>
    <w:uiPriority w:val="0"/>
    <w:pPr>
      <w:keepNext/>
      <w:numPr>
        <w:ilvl w:val="2"/>
        <w:numId w:val="1"/>
      </w:numPr>
      <w:spacing w:before="240" w:after="60"/>
      <w:outlineLvl w:val="2"/>
    </w:pPr>
    <w:rPr>
      <w:b/>
      <w:bCs/>
      <w:sz w:val="26"/>
      <w:szCs w:val="26"/>
    </w:rPr>
  </w:style>
  <w:style w:type="paragraph" w:styleId="5">
    <w:name w:val="heading 4"/>
    <w:basedOn w:val="1"/>
    <w:next w:val="1"/>
    <w:link w:val="22"/>
    <w:qFormat/>
    <w:uiPriority w:val="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6">
    <w:name w:val="heading 5"/>
    <w:basedOn w:val="1"/>
    <w:next w:val="1"/>
    <w:link w:val="23"/>
    <w:qFormat/>
    <w:uiPriority w:val="0"/>
    <w:pPr>
      <w:keepNext/>
      <w:numPr>
        <w:ilvl w:val="4"/>
        <w:numId w:val="1"/>
      </w:numPr>
      <w:spacing w:before="240" w:after="60"/>
      <w:ind w:left="1080" w:hanging="1080"/>
      <w:outlineLvl w:val="4"/>
    </w:pPr>
    <w:rPr>
      <w:b/>
      <w:bCs/>
      <w:i/>
      <w:iCs/>
      <w:sz w:val="24"/>
      <w:szCs w:val="26"/>
    </w:rPr>
  </w:style>
  <w:style w:type="paragraph" w:styleId="7">
    <w:name w:val="heading 6"/>
    <w:basedOn w:val="1"/>
    <w:next w:val="1"/>
    <w:link w:val="24"/>
    <w:qFormat/>
    <w:uiPriority w:val="0"/>
    <w:pPr>
      <w:keepNext/>
      <w:numPr>
        <w:ilvl w:val="5"/>
        <w:numId w:val="1"/>
      </w:numPr>
      <w:spacing w:before="240" w:after="60"/>
      <w:ind w:left="1080" w:hanging="1080"/>
      <w:outlineLvl w:val="5"/>
    </w:pPr>
    <w:rPr>
      <w:b/>
      <w:bCs/>
      <w:szCs w:val="22"/>
    </w:rPr>
  </w:style>
  <w:style w:type="paragraph" w:styleId="8">
    <w:name w:val="heading 7"/>
    <w:basedOn w:val="1"/>
    <w:next w:val="1"/>
    <w:link w:val="25"/>
    <w:qFormat/>
    <w:uiPriority w:val="0"/>
    <w:pPr>
      <w:keepNext/>
      <w:numPr>
        <w:ilvl w:val="6"/>
        <w:numId w:val="1"/>
      </w:numPr>
      <w:spacing w:before="240" w:after="60"/>
      <w:ind w:left="1440" w:hanging="1440"/>
      <w:outlineLvl w:val="6"/>
    </w:pPr>
    <w:rPr>
      <w:szCs w:val="24"/>
    </w:rPr>
  </w:style>
  <w:style w:type="paragraph" w:styleId="9">
    <w:name w:val="heading 8"/>
    <w:basedOn w:val="1"/>
    <w:next w:val="1"/>
    <w:link w:val="26"/>
    <w:qFormat/>
    <w:uiPriority w:val="0"/>
    <w:pPr>
      <w:keepNext/>
      <w:numPr>
        <w:ilvl w:val="7"/>
        <w:numId w:val="1"/>
      </w:numPr>
      <w:spacing w:before="240" w:after="60"/>
      <w:ind w:left="1800" w:hanging="1800"/>
      <w:outlineLvl w:val="7"/>
    </w:pPr>
    <w:rPr>
      <w:i/>
      <w:iCs/>
      <w:szCs w:val="24"/>
    </w:rPr>
  </w:style>
  <w:style w:type="paragraph" w:styleId="10">
    <w:name w:val="heading 9"/>
    <w:basedOn w:val="1"/>
    <w:next w:val="1"/>
    <w:link w:val="27"/>
    <w:qFormat/>
    <w:uiPriority w:val="0"/>
    <w:pPr>
      <w:keepNext/>
      <w:spacing w:before="240" w:after="60"/>
      <w:ind w:left="1440" w:hanging="1440"/>
      <w:outlineLvl w:val="8"/>
    </w:pPr>
    <w:rPr>
      <w:b/>
      <w:szCs w:val="22"/>
    </w:rPr>
  </w:style>
  <w:style w:type="character" w:default="1" w:styleId="15">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28"/>
    <w:qFormat/>
    <w:uiPriority w:val="0"/>
    <w:rPr>
      <w:rFonts w:ascii="Tahoma" w:hAnsi="Tahoma" w:cs="Tahoma"/>
      <w:sz w:val="16"/>
      <w:szCs w:val="16"/>
    </w:rPr>
  </w:style>
  <w:style w:type="paragraph" w:styleId="12">
    <w:name w:val="Balloon Text"/>
    <w:basedOn w:val="1"/>
    <w:semiHidden/>
    <w:uiPriority w:val="0"/>
    <w:rPr>
      <w:rFonts w:ascii="Tahoma" w:hAnsi="Tahoma" w:cs="Tahoma"/>
      <w:sz w:val="16"/>
      <w:szCs w:val="16"/>
    </w:rPr>
  </w:style>
  <w:style w:type="paragraph" w:styleId="13">
    <w:name w:val="footer"/>
    <w:basedOn w:val="1"/>
    <w:uiPriority w:val="0"/>
    <w:pPr>
      <w:tabs>
        <w:tab w:val="center" w:pos="4320"/>
        <w:tab w:val="right" w:pos="8640"/>
      </w:tabs>
    </w:pPr>
  </w:style>
  <w:style w:type="paragraph" w:styleId="14">
    <w:name w:val="header"/>
    <w:basedOn w:val="1"/>
    <w:qFormat/>
    <w:uiPriority w:val="0"/>
    <w:pPr>
      <w:tabs>
        <w:tab w:val="center" w:pos="4320"/>
        <w:tab w:val="right" w:pos="8640"/>
      </w:tabs>
    </w:pPr>
  </w:style>
  <w:style w:type="character" w:styleId="16">
    <w:name w:val="page number"/>
    <w:basedOn w:val="15"/>
    <w:uiPriority w:val="0"/>
  </w:style>
  <w:style w:type="character" w:styleId="17">
    <w:name w:val="FollowedHyperlink"/>
    <w:uiPriority w:val="0"/>
    <w:rPr>
      <w:color w:val="800080"/>
      <w:u w:val="single"/>
    </w:rPr>
  </w:style>
  <w:style w:type="character" w:styleId="18">
    <w:name w:val="Hyperlink"/>
    <w:qFormat/>
    <w:uiPriority w:val="0"/>
    <w:rPr>
      <w:color w:val="0000FF"/>
      <w:u w:val="single"/>
    </w:rPr>
  </w:style>
  <w:style w:type="character" w:customStyle="1" w:styleId="20">
    <w:name w:val="标题 2 Char"/>
    <w:link w:val="3"/>
    <w:uiPriority w:val="0"/>
    <w:rPr>
      <w:b/>
      <w:bCs/>
      <w:i/>
      <w:iCs/>
      <w:sz w:val="28"/>
      <w:szCs w:val="28"/>
      <w:lang w:eastAsia="en-US"/>
    </w:rPr>
  </w:style>
  <w:style w:type="character" w:customStyle="1" w:styleId="21">
    <w:name w:val="标题 3 Char"/>
    <w:link w:val="4"/>
    <w:qFormat/>
    <w:uiPriority w:val="0"/>
    <w:rPr>
      <w:b/>
      <w:bCs/>
      <w:sz w:val="26"/>
      <w:szCs w:val="26"/>
      <w:lang w:eastAsia="en-US"/>
    </w:rPr>
  </w:style>
  <w:style w:type="character" w:customStyle="1" w:styleId="22">
    <w:name w:val="标题 4 Char"/>
    <w:link w:val="5"/>
    <w:qFormat/>
    <w:uiPriority w:val="0"/>
    <w:rPr>
      <w:rFonts w:ascii="Times New Roman Bold" w:hAnsi="Times New Roman Bold"/>
      <w:b/>
      <w:bCs/>
      <w:sz w:val="24"/>
      <w:szCs w:val="28"/>
    </w:rPr>
  </w:style>
  <w:style w:type="character" w:customStyle="1" w:styleId="23">
    <w:name w:val="标题 5 Char"/>
    <w:link w:val="6"/>
    <w:qFormat/>
    <w:uiPriority w:val="0"/>
    <w:rPr>
      <w:b/>
      <w:bCs/>
      <w:i/>
      <w:iCs/>
      <w:sz w:val="24"/>
      <w:szCs w:val="26"/>
    </w:rPr>
  </w:style>
  <w:style w:type="character" w:customStyle="1" w:styleId="24">
    <w:name w:val="标题 6 Char"/>
    <w:link w:val="7"/>
    <w:qFormat/>
    <w:uiPriority w:val="0"/>
    <w:rPr>
      <w:b/>
      <w:bCs/>
      <w:sz w:val="22"/>
      <w:szCs w:val="22"/>
      <w:lang w:eastAsia="en-US"/>
    </w:rPr>
  </w:style>
  <w:style w:type="character" w:customStyle="1" w:styleId="25">
    <w:name w:val="标题 7 Char"/>
    <w:link w:val="8"/>
    <w:qFormat/>
    <w:uiPriority w:val="0"/>
    <w:rPr>
      <w:sz w:val="22"/>
      <w:szCs w:val="24"/>
    </w:rPr>
  </w:style>
  <w:style w:type="character" w:customStyle="1" w:styleId="26">
    <w:name w:val="标题 8 Char"/>
    <w:link w:val="9"/>
    <w:qFormat/>
    <w:uiPriority w:val="0"/>
    <w:rPr>
      <w:i/>
      <w:iCs/>
      <w:sz w:val="22"/>
      <w:szCs w:val="24"/>
    </w:rPr>
  </w:style>
  <w:style w:type="character" w:customStyle="1" w:styleId="27">
    <w:name w:val="标题 9 Char"/>
    <w:link w:val="10"/>
    <w:uiPriority w:val="0"/>
    <w:rPr>
      <w:b/>
      <w:sz w:val="22"/>
      <w:szCs w:val="22"/>
      <w:lang w:eastAsia="en-US"/>
    </w:rPr>
  </w:style>
  <w:style w:type="character" w:customStyle="1" w:styleId="28">
    <w:name w:val="文档结构图 Char"/>
    <w:link w:val="11"/>
    <w:qFormat/>
    <w:uiPriority w:val="0"/>
    <w:rPr>
      <w:rFonts w:ascii="Tahoma" w:hAnsi="Tahoma" w:cs="Tahoma"/>
      <w:sz w:val="16"/>
      <w:szCs w:val="16"/>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26"/>
    <customShpInfo spid="_x0000_s1051"/>
    <customShpInfo spid="_x0000_s1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JCT-VC</Company>
  <Pages>2</Pages>
  <Words>534</Words>
  <Characters>3048</Characters>
  <Lines>25</Lines>
  <Paragraphs>7</Paragraphs>
  <TotalTime>8</TotalTime>
  <ScaleCrop>false</ScaleCrop>
  <LinksUpToDate>false</LinksUpToDate>
  <CharactersWithSpaces>3575</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2017-12-03T02:45:00Z</dcterms:created>
  <dc:creator>Gary J. Sullivan &amp; Jens-Rainer Ohm</dc:creator>
  <cp:keywords>JCT-VC, MPEG, VCEG</cp:keywords>
  <cp:lastModifiedBy>Administrator</cp:lastModifiedBy>
  <cp:lastPrinted>2411-12-31T08:00:00Z</cp:lastPrinted>
  <dcterms:modified xsi:type="dcterms:W3CDTF">2019-01-14T07:18:12Z</dcterms:modified>
  <dc:title>Joint Collaborative Team on Video Coding (JCT-VC) Contribution</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