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C6D4A0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5BA2">
              <w:rPr>
                <w:lang w:val="en-CA"/>
              </w:rPr>
              <w:t>M0500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49354B" w:rsidR="00E61DAC" w:rsidRPr="005B217D" w:rsidRDefault="00963091" w:rsidP="009D7CE6">
            <w:pPr>
              <w:spacing w:before="60" w:after="60"/>
              <w:rPr>
                <w:b/>
                <w:szCs w:val="22"/>
                <w:lang w:val="en-CA"/>
              </w:rPr>
            </w:pPr>
            <w:r>
              <w:rPr>
                <w:b/>
                <w:szCs w:val="22"/>
                <w:lang w:val="en-CA"/>
              </w:rPr>
              <w:t>CE10-realated: Unidirectional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5438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9DEF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BAF844" w:rsidR="00E61DAC" w:rsidRPr="005B217D" w:rsidRDefault="00963091">
            <w:pPr>
              <w:spacing w:before="60" w:after="60"/>
              <w:rPr>
                <w:szCs w:val="22"/>
                <w:lang w:val="en-CA"/>
              </w:rPr>
            </w:pPr>
            <w:r>
              <w:rPr>
                <w:szCs w:val="22"/>
                <w:lang w:val="en-CA"/>
              </w:rPr>
              <w:t>Vadim Seregin, Wei-Jung Chien, Ted Hsieh, Nan Hu,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EFC55E2" w:rsidR="00E61DAC" w:rsidRPr="005B217D" w:rsidRDefault="00E61DAC" w:rsidP="00B00871">
            <w:pPr>
              <w:spacing w:before="60" w:after="60"/>
              <w:rPr>
                <w:szCs w:val="22"/>
                <w:lang w:val="en-CA"/>
              </w:rPr>
            </w:pPr>
            <w:r w:rsidRPr="005B217D">
              <w:rPr>
                <w:szCs w:val="22"/>
                <w:lang w:val="en-CA"/>
              </w:rPr>
              <w:br/>
            </w:r>
            <w:r w:rsidR="00963091">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1F65B4" w:rsidR="00E61DAC" w:rsidRPr="005B217D" w:rsidRDefault="0096309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C84E6B2" w:rsidR="00263398" w:rsidRPr="005B217D" w:rsidRDefault="00963091" w:rsidP="009234A5">
      <w:pPr>
        <w:rPr>
          <w:szCs w:val="22"/>
          <w:lang w:val="en-CA"/>
        </w:rPr>
      </w:pPr>
      <w:r>
        <w:rPr>
          <w:lang w:val="en-CA"/>
        </w:rPr>
        <w:t xml:space="preserve">This contribution presents test results for local illumination compensation (LIC) tool, which was implemented in the BMS software and is also studied in CE10. In the proposal, LIC is applied to AMVP, merge and MMVD tools, and it is disabled for other inter tools and bi-directional prediction. Test results show </w:t>
      </w:r>
      <w:r w:rsidR="00924CF9">
        <w:rPr>
          <w:lang w:val="en-CA"/>
        </w:rPr>
        <w:t xml:space="preserve">luma BD rate reduction of </w:t>
      </w:r>
      <w:r w:rsidR="00FF36E7">
        <w:rPr>
          <w:lang w:val="en-CA"/>
        </w:rPr>
        <w:t>-0.51</w:t>
      </w:r>
      <w:r>
        <w:rPr>
          <w:lang w:val="en-CA"/>
        </w:rPr>
        <w:t>%</w:t>
      </w:r>
      <w:r w:rsidR="00924CF9">
        <w:rPr>
          <w:lang w:val="en-CA"/>
        </w:rPr>
        <w:t xml:space="preserve"> with</w:t>
      </w:r>
      <w:r>
        <w:rPr>
          <w:lang w:val="en-CA"/>
        </w:rPr>
        <w:t xml:space="preserve"> </w:t>
      </w:r>
      <w:r w:rsidR="00FF36E7">
        <w:rPr>
          <w:lang w:val="en-CA"/>
        </w:rPr>
        <w:t>116</w:t>
      </w:r>
      <w:r w:rsidR="00924CF9">
        <w:rPr>
          <w:lang w:val="en-CA"/>
        </w:rPr>
        <w:t xml:space="preserve">% encoder and </w:t>
      </w:r>
      <w:r w:rsidR="00FF36E7">
        <w:rPr>
          <w:lang w:val="en-CA"/>
        </w:rPr>
        <w:t>97</w:t>
      </w:r>
      <w:r w:rsidR="00924CF9">
        <w:rPr>
          <w:lang w:val="en-CA"/>
        </w:rPr>
        <w:t xml:space="preserve">% decoder runtime </w:t>
      </w:r>
      <w:r>
        <w:rPr>
          <w:lang w:val="en-CA"/>
        </w:rPr>
        <w:t>for RA configuration.</w:t>
      </w:r>
    </w:p>
    <w:p w14:paraId="7D2AC1F0" w14:textId="7332D119" w:rsidR="00745F6B" w:rsidRPr="005B217D" w:rsidRDefault="00745F6B" w:rsidP="00E11923">
      <w:pPr>
        <w:pStyle w:val="Heading1"/>
        <w:rPr>
          <w:lang w:val="en-CA"/>
        </w:rPr>
      </w:pPr>
      <w:r w:rsidRPr="005B217D">
        <w:rPr>
          <w:lang w:val="en-CA"/>
        </w:rPr>
        <w:t>Introduction</w:t>
      </w:r>
    </w:p>
    <w:p w14:paraId="6C5F0B19" w14:textId="0CA53781" w:rsidR="00E61DAC" w:rsidRDefault="002C3A3D" w:rsidP="004234F0">
      <w:pPr>
        <w:rPr>
          <w:szCs w:val="22"/>
          <w:lang w:val="en-CA"/>
        </w:rPr>
      </w:pPr>
      <w:r>
        <w:rPr>
          <w:szCs w:val="22"/>
          <w:lang w:val="en-CA"/>
        </w:rPr>
        <w:t>Local illumination compensation (LIC) was implemented in BMS software and detailed description of the method can be found in JVET-G1001 section 2.3.5. In this method</w:t>
      </w:r>
      <w:r w:rsidR="00151420">
        <w:rPr>
          <w:szCs w:val="22"/>
          <w:lang w:val="en-CA"/>
        </w:rPr>
        <w:t>, the</w:t>
      </w:r>
      <w:r>
        <w:rPr>
          <w:szCs w:val="22"/>
          <w:lang w:val="en-CA"/>
        </w:rPr>
        <w:t xml:space="preserve"> linear model parameters are estimated based on </w:t>
      </w:r>
      <w:r w:rsidR="00151420">
        <w:rPr>
          <w:szCs w:val="22"/>
          <w:lang w:val="en-CA"/>
        </w:rPr>
        <w:t xml:space="preserve">the </w:t>
      </w:r>
      <w:r>
        <w:rPr>
          <w:szCs w:val="22"/>
          <w:lang w:val="en-CA"/>
        </w:rPr>
        <w:t>reconstructed neighbor sample</w:t>
      </w:r>
      <w:r w:rsidR="00151420">
        <w:rPr>
          <w:szCs w:val="22"/>
          <w:lang w:val="en-CA"/>
        </w:rPr>
        <w:t>s</w:t>
      </w:r>
      <w:r>
        <w:rPr>
          <w:szCs w:val="22"/>
          <w:lang w:val="en-CA"/>
        </w:rPr>
        <w:t xml:space="preserve"> of the current and reference CUs.</w:t>
      </w:r>
    </w:p>
    <w:p w14:paraId="34012B7C" w14:textId="564C1B02" w:rsidR="002C3A3D" w:rsidRDefault="002C3A3D" w:rsidP="002C3A3D">
      <w:pPr>
        <w:pStyle w:val="Heading1"/>
        <w:ind w:left="360" w:hanging="360"/>
        <w:rPr>
          <w:lang w:val="en-CA"/>
        </w:rPr>
      </w:pPr>
      <w:r w:rsidRPr="002C3A3D">
        <w:rPr>
          <w:lang w:val="en-CA"/>
        </w:rPr>
        <w:t>Proposed method</w:t>
      </w:r>
    </w:p>
    <w:p w14:paraId="30EB9ABB" w14:textId="437D9AFF" w:rsidR="002C3A3D" w:rsidRDefault="002C3A3D" w:rsidP="002C3A3D">
      <w:pPr>
        <w:rPr>
          <w:lang w:val="en-CA"/>
        </w:rPr>
      </w:pPr>
      <w:r>
        <w:rPr>
          <w:lang w:val="en-CA"/>
        </w:rPr>
        <w:t xml:space="preserve">In the proposed </w:t>
      </w:r>
      <w:r>
        <w:rPr>
          <w:szCs w:val="22"/>
          <w:lang w:val="en-CA"/>
        </w:rPr>
        <w:t>local illumination compensation, the linear model parameters derivation is kept unchanged</w:t>
      </w:r>
      <w:r w:rsidR="00361361">
        <w:rPr>
          <w:szCs w:val="22"/>
          <w:lang w:val="en-CA"/>
        </w:rPr>
        <w:t xml:space="preserve"> and the LIC is applied on a CU basis</w:t>
      </w:r>
      <w:r>
        <w:rPr>
          <w:szCs w:val="22"/>
          <w:lang w:val="en-CA"/>
        </w:rPr>
        <w:t>. The proposed LIC is not applied to sub</w:t>
      </w:r>
      <w:r w:rsidR="00361361">
        <w:rPr>
          <w:szCs w:val="22"/>
          <w:lang w:val="en-CA"/>
        </w:rPr>
        <w:t>-</w:t>
      </w:r>
      <w:r>
        <w:rPr>
          <w:szCs w:val="22"/>
          <w:lang w:val="en-CA"/>
        </w:rPr>
        <w:t xml:space="preserve">block based inter prediction, such as ATMVP </w:t>
      </w:r>
      <w:r w:rsidR="00E412CB">
        <w:rPr>
          <w:szCs w:val="22"/>
          <w:lang w:val="en-CA"/>
        </w:rPr>
        <w:t xml:space="preserve">or </w:t>
      </w:r>
      <w:r>
        <w:rPr>
          <w:szCs w:val="22"/>
          <w:lang w:val="en-CA"/>
        </w:rPr>
        <w:t>affine, triangular partition, multi hypothesis intra inter and</w:t>
      </w:r>
      <w:r>
        <w:rPr>
          <w:lang w:val="en-CA"/>
        </w:rPr>
        <w:t xml:space="preserve"> bi-directional prediction.</w:t>
      </w:r>
    </w:p>
    <w:p w14:paraId="68BD811A" w14:textId="3937EFF5" w:rsidR="00361361" w:rsidRDefault="00361361" w:rsidP="002C3A3D">
      <w:pPr>
        <w:rPr>
          <w:lang w:val="en-CA"/>
        </w:rPr>
      </w:pPr>
      <w:r>
        <w:rPr>
          <w:lang w:val="en-CA"/>
        </w:rPr>
        <w:t xml:space="preserve">It is not applied to bi-directional prediction, since </w:t>
      </w:r>
      <w:r w:rsidR="00B00871">
        <w:rPr>
          <w:lang w:val="en-CA"/>
        </w:rPr>
        <w:t xml:space="preserve">the </w:t>
      </w:r>
      <w:r>
        <w:rPr>
          <w:lang w:val="en-CA"/>
        </w:rPr>
        <w:t xml:space="preserve">reconstructed neighboring samples of the current block are not required to perform inter prediction </w:t>
      </w:r>
      <w:r w:rsidR="00F52A5A">
        <w:rPr>
          <w:lang w:val="en-CA"/>
        </w:rPr>
        <w:t xml:space="preserve">in the inter pipeline </w:t>
      </w:r>
      <w:r>
        <w:rPr>
          <w:lang w:val="en-CA"/>
        </w:rPr>
        <w:t xml:space="preserve">and thus are not available for each uni-directional inter prediction, which </w:t>
      </w:r>
      <w:r w:rsidR="00F52A5A">
        <w:rPr>
          <w:lang w:val="en-CA"/>
        </w:rPr>
        <w:t xml:space="preserve">otherwise </w:t>
      </w:r>
      <w:r>
        <w:rPr>
          <w:lang w:val="en-CA"/>
        </w:rPr>
        <w:t>would be required for LIC since the weighted average for bi-prediction is applied after deriving uni-directional predictors.</w:t>
      </w:r>
      <w:r w:rsidR="00E412CB">
        <w:rPr>
          <w:lang w:val="en-CA"/>
        </w:rPr>
        <w:t xml:space="preserve"> </w:t>
      </w:r>
      <w:r w:rsidR="00B00871">
        <w:rPr>
          <w:lang w:val="en-CA"/>
        </w:rPr>
        <w:t>Also, h</w:t>
      </w:r>
      <w:r w:rsidR="00E412CB">
        <w:rPr>
          <w:lang w:val="en-CA"/>
        </w:rPr>
        <w:t>aving LIC applied to</w:t>
      </w:r>
      <w:r w:rsidR="002A2F8F">
        <w:rPr>
          <w:lang w:val="en-CA"/>
        </w:rPr>
        <w:t xml:space="preserve"> bi</w:t>
      </w:r>
      <w:r w:rsidR="00E412CB">
        <w:rPr>
          <w:lang w:val="en-CA"/>
        </w:rPr>
        <w:t>-directional predict</w:t>
      </w:r>
      <w:r w:rsidR="002A2F8F">
        <w:rPr>
          <w:lang w:val="en-CA"/>
        </w:rPr>
        <w:t>ion</w:t>
      </w:r>
      <w:r w:rsidR="00E412CB">
        <w:rPr>
          <w:lang w:val="en-CA"/>
        </w:rPr>
        <w:t xml:space="preserve"> introduce</w:t>
      </w:r>
      <w:r w:rsidR="00B00871">
        <w:rPr>
          <w:lang w:val="en-CA"/>
        </w:rPr>
        <w:t>s</w:t>
      </w:r>
      <w:r w:rsidR="00E412CB">
        <w:rPr>
          <w:lang w:val="en-CA"/>
        </w:rPr>
        <w:t xml:space="preserve"> </w:t>
      </w:r>
      <w:r w:rsidR="002A2F8F">
        <w:rPr>
          <w:lang w:val="en-CA"/>
        </w:rPr>
        <w:t xml:space="preserve">an additional stage </w:t>
      </w:r>
      <w:r w:rsidR="00B00871">
        <w:rPr>
          <w:lang w:val="en-CA"/>
        </w:rPr>
        <w:t>due to</w:t>
      </w:r>
      <w:r w:rsidR="00E412CB">
        <w:rPr>
          <w:lang w:val="en-CA"/>
        </w:rPr>
        <w:t xml:space="preserve"> performing LIC </w:t>
      </w:r>
      <w:r w:rsidR="00986AEC">
        <w:rPr>
          <w:lang w:val="en-CA"/>
        </w:rPr>
        <w:t xml:space="preserve">process </w:t>
      </w:r>
      <w:r w:rsidR="00E412CB">
        <w:rPr>
          <w:lang w:val="en-CA"/>
        </w:rPr>
        <w:t xml:space="preserve">before </w:t>
      </w:r>
      <w:r w:rsidR="00153D4A">
        <w:rPr>
          <w:lang w:val="en-CA"/>
        </w:rPr>
        <w:t>the</w:t>
      </w:r>
      <w:r w:rsidR="00E412CB">
        <w:rPr>
          <w:lang w:val="en-CA"/>
        </w:rPr>
        <w:t xml:space="preserve"> weighting.</w:t>
      </w:r>
    </w:p>
    <w:p w14:paraId="0D8E5F79" w14:textId="593A31EC" w:rsidR="00F52A5A" w:rsidRDefault="00D559CE" w:rsidP="00F52A5A">
      <w:pPr>
        <w:jc w:val="center"/>
      </w:pPr>
      <w:r>
        <w:object w:dxaOrig="8266" w:dyaOrig="4035" w14:anchorId="5A802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5pt;height:154.3pt" o:ole="">
            <v:imagedata r:id="rId9" o:title=""/>
          </v:shape>
          <o:OLEObject Type="Embed" ProgID="Visio.Drawing.11" ShapeID="_x0000_i1025" DrawAspect="Content" ObjectID="_1607966739" r:id="rId10"/>
        </w:object>
      </w:r>
    </w:p>
    <w:p w14:paraId="17F41878" w14:textId="233B3AF7" w:rsidR="00F52A5A" w:rsidRDefault="00F52A5A" w:rsidP="00F52A5A">
      <w:pPr>
        <w:jc w:val="center"/>
        <w:rPr>
          <w:lang w:val="en-CA"/>
        </w:rPr>
      </w:pPr>
      <w:r>
        <w:t>Figure 1. LIC with bi-prediction</w:t>
      </w:r>
    </w:p>
    <w:p w14:paraId="3B534472" w14:textId="0EC22451" w:rsidR="00361361" w:rsidRDefault="002A2F8F" w:rsidP="002C3A3D">
      <w:pPr>
        <w:rPr>
          <w:szCs w:val="22"/>
          <w:lang w:val="en-CA"/>
        </w:rPr>
      </w:pPr>
      <w:r>
        <w:rPr>
          <w:lang w:val="en-CA"/>
        </w:rPr>
        <w:lastRenderedPageBreak/>
        <w:t>For the same reasoning, LIC</w:t>
      </w:r>
      <w:r w:rsidR="00361361">
        <w:rPr>
          <w:lang w:val="en-CA"/>
        </w:rPr>
        <w:t xml:space="preserve"> is not applied for </w:t>
      </w:r>
      <w:r w:rsidR="00153D4A">
        <w:rPr>
          <w:lang w:val="en-CA"/>
        </w:rPr>
        <w:t xml:space="preserve">the </w:t>
      </w:r>
      <w:r w:rsidR="00361361">
        <w:rPr>
          <w:szCs w:val="22"/>
          <w:lang w:val="en-CA"/>
        </w:rPr>
        <w:t>multi hypothesis intra inter</w:t>
      </w:r>
      <w:r>
        <w:rPr>
          <w:szCs w:val="22"/>
          <w:lang w:val="en-CA"/>
        </w:rPr>
        <w:t xml:space="preserve"> </w:t>
      </w:r>
      <w:r w:rsidR="00361361">
        <w:rPr>
          <w:szCs w:val="22"/>
          <w:lang w:val="en-CA"/>
        </w:rPr>
        <w:t>because LIC is</w:t>
      </w:r>
      <w:r>
        <w:rPr>
          <w:szCs w:val="22"/>
          <w:lang w:val="en-CA"/>
        </w:rPr>
        <w:t xml:space="preserve"> applied after inter prediction and </w:t>
      </w:r>
      <w:r w:rsidR="00361361">
        <w:rPr>
          <w:szCs w:val="22"/>
          <w:lang w:val="en-CA"/>
        </w:rPr>
        <w:t xml:space="preserve">weighting between intra and inter would be delayed by </w:t>
      </w:r>
      <w:r w:rsidR="00986AEC">
        <w:rPr>
          <w:szCs w:val="22"/>
          <w:lang w:val="en-CA"/>
        </w:rPr>
        <w:t xml:space="preserve">the </w:t>
      </w:r>
      <w:r w:rsidR="00361361">
        <w:rPr>
          <w:szCs w:val="22"/>
          <w:lang w:val="en-CA"/>
        </w:rPr>
        <w:t>LIC</w:t>
      </w:r>
      <w:r w:rsidR="00B00871">
        <w:rPr>
          <w:szCs w:val="22"/>
          <w:lang w:val="en-CA"/>
        </w:rPr>
        <w:t xml:space="preserve"> process</w:t>
      </w:r>
      <w:r w:rsidR="00361361">
        <w:rPr>
          <w:szCs w:val="22"/>
          <w:lang w:val="en-CA"/>
        </w:rPr>
        <w:t>.</w:t>
      </w:r>
    </w:p>
    <w:p w14:paraId="09F0C1C7" w14:textId="6ADB9649" w:rsidR="00F52A5A" w:rsidRDefault="00D559CE" w:rsidP="00F52A5A">
      <w:pPr>
        <w:jc w:val="center"/>
      </w:pPr>
      <w:r>
        <w:object w:dxaOrig="6915" w:dyaOrig="3676" w14:anchorId="6F8D2AB7">
          <v:shape id="_x0000_i1026" type="#_x0000_t75" style="width:294.45pt;height:156.45pt" o:ole="">
            <v:imagedata r:id="rId11" o:title=""/>
          </v:shape>
          <o:OLEObject Type="Embed" ProgID="Visio.Drawing.11" ShapeID="_x0000_i1026" DrawAspect="Content" ObjectID="_1607966740" r:id="rId12"/>
        </w:object>
      </w:r>
    </w:p>
    <w:p w14:paraId="2C471B6B" w14:textId="080096FE" w:rsidR="00F52A5A" w:rsidRDefault="00F52A5A" w:rsidP="00F52A5A">
      <w:pPr>
        <w:jc w:val="center"/>
        <w:rPr>
          <w:lang w:val="en-CA"/>
        </w:rPr>
      </w:pPr>
      <w:r>
        <w:t xml:space="preserve">Figure 2. LIC with </w:t>
      </w:r>
      <w:r>
        <w:rPr>
          <w:szCs w:val="22"/>
          <w:lang w:val="en-CA"/>
        </w:rPr>
        <w:t>multi hypothesis intra inter</w:t>
      </w:r>
    </w:p>
    <w:p w14:paraId="476FEF96" w14:textId="77777777" w:rsidR="00F52A5A" w:rsidRDefault="00F52A5A" w:rsidP="00F52A5A">
      <w:pPr>
        <w:jc w:val="center"/>
        <w:rPr>
          <w:szCs w:val="22"/>
          <w:lang w:val="en-CA"/>
        </w:rPr>
      </w:pPr>
    </w:p>
    <w:p w14:paraId="082B07CA" w14:textId="68720D71" w:rsidR="00361361" w:rsidRDefault="00361361" w:rsidP="002C3A3D">
      <w:pPr>
        <w:rPr>
          <w:szCs w:val="22"/>
          <w:lang w:val="en-CA"/>
        </w:rPr>
      </w:pPr>
      <w:r>
        <w:rPr>
          <w:szCs w:val="22"/>
          <w:lang w:val="en-CA"/>
        </w:rPr>
        <w:t>LIC flag is included as a part of motion information in addition to MV</w:t>
      </w:r>
      <w:r w:rsidR="005E6939">
        <w:rPr>
          <w:szCs w:val="22"/>
          <w:lang w:val="en-CA"/>
        </w:rPr>
        <w:t>s</w:t>
      </w:r>
      <w:r>
        <w:rPr>
          <w:szCs w:val="22"/>
          <w:lang w:val="en-CA"/>
        </w:rPr>
        <w:t xml:space="preserve"> and reference indices. </w:t>
      </w:r>
      <w:r w:rsidR="00B00871">
        <w:rPr>
          <w:szCs w:val="22"/>
          <w:lang w:val="en-CA"/>
        </w:rPr>
        <w:t>However, w</w:t>
      </w:r>
      <w:r>
        <w:rPr>
          <w:szCs w:val="22"/>
          <w:lang w:val="en-CA"/>
        </w:rPr>
        <w:t xml:space="preserve">hen merge candidate list is constructed, LIC flag is </w:t>
      </w:r>
      <w:r w:rsidR="00B00871">
        <w:rPr>
          <w:szCs w:val="22"/>
          <w:lang w:val="en-CA"/>
        </w:rPr>
        <w:t xml:space="preserve">inherited </w:t>
      </w:r>
      <w:r>
        <w:rPr>
          <w:szCs w:val="22"/>
          <w:lang w:val="en-CA"/>
        </w:rPr>
        <w:t>from the neighbor blocks</w:t>
      </w:r>
      <w:r w:rsidR="00B00871">
        <w:rPr>
          <w:szCs w:val="22"/>
          <w:lang w:val="en-CA"/>
        </w:rPr>
        <w:t xml:space="preserve"> for merge candidate</w:t>
      </w:r>
      <w:r w:rsidR="002B737E">
        <w:rPr>
          <w:szCs w:val="22"/>
          <w:lang w:val="en-CA"/>
        </w:rPr>
        <w:t>s</w:t>
      </w:r>
      <w:r>
        <w:rPr>
          <w:szCs w:val="22"/>
          <w:lang w:val="en-CA"/>
        </w:rPr>
        <w:t>, but LIC is not used for motion vector pruning</w:t>
      </w:r>
      <w:r w:rsidR="00151420">
        <w:rPr>
          <w:szCs w:val="22"/>
          <w:lang w:val="en-CA"/>
        </w:rPr>
        <w:t xml:space="preserve"> for simplification purpose</w:t>
      </w:r>
      <w:r>
        <w:rPr>
          <w:szCs w:val="22"/>
          <w:lang w:val="en-CA"/>
        </w:rPr>
        <w:t>.</w:t>
      </w:r>
    </w:p>
    <w:p w14:paraId="0639D3BE" w14:textId="6A85F9E9" w:rsidR="00361361" w:rsidRDefault="00361361" w:rsidP="002C3A3D">
      <w:pPr>
        <w:rPr>
          <w:szCs w:val="22"/>
          <w:lang w:val="en-CA"/>
        </w:rPr>
      </w:pPr>
      <w:r>
        <w:rPr>
          <w:szCs w:val="22"/>
          <w:lang w:val="en-CA"/>
        </w:rPr>
        <w:t xml:space="preserve">LIC flag is not stored in the motion vector buffer of the reference picture, so LIC flag is always </w:t>
      </w:r>
      <w:r w:rsidR="00B65BA2">
        <w:rPr>
          <w:szCs w:val="22"/>
          <w:lang w:val="en-CA"/>
        </w:rPr>
        <w:t xml:space="preserve">set </w:t>
      </w:r>
      <w:r>
        <w:rPr>
          <w:szCs w:val="22"/>
          <w:lang w:val="en-CA"/>
        </w:rPr>
        <w:t>equal to false for TMVP.</w:t>
      </w:r>
      <w:r w:rsidR="00151420">
        <w:rPr>
          <w:szCs w:val="22"/>
          <w:lang w:val="en-CA"/>
        </w:rPr>
        <w:t xml:space="preserve"> LIC flag is also </w:t>
      </w:r>
      <w:r w:rsidR="00B65BA2">
        <w:rPr>
          <w:szCs w:val="22"/>
          <w:lang w:val="en-CA"/>
        </w:rPr>
        <w:t xml:space="preserve">set equal to </w:t>
      </w:r>
      <w:r w:rsidR="00151420">
        <w:rPr>
          <w:szCs w:val="22"/>
          <w:lang w:val="en-CA"/>
        </w:rPr>
        <w:t xml:space="preserve">false </w:t>
      </w:r>
      <w:r w:rsidR="00B65BA2">
        <w:rPr>
          <w:szCs w:val="22"/>
          <w:lang w:val="en-CA"/>
        </w:rPr>
        <w:t xml:space="preserve">for </w:t>
      </w:r>
      <w:r w:rsidR="00151420">
        <w:rPr>
          <w:szCs w:val="22"/>
          <w:lang w:val="en-CA"/>
        </w:rPr>
        <w:t>bi-direction</w:t>
      </w:r>
      <w:r w:rsidR="002B737E">
        <w:rPr>
          <w:szCs w:val="22"/>
          <w:lang w:val="en-CA"/>
        </w:rPr>
        <w:t>al</w:t>
      </w:r>
      <w:r w:rsidR="00151420">
        <w:rPr>
          <w:szCs w:val="22"/>
          <w:lang w:val="en-CA"/>
        </w:rPr>
        <w:t xml:space="preserve"> merge candidates, such as par-wise average c</w:t>
      </w:r>
      <w:r w:rsidR="002B737E">
        <w:rPr>
          <w:szCs w:val="22"/>
          <w:lang w:val="en-CA"/>
        </w:rPr>
        <w:t>andidate,</w:t>
      </w:r>
      <w:r w:rsidR="00151420">
        <w:rPr>
          <w:szCs w:val="22"/>
          <w:lang w:val="en-CA"/>
        </w:rPr>
        <w:t xml:space="preserve"> and zero motion candidates.</w:t>
      </w:r>
    </w:p>
    <w:p w14:paraId="558F5FDB" w14:textId="042BB6E4" w:rsidR="00361361" w:rsidRDefault="00361361" w:rsidP="002C3A3D">
      <w:pPr>
        <w:rPr>
          <w:szCs w:val="22"/>
          <w:lang w:val="en-CA"/>
        </w:rPr>
      </w:pPr>
      <w:r>
        <w:rPr>
          <w:szCs w:val="22"/>
          <w:lang w:val="en-CA"/>
        </w:rPr>
        <w:t>When LIC tool is not applied, LIC flag is not signaled.</w:t>
      </w:r>
    </w:p>
    <w:p w14:paraId="1C13FCD5" w14:textId="4AC99415" w:rsidR="00B00871" w:rsidRDefault="00B00871" w:rsidP="00B65BA2">
      <w:pPr>
        <w:pStyle w:val="Heading1"/>
        <w:ind w:left="360" w:hanging="360"/>
        <w:rPr>
          <w:szCs w:val="22"/>
          <w:lang w:val="en-CA"/>
        </w:rPr>
      </w:pPr>
      <w:r>
        <w:rPr>
          <w:szCs w:val="22"/>
          <w:lang w:val="en-CA"/>
        </w:rPr>
        <w:t>Test results</w:t>
      </w:r>
    </w:p>
    <w:p w14:paraId="3242CD82" w14:textId="6100CA57" w:rsidR="00B00871" w:rsidRDefault="00B00871" w:rsidP="00B00871">
      <w:pPr>
        <w:rPr>
          <w:lang w:val="en-CA"/>
        </w:rPr>
      </w:pPr>
      <w:r>
        <w:rPr>
          <w:lang w:val="en-CA"/>
        </w:rPr>
        <w:t>The proposed method was implemented on top of VTM-3.0 software and tested under common test conditions described in JVET-L1010.</w:t>
      </w:r>
    </w:p>
    <w:p w14:paraId="1C64FCE0" w14:textId="77777777" w:rsidR="00B00871" w:rsidRPr="00B00871" w:rsidRDefault="00B00871" w:rsidP="00B008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szCs w:val="24"/>
        </w:rPr>
      </w:pPr>
    </w:p>
    <w:tbl>
      <w:tblPr>
        <w:tblW w:w="0" w:type="auto"/>
        <w:jc w:val="center"/>
        <w:tblLook w:val="04A0" w:firstRow="1" w:lastRow="0" w:firstColumn="1" w:lastColumn="0" w:noHBand="0" w:noVBand="1"/>
      </w:tblPr>
      <w:tblGrid>
        <w:gridCol w:w="937"/>
        <w:gridCol w:w="787"/>
        <w:gridCol w:w="787"/>
        <w:gridCol w:w="787"/>
        <w:gridCol w:w="677"/>
        <w:gridCol w:w="647"/>
      </w:tblGrid>
      <w:tr w:rsidR="00EB43F1" w:rsidRPr="00EB43F1" w14:paraId="12CF9EF9"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3B02098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560C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Random Access Main 10</w:t>
            </w:r>
          </w:p>
        </w:tc>
      </w:tr>
      <w:tr w:rsidR="00EB43F1" w:rsidRPr="00EB43F1" w14:paraId="6B23B002"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42126BA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7B8E48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 VTM-3.0</w:t>
            </w:r>
          </w:p>
        </w:tc>
      </w:tr>
      <w:tr w:rsidR="00EB43F1" w:rsidRPr="00EB43F1" w14:paraId="18AC984B"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532439E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FCF4D6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D86DF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0003E0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458787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111887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DecT</w:t>
            </w:r>
          </w:p>
        </w:tc>
      </w:tr>
      <w:tr w:rsidR="00EB43F1" w:rsidRPr="00EB43F1" w14:paraId="4151AC07"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5B3A0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CE208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hideMark/>
          </w:tcPr>
          <w:p w14:paraId="1CC1E40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hideMark/>
          </w:tcPr>
          <w:p w14:paraId="55556C3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hideMark/>
          </w:tcPr>
          <w:p w14:paraId="4925FA2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50FAD1D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98%</w:t>
            </w:r>
          </w:p>
        </w:tc>
      </w:tr>
      <w:tr w:rsidR="00EB43F1" w:rsidRPr="00EB43F1" w14:paraId="4554F8FF"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4170D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A92E25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2000FAC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14:paraId="60A20E8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4413D6D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111%</w:t>
            </w:r>
          </w:p>
        </w:tc>
        <w:tc>
          <w:tcPr>
            <w:tcW w:w="0" w:type="auto"/>
            <w:tcBorders>
              <w:top w:val="nil"/>
              <w:left w:val="nil"/>
              <w:bottom w:val="nil"/>
              <w:right w:val="single" w:sz="8" w:space="0" w:color="auto"/>
            </w:tcBorders>
            <w:shd w:val="clear" w:color="auto" w:fill="auto"/>
            <w:noWrap/>
            <w:vAlign w:val="center"/>
            <w:hideMark/>
          </w:tcPr>
          <w:p w14:paraId="4824C2E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99%</w:t>
            </w:r>
          </w:p>
        </w:tc>
      </w:tr>
      <w:tr w:rsidR="00EB43F1" w:rsidRPr="00EB43F1" w14:paraId="7D93B181"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E11E8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25C533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hideMark/>
          </w:tcPr>
          <w:p w14:paraId="6AF0633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231AAB0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11F8C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4256234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96%</w:t>
            </w:r>
          </w:p>
        </w:tc>
      </w:tr>
      <w:tr w:rsidR="00EB43F1" w:rsidRPr="00EB43F1" w14:paraId="118041EF"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0D9ED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3939D6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010A8FE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-0.47%</w:t>
            </w:r>
          </w:p>
        </w:tc>
        <w:tc>
          <w:tcPr>
            <w:tcW w:w="0" w:type="auto"/>
            <w:tcBorders>
              <w:top w:val="nil"/>
              <w:left w:val="nil"/>
              <w:bottom w:val="nil"/>
              <w:right w:val="single" w:sz="4" w:space="0" w:color="auto"/>
            </w:tcBorders>
            <w:shd w:val="clear" w:color="auto" w:fill="auto"/>
            <w:noWrap/>
            <w:vAlign w:val="center"/>
            <w:hideMark/>
          </w:tcPr>
          <w:p w14:paraId="0D40355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734C087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46ED1D0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96%</w:t>
            </w:r>
          </w:p>
        </w:tc>
      </w:tr>
      <w:tr w:rsidR="00EB43F1" w:rsidRPr="00EB43F1" w14:paraId="5B38F482"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6E28D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D22AB9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61D524A"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DEABA1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0F1AE0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2ADA8F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41FD90B2"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09101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DBA622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-0.51%</w:t>
            </w:r>
          </w:p>
        </w:tc>
        <w:tc>
          <w:tcPr>
            <w:tcW w:w="0" w:type="auto"/>
            <w:tcBorders>
              <w:top w:val="single" w:sz="8" w:space="0" w:color="auto"/>
              <w:left w:val="nil"/>
              <w:bottom w:val="nil"/>
              <w:right w:val="nil"/>
            </w:tcBorders>
            <w:shd w:val="clear" w:color="auto" w:fill="auto"/>
            <w:noWrap/>
            <w:vAlign w:val="center"/>
            <w:hideMark/>
          </w:tcPr>
          <w:p w14:paraId="72541CF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1FE78BB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10E6D10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116%</w:t>
            </w:r>
          </w:p>
        </w:tc>
        <w:tc>
          <w:tcPr>
            <w:tcW w:w="0" w:type="auto"/>
            <w:tcBorders>
              <w:top w:val="single" w:sz="8" w:space="0" w:color="auto"/>
              <w:left w:val="nil"/>
              <w:bottom w:val="nil"/>
              <w:right w:val="single" w:sz="8" w:space="0" w:color="auto"/>
            </w:tcBorders>
            <w:shd w:val="clear" w:color="auto" w:fill="auto"/>
            <w:noWrap/>
            <w:vAlign w:val="center"/>
            <w:hideMark/>
          </w:tcPr>
          <w:p w14:paraId="01EED2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761ABC27"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A4D13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8F9E4B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hideMark/>
          </w:tcPr>
          <w:p w14:paraId="35C84F3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6093F22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26BDC8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119%</w:t>
            </w:r>
          </w:p>
        </w:tc>
        <w:tc>
          <w:tcPr>
            <w:tcW w:w="0" w:type="auto"/>
            <w:tcBorders>
              <w:top w:val="single" w:sz="8" w:space="0" w:color="auto"/>
              <w:left w:val="nil"/>
              <w:bottom w:val="nil"/>
              <w:right w:val="single" w:sz="8" w:space="0" w:color="auto"/>
            </w:tcBorders>
            <w:shd w:val="clear" w:color="auto" w:fill="auto"/>
            <w:noWrap/>
            <w:vAlign w:val="center"/>
            <w:hideMark/>
          </w:tcPr>
          <w:p w14:paraId="59B0FE5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r w:rsidR="00EB43F1" w:rsidRPr="00EB43F1" w14:paraId="3BB180C4" w14:textId="77777777" w:rsidTr="00B65BA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B10EDD" w14:textId="5C50558B"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xml:space="preserve">Class </w:t>
            </w:r>
            <w:r w:rsidR="002A2F8F">
              <w:rPr>
                <w:rFonts w:ascii="Arial" w:hAnsi="Arial" w:cs="Arial"/>
                <w:color w:val="000000"/>
                <w:sz w:val="18"/>
                <w:szCs w:val="18"/>
              </w:rPr>
              <w:t>F</w:t>
            </w:r>
          </w:p>
        </w:tc>
        <w:tc>
          <w:tcPr>
            <w:tcW w:w="0" w:type="auto"/>
            <w:tcBorders>
              <w:top w:val="nil"/>
              <w:left w:val="nil"/>
              <w:bottom w:val="single" w:sz="8" w:space="0" w:color="auto"/>
              <w:right w:val="nil"/>
            </w:tcBorders>
            <w:shd w:val="clear" w:color="auto" w:fill="auto"/>
            <w:noWrap/>
            <w:vAlign w:val="center"/>
            <w:hideMark/>
          </w:tcPr>
          <w:p w14:paraId="759427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-0.90%</w:t>
            </w:r>
          </w:p>
        </w:tc>
        <w:tc>
          <w:tcPr>
            <w:tcW w:w="0" w:type="auto"/>
            <w:tcBorders>
              <w:top w:val="nil"/>
              <w:left w:val="nil"/>
              <w:bottom w:val="single" w:sz="8" w:space="0" w:color="auto"/>
              <w:right w:val="nil"/>
            </w:tcBorders>
            <w:shd w:val="clear" w:color="auto" w:fill="auto"/>
            <w:noWrap/>
            <w:vAlign w:val="center"/>
            <w:hideMark/>
          </w:tcPr>
          <w:p w14:paraId="4FB487E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-0.64%</w:t>
            </w:r>
          </w:p>
        </w:tc>
        <w:tc>
          <w:tcPr>
            <w:tcW w:w="0" w:type="auto"/>
            <w:tcBorders>
              <w:top w:val="nil"/>
              <w:left w:val="nil"/>
              <w:bottom w:val="single" w:sz="8" w:space="0" w:color="auto"/>
              <w:right w:val="single" w:sz="4" w:space="0" w:color="auto"/>
            </w:tcBorders>
            <w:shd w:val="clear" w:color="auto" w:fill="auto"/>
            <w:noWrap/>
            <w:vAlign w:val="center"/>
            <w:hideMark/>
          </w:tcPr>
          <w:p w14:paraId="5BCF1F3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-0.57%</w:t>
            </w:r>
          </w:p>
        </w:tc>
        <w:tc>
          <w:tcPr>
            <w:tcW w:w="0" w:type="auto"/>
            <w:tcBorders>
              <w:top w:val="nil"/>
              <w:left w:val="nil"/>
              <w:bottom w:val="single" w:sz="8" w:space="0" w:color="auto"/>
              <w:right w:val="nil"/>
            </w:tcBorders>
            <w:shd w:val="clear" w:color="auto" w:fill="auto"/>
            <w:noWrap/>
            <w:vAlign w:val="center"/>
            <w:hideMark/>
          </w:tcPr>
          <w:p w14:paraId="33ED101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112%</w:t>
            </w:r>
          </w:p>
        </w:tc>
        <w:tc>
          <w:tcPr>
            <w:tcW w:w="0" w:type="auto"/>
            <w:tcBorders>
              <w:top w:val="nil"/>
              <w:left w:val="nil"/>
              <w:bottom w:val="single" w:sz="8" w:space="0" w:color="auto"/>
              <w:right w:val="single" w:sz="8" w:space="0" w:color="auto"/>
            </w:tcBorders>
            <w:shd w:val="clear" w:color="auto" w:fill="auto"/>
            <w:noWrap/>
            <w:vAlign w:val="center"/>
            <w:hideMark/>
          </w:tcPr>
          <w:p w14:paraId="28901CE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r w:rsidR="00EB43F1" w:rsidRPr="00EB43F1" w14:paraId="1673073C"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23A5B78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77F2F4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544AFB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47152CC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262FA4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A291E0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bookmarkStart w:id="0" w:name="_GoBack"/>
        <w:bookmarkEnd w:id="0"/>
      </w:tr>
      <w:tr w:rsidR="00EB43F1" w:rsidRPr="00EB43F1" w14:paraId="4BBBA76E"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55E93DE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F9584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 xml:space="preserve">Low delay B Main10 </w:t>
            </w:r>
          </w:p>
        </w:tc>
      </w:tr>
      <w:tr w:rsidR="00EB43F1" w:rsidRPr="00EB43F1" w14:paraId="133053CB"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7912FD8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8940FD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 VTM-3.0</w:t>
            </w:r>
          </w:p>
        </w:tc>
      </w:tr>
      <w:tr w:rsidR="00EB43F1" w:rsidRPr="00EB43F1" w14:paraId="48C6A5B4"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400B5E6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F3240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5E55F5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86543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B594E6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C223E8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DecT</w:t>
            </w:r>
          </w:p>
        </w:tc>
      </w:tr>
      <w:tr w:rsidR="00EB43F1" w:rsidRPr="00EB43F1" w14:paraId="0CFE031F"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CFB53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668F6F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3D774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B8C803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81EFE1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805AE5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6DC4371A"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62B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A394DD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36BD8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B558F1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5F10A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60F232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71F2F3AC" w14:textId="77777777" w:rsidTr="00D60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82D98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5DFFE44" w14:textId="4BDD7D09"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D2A3198" w14:textId="658574C4"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6BD8B94" w14:textId="0448522F"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0A0943E" w14:textId="65FB58D2"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63E271" w14:textId="0B12A973"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43F1" w:rsidRPr="00EB43F1" w14:paraId="0E1377F3"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7AF9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8C68D5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429413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4DB8739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383724B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123%</w:t>
            </w:r>
          </w:p>
        </w:tc>
        <w:tc>
          <w:tcPr>
            <w:tcW w:w="0" w:type="auto"/>
            <w:tcBorders>
              <w:top w:val="nil"/>
              <w:left w:val="nil"/>
              <w:bottom w:val="nil"/>
              <w:right w:val="single" w:sz="8" w:space="0" w:color="auto"/>
            </w:tcBorders>
            <w:shd w:val="clear" w:color="auto" w:fill="auto"/>
            <w:noWrap/>
            <w:vAlign w:val="center"/>
            <w:hideMark/>
          </w:tcPr>
          <w:p w14:paraId="3687AD6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784D0C8C"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ED55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AF9FB3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63275A0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77B496E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60EF5A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6F24BA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98%</w:t>
            </w:r>
          </w:p>
        </w:tc>
      </w:tr>
      <w:tr w:rsidR="00EB43F1" w:rsidRPr="00EB43F1" w14:paraId="31E53E6F" w14:textId="77777777" w:rsidTr="00D60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E7509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B0C9DAE" w14:textId="3B017668"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3E0A05B6" w14:textId="56635003"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2189E75E" w14:textId="74AAC563"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427DC93B" w14:textId="5DA3EC3D"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6E9DAC3B" w14:textId="768B6B65"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B43F1" w:rsidRPr="00EB43F1" w14:paraId="2C077DBE" w14:textId="77777777" w:rsidTr="00B65BA2">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298EA7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F687FC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66FB8C6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5B46166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2AD7004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single" w:sz="8" w:space="0" w:color="auto"/>
              <w:left w:val="nil"/>
              <w:bottom w:val="nil"/>
              <w:right w:val="single" w:sz="8" w:space="0" w:color="auto"/>
            </w:tcBorders>
            <w:shd w:val="clear" w:color="auto" w:fill="auto"/>
            <w:noWrap/>
            <w:vAlign w:val="center"/>
            <w:hideMark/>
          </w:tcPr>
          <w:p w14:paraId="1531A15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608BB1E4" w14:textId="77777777" w:rsidTr="00B65BA2">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66FB485" w14:textId="2E2509AA"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lastRenderedPageBreak/>
              <w:t>Class F</w:t>
            </w:r>
          </w:p>
        </w:tc>
        <w:tc>
          <w:tcPr>
            <w:tcW w:w="0" w:type="auto"/>
            <w:tcBorders>
              <w:top w:val="nil"/>
              <w:left w:val="single" w:sz="8" w:space="0" w:color="auto"/>
              <w:bottom w:val="single" w:sz="8" w:space="0" w:color="auto"/>
              <w:right w:val="nil"/>
            </w:tcBorders>
            <w:shd w:val="clear" w:color="auto" w:fill="auto"/>
            <w:noWrap/>
            <w:vAlign w:val="center"/>
            <w:hideMark/>
          </w:tcPr>
          <w:p w14:paraId="766D2BA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-2.53%</w:t>
            </w:r>
          </w:p>
        </w:tc>
        <w:tc>
          <w:tcPr>
            <w:tcW w:w="0" w:type="auto"/>
            <w:tcBorders>
              <w:top w:val="nil"/>
              <w:left w:val="nil"/>
              <w:bottom w:val="single" w:sz="8" w:space="0" w:color="auto"/>
              <w:right w:val="nil"/>
            </w:tcBorders>
            <w:shd w:val="clear" w:color="auto" w:fill="auto"/>
            <w:noWrap/>
            <w:vAlign w:val="center"/>
            <w:hideMark/>
          </w:tcPr>
          <w:p w14:paraId="552FAD1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-1.79%</w:t>
            </w:r>
          </w:p>
        </w:tc>
        <w:tc>
          <w:tcPr>
            <w:tcW w:w="0" w:type="auto"/>
            <w:tcBorders>
              <w:top w:val="nil"/>
              <w:left w:val="nil"/>
              <w:bottom w:val="single" w:sz="8" w:space="0" w:color="auto"/>
              <w:right w:val="single" w:sz="4" w:space="0" w:color="auto"/>
            </w:tcBorders>
            <w:shd w:val="clear" w:color="auto" w:fill="auto"/>
            <w:noWrap/>
            <w:vAlign w:val="center"/>
            <w:hideMark/>
          </w:tcPr>
          <w:p w14:paraId="2110DB1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-2.13%</w:t>
            </w:r>
          </w:p>
        </w:tc>
        <w:tc>
          <w:tcPr>
            <w:tcW w:w="0" w:type="auto"/>
            <w:tcBorders>
              <w:top w:val="nil"/>
              <w:left w:val="nil"/>
              <w:bottom w:val="single" w:sz="8" w:space="0" w:color="auto"/>
              <w:right w:val="nil"/>
            </w:tcBorders>
            <w:shd w:val="clear" w:color="auto" w:fill="auto"/>
            <w:noWrap/>
            <w:vAlign w:val="center"/>
            <w:hideMark/>
          </w:tcPr>
          <w:p w14:paraId="1EB306D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116%</w:t>
            </w:r>
          </w:p>
        </w:tc>
        <w:tc>
          <w:tcPr>
            <w:tcW w:w="0" w:type="auto"/>
            <w:tcBorders>
              <w:top w:val="nil"/>
              <w:left w:val="nil"/>
              <w:bottom w:val="single" w:sz="8" w:space="0" w:color="auto"/>
              <w:right w:val="single" w:sz="8" w:space="0" w:color="auto"/>
            </w:tcBorders>
            <w:shd w:val="clear" w:color="auto" w:fill="auto"/>
            <w:noWrap/>
            <w:vAlign w:val="center"/>
            <w:hideMark/>
          </w:tcPr>
          <w:p w14:paraId="5519F9A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bl>
    <w:p w14:paraId="71AB23AD" w14:textId="77777777" w:rsidR="00B00871" w:rsidRPr="00B00871" w:rsidRDefault="00B00871" w:rsidP="00B65BA2">
      <w:pPr>
        <w:jc w:val="left"/>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15ABB8" w:rsidR="00342FF4" w:rsidRPr="005B217D" w:rsidRDefault="00151420"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56E09" w14:textId="77777777" w:rsidR="008B2C6D" w:rsidRDefault="008B2C6D">
      <w:r>
        <w:separator/>
      </w:r>
    </w:p>
  </w:endnote>
  <w:endnote w:type="continuationSeparator" w:id="0">
    <w:p w14:paraId="5CDFD724" w14:textId="77777777" w:rsidR="008B2C6D" w:rsidRDefault="008B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8B83B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04F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B9687" w14:textId="77777777" w:rsidR="008B2C6D" w:rsidRDefault="008B2C6D">
      <w:r>
        <w:separator/>
      </w:r>
    </w:p>
  </w:footnote>
  <w:footnote w:type="continuationSeparator" w:id="0">
    <w:p w14:paraId="52850B9F" w14:textId="77777777" w:rsidR="008B2C6D" w:rsidRDefault="008B2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7C9D"/>
    <w:rsid w:val="000B0C0F"/>
    <w:rsid w:val="000B1C6B"/>
    <w:rsid w:val="000B4FF9"/>
    <w:rsid w:val="000C09AC"/>
    <w:rsid w:val="000E00F3"/>
    <w:rsid w:val="000F158C"/>
    <w:rsid w:val="00102F3D"/>
    <w:rsid w:val="00124E38"/>
    <w:rsid w:val="0012580B"/>
    <w:rsid w:val="00131F90"/>
    <w:rsid w:val="0013458C"/>
    <w:rsid w:val="0013526E"/>
    <w:rsid w:val="00146152"/>
    <w:rsid w:val="00151420"/>
    <w:rsid w:val="00153D4A"/>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F8F"/>
    <w:rsid w:val="002A54E0"/>
    <w:rsid w:val="002B1595"/>
    <w:rsid w:val="002B191D"/>
    <w:rsid w:val="002B2E83"/>
    <w:rsid w:val="002B650F"/>
    <w:rsid w:val="002B737E"/>
    <w:rsid w:val="002C3A3D"/>
    <w:rsid w:val="002D0AF6"/>
    <w:rsid w:val="002F164D"/>
    <w:rsid w:val="003021BC"/>
    <w:rsid w:val="00306206"/>
    <w:rsid w:val="00317D85"/>
    <w:rsid w:val="00327C56"/>
    <w:rsid w:val="003315A1"/>
    <w:rsid w:val="0033276A"/>
    <w:rsid w:val="003373EC"/>
    <w:rsid w:val="00342FF4"/>
    <w:rsid w:val="00344E5A"/>
    <w:rsid w:val="00346148"/>
    <w:rsid w:val="00361361"/>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E6939"/>
    <w:rsid w:val="005F6F1B"/>
    <w:rsid w:val="00615995"/>
    <w:rsid w:val="00616155"/>
    <w:rsid w:val="00624B33"/>
    <w:rsid w:val="0063041A"/>
    <w:rsid w:val="00630AA2"/>
    <w:rsid w:val="00636B5D"/>
    <w:rsid w:val="00646707"/>
    <w:rsid w:val="00657F7E"/>
    <w:rsid w:val="00662E58"/>
    <w:rsid w:val="006637F2"/>
    <w:rsid w:val="006642A5"/>
    <w:rsid w:val="00664DCF"/>
    <w:rsid w:val="006C5D39"/>
    <w:rsid w:val="006D6D9B"/>
    <w:rsid w:val="006E2810"/>
    <w:rsid w:val="006E5417"/>
    <w:rsid w:val="006F0794"/>
    <w:rsid w:val="006F7528"/>
    <w:rsid w:val="007023DE"/>
    <w:rsid w:val="00706A73"/>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95DF4"/>
    <w:rsid w:val="008A4B4C"/>
    <w:rsid w:val="008B2C6D"/>
    <w:rsid w:val="008C239F"/>
    <w:rsid w:val="008E480C"/>
    <w:rsid w:val="00907757"/>
    <w:rsid w:val="009212B0"/>
    <w:rsid w:val="00921FA1"/>
    <w:rsid w:val="009234A5"/>
    <w:rsid w:val="00924CF9"/>
    <w:rsid w:val="00933453"/>
    <w:rsid w:val="009336F7"/>
    <w:rsid w:val="00933774"/>
    <w:rsid w:val="0093636C"/>
    <w:rsid w:val="009374A7"/>
    <w:rsid w:val="00955F6D"/>
    <w:rsid w:val="00963091"/>
    <w:rsid w:val="00977C16"/>
    <w:rsid w:val="0098551D"/>
    <w:rsid w:val="00986AEC"/>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0871"/>
    <w:rsid w:val="00B01905"/>
    <w:rsid w:val="00B07CA7"/>
    <w:rsid w:val="00B1279A"/>
    <w:rsid w:val="00B4194A"/>
    <w:rsid w:val="00B437E8"/>
    <w:rsid w:val="00B5222E"/>
    <w:rsid w:val="00B53179"/>
    <w:rsid w:val="00B57A23"/>
    <w:rsid w:val="00B600CD"/>
    <w:rsid w:val="00B61C96"/>
    <w:rsid w:val="00B65BA2"/>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3EE"/>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559CE"/>
    <w:rsid w:val="00D604FB"/>
    <w:rsid w:val="00D807BF"/>
    <w:rsid w:val="00D82FCC"/>
    <w:rsid w:val="00DA17FC"/>
    <w:rsid w:val="00DA7887"/>
    <w:rsid w:val="00DB2C26"/>
    <w:rsid w:val="00DC5312"/>
    <w:rsid w:val="00DD02F4"/>
    <w:rsid w:val="00DD6622"/>
    <w:rsid w:val="00DE1C7C"/>
    <w:rsid w:val="00DE6B43"/>
    <w:rsid w:val="00E11923"/>
    <w:rsid w:val="00E262D4"/>
    <w:rsid w:val="00E36250"/>
    <w:rsid w:val="00E412CB"/>
    <w:rsid w:val="00E47F2D"/>
    <w:rsid w:val="00E54511"/>
    <w:rsid w:val="00E61DAC"/>
    <w:rsid w:val="00E72B80"/>
    <w:rsid w:val="00E75FE3"/>
    <w:rsid w:val="00E86C4C"/>
    <w:rsid w:val="00E907A3"/>
    <w:rsid w:val="00EA5AE0"/>
    <w:rsid w:val="00EB43F1"/>
    <w:rsid w:val="00EB56E1"/>
    <w:rsid w:val="00EB7AB1"/>
    <w:rsid w:val="00EE7CD8"/>
    <w:rsid w:val="00EF37F6"/>
    <w:rsid w:val="00EF48CC"/>
    <w:rsid w:val="00F00801"/>
    <w:rsid w:val="00F2488D"/>
    <w:rsid w:val="00F52A5A"/>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3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0406">
      <w:bodyDiv w:val="1"/>
      <w:marLeft w:val="0"/>
      <w:marRight w:val="0"/>
      <w:marTop w:val="0"/>
      <w:marBottom w:val="0"/>
      <w:divBdr>
        <w:top w:val="none" w:sz="0" w:space="0" w:color="auto"/>
        <w:left w:val="none" w:sz="0" w:space="0" w:color="auto"/>
        <w:bottom w:val="none" w:sz="0" w:space="0" w:color="auto"/>
        <w:right w:val="none" w:sz="0" w:space="0" w:color="auto"/>
      </w:divBdr>
    </w:div>
    <w:div w:id="536427091">
      <w:bodyDiv w:val="1"/>
      <w:marLeft w:val="0"/>
      <w:marRight w:val="0"/>
      <w:marTop w:val="0"/>
      <w:marBottom w:val="0"/>
      <w:divBdr>
        <w:top w:val="none" w:sz="0" w:space="0" w:color="auto"/>
        <w:left w:val="none" w:sz="0" w:space="0" w:color="auto"/>
        <w:bottom w:val="none" w:sz="0" w:space="0" w:color="auto"/>
        <w:right w:val="none" w:sz="0" w:space="0" w:color="auto"/>
      </w:divBdr>
    </w:div>
    <w:div w:id="12560144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3</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20</cp:revision>
  <cp:lastPrinted>1900-01-01T08:00:00Z</cp:lastPrinted>
  <dcterms:created xsi:type="dcterms:W3CDTF">2018-08-09T13:44:00Z</dcterms:created>
  <dcterms:modified xsi:type="dcterms:W3CDTF">2019-01-03T04:39:00Z</dcterms:modified>
</cp:coreProperties>
</file>