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277DCAB9"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B6787E">
              <w:rPr>
                <w:lang w:val="en-CA"/>
              </w:rPr>
              <w:t>0420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EFC9F25" w:rsidR="00E61DAC" w:rsidRPr="005B217D" w:rsidRDefault="00DD2BA4" w:rsidP="009D7CE6">
            <w:pPr>
              <w:spacing w:before="60" w:after="60"/>
              <w:rPr>
                <w:b/>
                <w:szCs w:val="22"/>
                <w:lang w:val="en-CA"/>
              </w:rPr>
            </w:pPr>
            <w:r>
              <w:rPr>
                <w:b/>
                <w:szCs w:val="22"/>
                <w:lang w:val="en-CA"/>
              </w:rPr>
              <w:t xml:space="preserve">CE2: </w:t>
            </w:r>
            <w:r w:rsidR="00065C38" w:rsidRPr="00065C38">
              <w:rPr>
                <w:b/>
                <w:szCs w:val="22"/>
                <w:lang w:val="en-CA"/>
              </w:rPr>
              <w:t>Adaptive precision for affine MVD coding</w:t>
            </w:r>
            <w:r w:rsidR="00065C38">
              <w:rPr>
                <w:b/>
                <w:szCs w:val="22"/>
                <w:lang w:val="en-CA"/>
              </w:rPr>
              <w:t xml:space="preserve"> (Test 2.</w:t>
            </w:r>
            <w:r w:rsidR="00C2713D">
              <w:rPr>
                <w:b/>
                <w:szCs w:val="22"/>
                <w:lang w:val="en-CA"/>
              </w:rPr>
              <w:t>1</w:t>
            </w:r>
            <w:r w:rsidR="00065C38">
              <w:rPr>
                <w:b/>
                <w:szCs w:val="22"/>
                <w:lang w:val="en-CA"/>
              </w:rPr>
              <w:t>.1)</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F23D035" w:rsidR="00E61DAC" w:rsidRPr="005B217D" w:rsidRDefault="00DD2BA4"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AFFD25A" w:rsidR="00E61DAC" w:rsidRPr="005B217D" w:rsidRDefault="00DD2BA4" w:rsidP="005E1AC6">
            <w:pPr>
              <w:spacing w:before="60" w:after="60"/>
              <w:rPr>
                <w:szCs w:val="22"/>
                <w:lang w:val="en-CA"/>
              </w:rPr>
            </w:pPr>
            <w:r>
              <w:rPr>
                <w:szCs w:val="22"/>
                <w:lang w:val="en-CA"/>
              </w:rPr>
              <w:t>Proposal</w:t>
            </w:r>
            <w:bookmarkStart w:id="0" w:name="_GoBack"/>
            <w:bookmarkEnd w:id="0"/>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1130C2C" w:rsidR="00E61DAC" w:rsidRPr="005B217D" w:rsidRDefault="00E61DAC">
            <w:pPr>
              <w:spacing w:before="60" w:after="60"/>
              <w:rPr>
                <w:szCs w:val="22"/>
                <w:lang w:val="en-CA"/>
              </w:rPr>
            </w:pPr>
            <w:r w:rsidRPr="005B217D">
              <w:rPr>
                <w:szCs w:val="22"/>
                <w:lang w:val="en-CA"/>
              </w:rPr>
              <w:t>Name</w:t>
            </w:r>
            <w:r w:rsidR="005952A5" w:rsidRPr="005B217D">
              <w:rPr>
                <w:szCs w:val="22"/>
                <w:lang w:val="en-CA"/>
              </w:rPr>
              <w:t>(s)</w:t>
            </w:r>
            <w:r w:rsidRPr="005B217D">
              <w:rPr>
                <w:szCs w:val="22"/>
                <w:lang w:val="en-CA"/>
              </w:rPr>
              <w:br/>
            </w:r>
            <w:proofErr w:type="spellStart"/>
            <w:r w:rsidR="00DD2BA4">
              <w:rPr>
                <w:szCs w:val="22"/>
                <w:lang w:val="en-CA"/>
              </w:rPr>
              <w:t>Jiancong</w:t>
            </w:r>
            <w:proofErr w:type="spellEnd"/>
            <w:r w:rsidR="00DD2BA4">
              <w:rPr>
                <w:szCs w:val="22"/>
                <w:lang w:val="en-CA"/>
              </w:rPr>
              <w:t xml:space="preserve"> Luo</w:t>
            </w:r>
            <w:r w:rsidRPr="005B217D">
              <w:rPr>
                <w:szCs w:val="22"/>
                <w:lang w:val="en-CA"/>
              </w:rPr>
              <w:br/>
            </w:r>
            <w:r w:rsidR="00DD2BA4">
              <w:rPr>
                <w:szCs w:val="22"/>
                <w:lang w:val="en-CA"/>
              </w:rPr>
              <w:t>Yuwen He</w:t>
            </w:r>
            <w:r w:rsidRPr="005B217D">
              <w:rPr>
                <w:szCs w:val="22"/>
                <w:lang w:val="en-CA"/>
              </w:rPr>
              <w:br/>
            </w:r>
            <w:r w:rsidR="00DD2BA4">
              <w:rPr>
                <w:szCs w:val="22"/>
                <w:lang w:val="en-CA"/>
              </w:rPr>
              <w:t>Xiaoyu Xiu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1BB6EBD" w14:textId="3D44C028" w:rsidR="00E61DAC" w:rsidRDefault="00E61DAC" w:rsidP="005952A5">
            <w:pPr>
              <w:spacing w:before="60" w:after="60"/>
              <w:rPr>
                <w:szCs w:val="22"/>
                <w:lang w:val="en-CA"/>
              </w:rPr>
            </w:pPr>
            <w:r w:rsidRPr="005B217D">
              <w:rPr>
                <w:szCs w:val="22"/>
                <w:lang w:val="en-CA"/>
              </w:rPr>
              <w:br/>
            </w:r>
            <w:r w:rsidR="00DD2BA4">
              <w:rPr>
                <w:szCs w:val="22"/>
                <w:lang w:val="en-CA"/>
              </w:rPr>
              <w:t>+1-858-210-4819</w:t>
            </w:r>
            <w:r w:rsidRPr="005B217D">
              <w:rPr>
                <w:szCs w:val="22"/>
                <w:lang w:val="en-CA"/>
              </w:rPr>
              <w:br/>
            </w:r>
            <w:hyperlink r:id="rId10" w:history="1">
              <w:r w:rsidR="00A62E19" w:rsidRPr="003415AF">
                <w:rPr>
                  <w:rStyle w:val="Hyperlink"/>
                  <w:szCs w:val="22"/>
                  <w:lang w:val="en-CA"/>
                </w:rPr>
                <w:t>Daniel.Luo@InterDigital.com</w:t>
              </w:r>
            </w:hyperlink>
          </w:p>
          <w:p w14:paraId="43AE5303" w14:textId="11DBF1C0" w:rsidR="00DD2BA4" w:rsidRDefault="0072452E" w:rsidP="005952A5">
            <w:pPr>
              <w:spacing w:before="60" w:after="60"/>
              <w:rPr>
                <w:rStyle w:val="Hyperlink"/>
                <w:szCs w:val="22"/>
                <w:lang w:val="en-CA"/>
              </w:rPr>
            </w:pPr>
            <w:hyperlink r:id="rId11" w:history="1">
              <w:r w:rsidR="00DD2BA4" w:rsidRPr="003415AF">
                <w:rPr>
                  <w:rStyle w:val="Hyperlink"/>
                  <w:szCs w:val="22"/>
                  <w:lang w:val="en-CA"/>
                </w:rPr>
                <w:t>Yuwen.He@InterDigital.com</w:t>
              </w:r>
            </w:hyperlink>
          </w:p>
          <w:p w14:paraId="32C2ABFD" w14:textId="1B167BBF" w:rsidR="00DD2BA4" w:rsidRPr="005B217D" w:rsidRDefault="0072452E" w:rsidP="005952A5">
            <w:pPr>
              <w:spacing w:before="60" w:after="60"/>
              <w:rPr>
                <w:szCs w:val="22"/>
                <w:lang w:val="en-CA"/>
              </w:rPr>
            </w:pPr>
            <w:hyperlink r:id="rId12" w:history="1">
              <w:r w:rsidR="00DD2BA4">
                <w:rPr>
                  <w:rStyle w:val="Hyperlink"/>
                  <w:szCs w:val="22"/>
                  <w:lang w:val="en-CA"/>
                </w:rPr>
                <w:t>Xiaoyu.Xiu@InterDigital.com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603C4EB" w:rsidR="00E61DAC" w:rsidRPr="005B217D" w:rsidRDefault="00A62E19">
            <w:pPr>
              <w:spacing w:before="60" w:after="60"/>
              <w:rPr>
                <w:szCs w:val="22"/>
                <w:lang w:val="en-CA"/>
              </w:rPr>
            </w:pPr>
            <w:proofErr w:type="spellStart"/>
            <w:r>
              <w:rPr>
                <w:szCs w:val="22"/>
                <w:lang w:val="en-CA"/>
              </w:rPr>
              <w:t>InterDigital</w:t>
            </w:r>
            <w:proofErr w:type="spellEnd"/>
            <w:r>
              <w:rPr>
                <w:szCs w:val="22"/>
                <w:lang w:val="en-CA"/>
              </w:rPr>
              <w:t xml:space="preserve">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23F9C41C" w:rsidR="00263398" w:rsidRPr="005B217D" w:rsidRDefault="007D117E" w:rsidP="009234A5">
      <w:pPr>
        <w:rPr>
          <w:szCs w:val="22"/>
          <w:lang w:val="en-CA"/>
        </w:rPr>
      </w:pPr>
      <w:r>
        <w:rPr>
          <w:lang w:val="en-CA"/>
        </w:rPr>
        <w:t>This document reports the results of Core Experiment (CE) 2 test 2.1.1 on adaptive precision for affine MVD coding.</w:t>
      </w:r>
      <w:r w:rsidR="004E6336" w:rsidRPr="004E6336">
        <w:t xml:space="preserve"> </w:t>
      </w:r>
      <w:r w:rsidR="001C3B40">
        <w:t>Adaptive</w:t>
      </w:r>
      <w:r w:rsidR="004E6336" w:rsidRPr="004E6336">
        <w:rPr>
          <w:lang w:val="en-CA"/>
        </w:rPr>
        <w:t xml:space="preserve"> precision for affine MVDs signaling is proposed to achieve further coding gain using the affine mode. In additional to the current precision (1/4-pel), two precision sets are introduced by considering different control point positions. The precision is signaled for each affine coding block.</w:t>
      </w:r>
      <w:r w:rsidR="00816CC7">
        <w:rPr>
          <w:lang w:val="en-CA"/>
        </w:rPr>
        <w:t xml:space="preserve"> Simulation results reportedly show on average BD rate saving of {</w:t>
      </w:r>
      <w:r w:rsidR="00816CC7" w:rsidRPr="00816CC7">
        <w:rPr>
          <w:lang w:val="en-CA"/>
        </w:rPr>
        <w:t>-0.19%</w:t>
      </w:r>
      <w:r w:rsidR="00816CC7">
        <w:rPr>
          <w:lang w:val="en-CA"/>
        </w:rPr>
        <w:t xml:space="preserve">, </w:t>
      </w:r>
      <w:r w:rsidR="00816CC7" w:rsidRPr="00816CC7">
        <w:rPr>
          <w:lang w:val="en-CA"/>
        </w:rPr>
        <w:t>-0.08%</w:t>
      </w:r>
      <w:r w:rsidR="00816CC7">
        <w:rPr>
          <w:lang w:val="en-CA"/>
        </w:rPr>
        <w:t xml:space="preserve">, </w:t>
      </w:r>
      <w:r w:rsidR="00816CC7" w:rsidRPr="00816CC7">
        <w:rPr>
          <w:lang w:val="en-CA"/>
        </w:rPr>
        <w:t>-0.12%</w:t>
      </w:r>
      <w:r w:rsidR="00816CC7">
        <w:rPr>
          <w:lang w:val="en-CA"/>
        </w:rPr>
        <w:t xml:space="preserve">} for RA and {-0.13%, -0.16%, </w:t>
      </w:r>
      <w:r w:rsidR="00816CC7" w:rsidRPr="00816CC7">
        <w:rPr>
          <w:lang w:val="en-CA"/>
        </w:rPr>
        <w:t>0.04%</w:t>
      </w:r>
      <w:r w:rsidR="00816CC7">
        <w:rPr>
          <w:lang w:val="en-CA"/>
        </w:rPr>
        <w:t>} for LD.</w:t>
      </w:r>
    </w:p>
    <w:p w14:paraId="7D2AC1F0" w14:textId="5FA47B8A" w:rsidR="00745F6B" w:rsidRPr="005B217D" w:rsidRDefault="00745F6B" w:rsidP="00E11923">
      <w:pPr>
        <w:pStyle w:val="Heading1"/>
        <w:rPr>
          <w:lang w:val="en-CA"/>
        </w:rPr>
      </w:pPr>
      <w:r w:rsidRPr="005B217D">
        <w:rPr>
          <w:lang w:val="en-CA"/>
        </w:rPr>
        <w:t>Introduction</w:t>
      </w:r>
    </w:p>
    <w:p w14:paraId="6D256C79" w14:textId="4B75ACA8" w:rsidR="00496381" w:rsidRPr="0036475A" w:rsidRDefault="00F9218C" w:rsidP="00496381">
      <w:pPr>
        <w:rPr>
          <w:szCs w:val="22"/>
          <w:lang w:val="en-CA"/>
        </w:rPr>
      </w:pPr>
      <w:r>
        <w:rPr>
          <w:szCs w:val="22"/>
          <w:lang w:val="en-CA"/>
        </w:rPr>
        <w:t>In the</w:t>
      </w:r>
      <w:r w:rsidR="00496381">
        <w:rPr>
          <w:szCs w:val="22"/>
          <w:lang w:val="en-CA"/>
        </w:rPr>
        <w:t xml:space="preserve"> 4-parameter and 6-parameter affine </w:t>
      </w:r>
      <w:r>
        <w:rPr>
          <w:szCs w:val="22"/>
          <w:lang w:val="en-CA"/>
        </w:rPr>
        <w:t>prediction e</w:t>
      </w:r>
      <w:r w:rsidR="00496381">
        <w:rPr>
          <w:szCs w:val="22"/>
          <w:lang w:val="en-CA"/>
        </w:rPr>
        <w:t xml:space="preserve">ach 4x4 sub-block within one affine coding block will derive a motion vector using the control point’s MVs as shown in </w:t>
      </w:r>
      <w:r w:rsidR="00496381">
        <w:rPr>
          <w:szCs w:val="22"/>
          <w:lang w:val="en-CA"/>
        </w:rPr>
        <w:fldChar w:fldCharType="begin"/>
      </w:r>
      <w:r w:rsidR="00496381">
        <w:rPr>
          <w:szCs w:val="22"/>
          <w:lang w:val="en-CA"/>
        </w:rPr>
        <w:instrText xml:space="preserve"> REF _Ref525335309 \h </w:instrText>
      </w:r>
      <w:r w:rsidR="00496381">
        <w:rPr>
          <w:szCs w:val="22"/>
          <w:lang w:val="en-CA"/>
        </w:rPr>
      </w:r>
      <w:r w:rsidR="00496381">
        <w:rPr>
          <w:szCs w:val="22"/>
          <w:lang w:val="en-CA"/>
        </w:rPr>
        <w:fldChar w:fldCharType="separate"/>
      </w:r>
      <w:r w:rsidR="00496381">
        <w:t xml:space="preserve">Figure </w:t>
      </w:r>
      <w:r w:rsidR="00496381">
        <w:rPr>
          <w:noProof/>
        </w:rPr>
        <w:t>1</w:t>
      </w:r>
      <w:r w:rsidR="00496381">
        <w:rPr>
          <w:szCs w:val="22"/>
          <w:lang w:val="en-CA"/>
        </w:rPr>
        <w:fldChar w:fldCharType="end"/>
      </w:r>
      <w:r w:rsidR="00496381">
        <w:rPr>
          <w:szCs w:val="22"/>
          <w:lang w:val="en-CA"/>
        </w:rPr>
        <w:t>. Affine coding improves the prediction accuracy for non-translation motion such as rotation and zoom. MVs at top-left and top-right control points are used to derive 4-parameter affine coding block, while MV at bottom-left control point are additionally used to derive 6-parameter affine coding block. In VTM, the MVs at those control points are predicted using affine MV prediction. The MV difference (MVD) between control point’s MV and its predictor is coded. For example, three MVDs {MVD</w:t>
      </w:r>
      <w:r w:rsidR="00496381" w:rsidRPr="0036475A">
        <w:rPr>
          <w:szCs w:val="22"/>
          <w:vertAlign w:val="subscript"/>
          <w:lang w:val="en-CA"/>
        </w:rPr>
        <w:t>0</w:t>
      </w:r>
      <w:r w:rsidR="00496381">
        <w:rPr>
          <w:szCs w:val="22"/>
          <w:lang w:val="en-CA"/>
        </w:rPr>
        <w:t>, MVD</w:t>
      </w:r>
      <w:r w:rsidR="00496381">
        <w:rPr>
          <w:szCs w:val="22"/>
          <w:vertAlign w:val="subscript"/>
          <w:lang w:val="en-CA"/>
        </w:rPr>
        <w:t>1</w:t>
      </w:r>
      <w:r w:rsidR="00496381" w:rsidRPr="0036475A">
        <w:rPr>
          <w:szCs w:val="22"/>
          <w:lang w:val="en-CA"/>
        </w:rPr>
        <w:t xml:space="preserve">, </w:t>
      </w:r>
      <w:r w:rsidR="00496381">
        <w:rPr>
          <w:szCs w:val="22"/>
          <w:lang w:val="en-CA"/>
        </w:rPr>
        <w:t>MVD</w:t>
      </w:r>
      <w:r w:rsidR="00496381">
        <w:rPr>
          <w:szCs w:val="22"/>
          <w:vertAlign w:val="subscript"/>
          <w:lang w:val="en-CA"/>
        </w:rPr>
        <w:t>2</w:t>
      </w:r>
      <w:r w:rsidR="00496381">
        <w:rPr>
          <w:szCs w:val="22"/>
          <w:lang w:val="en-CA"/>
        </w:rPr>
        <w:t xml:space="preserve">} for each list needs to be coded for 6-parameter affine coding block. </w:t>
      </w:r>
      <w:r w:rsidR="002267B3">
        <w:rPr>
          <w:szCs w:val="22"/>
          <w:lang w:val="en-CA"/>
        </w:rPr>
        <w:t>In VTM-3.0, t</w:t>
      </w:r>
      <w:r w:rsidR="00496381">
        <w:rPr>
          <w:szCs w:val="22"/>
          <w:lang w:val="en-CA"/>
        </w:rPr>
        <w:t>he signaling precision is 1/4-pel precision for all control point MVDs.</w:t>
      </w:r>
    </w:p>
    <w:p w14:paraId="4FBF5ED5" w14:textId="77777777" w:rsidR="00496381" w:rsidRDefault="00496381" w:rsidP="00496381">
      <w:pPr>
        <w:jc w:val="center"/>
      </w:pPr>
      <w:r w:rsidRPr="009C14B5">
        <w:rPr>
          <w:noProof/>
        </w:rPr>
        <w:drawing>
          <wp:inline distT="0" distB="0" distL="0" distR="0" wp14:anchorId="63A4EC0B" wp14:editId="490050D1">
            <wp:extent cx="3954145" cy="181038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54145" cy="1810385"/>
                    </a:xfrm>
                    <a:prstGeom prst="rect">
                      <a:avLst/>
                    </a:prstGeom>
                    <a:noFill/>
                    <a:ln>
                      <a:noFill/>
                    </a:ln>
                  </pic:spPr>
                </pic:pic>
              </a:graphicData>
            </a:graphic>
          </wp:inline>
        </w:drawing>
      </w:r>
    </w:p>
    <w:p w14:paraId="7BA5FB66" w14:textId="77777777" w:rsidR="00496381" w:rsidRDefault="00496381" w:rsidP="00496381">
      <w:pPr>
        <w:pStyle w:val="Caption"/>
      </w:pPr>
      <w:bookmarkStart w:id="1" w:name="_Ref525335309"/>
      <w:r>
        <w:t xml:space="preserve">Figure </w:t>
      </w:r>
      <w:r w:rsidR="0072452E">
        <w:fldChar w:fldCharType="begin"/>
      </w:r>
      <w:r w:rsidR="0072452E">
        <w:instrText xml:space="preserve"> SEQ Figure \* ARABIC </w:instrText>
      </w:r>
      <w:r w:rsidR="0072452E">
        <w:fldChar w:fldCharType="separate"/>
      </w:r>
      <w:r>
        <w:rPr>
          <w:noProof/>
        </w:rPr>
        <w:t>1</w:t>
      </w:r>
      <w:r w:rsidR="0072452E">
        <w:rPr>
          <w:noProof/>
        </w:rPr>
        <w:fldChar w:fldCharType="end"/>
      </w:r>
      <w:bookmarkEnd w:id="1"/>
      <w:r>
        <w:t>. MVs at control points for the affine coding block</w:t>
      </w:r>
    </w:p>
    <w:p w14:paraId="29AA7915" w14:textId="79BDBE79" w:rsidR="00496381" w:rsidRDefault="002267B3" w:rsidP="00496381">
      <w:r>
        <w:t xml:space="preserve">In JVET-L0259, </w:t>
      </w:r>
      <w:r w:rsidR="00496381">
        <w:t xml:space="preserve">adaptive precision </w:t>
      </w:r>
      <w:r>
        <w:t>wa</w:t>
      </w:r>
      <w:r w:rsidR="00496381">
        <w:t xml:space="preserve">s proposed for affine MVD signaling. Three precisions </w:t>
      </w:r>
      <w:r>
        <w:t>were</w:t>
      </w:r>
      <w:r w:rsidR="00496381">
        <w:t xml:space="preserve"> proposed for affine MVD coding at those control points. The precision set {</w:t>
      </w:r>
      <w:proofErr w:type="spellStart"/>
      <w:r w:rsidR="00496381">
        <w:t>prec_TL</w:t>
      </w:r>
      <w:proofErr w:type="spellEnd"/>
      <w:r w:rsidR="00496381">
        <w:t xml:space="preserve">, </w:t>
      </w:r>
      <w:proofErr w:type="spellStart"/>
      <w:r w:rsidR="00496381">
        <w:t>prec_TR</w:t>
      </w:r>
      <w:proofErr w:type="spellEnd"/>
      <w:r w:rsidR="00496381">
        <w:t xml:space="preserve">, </w:t>
      </w:r>
      <w:proofErr w:type="spellStart"/>
      <w:r w:rsidR="00496381">
        <w:t>prec_BL</w:t>
      </w:r>
      <w:proofErr w:type="spellEnd"/>
      <w:r w:rsidR="00496381">
        <w:t xml:space="preserve">} is used to indicate the MVD precision for top-left, top-right and bottom-left control points. For 6-parameter </w:t>
      </w:r>
      <w:r w:rsidR="00496381">
        <w:lastRenderedPageBreak/>
        <w:t>affine model, three precision sets are used: {1-pel, 1/4-pel, 1/4-pel}, {1/4-pel, 1/4-pel, 1/4-pel}, and {1/8-pel, 1/8-pel, 1/8-pel}. For 4-parameter affine mode, the same three precisions are used, except that the precision for bottom-left control point is not needed. The precision set {1/4-pel, 1/4-pel, 1/4-pel} corresponds to what is currently supported in the VTM-2.0 design. In terms of signaling, two flags are signaled for each CU coded with explicit affine mode. The first flag is to indicate if the precision set of current affine CU is {1-pel, 1/4-pel, 1/4-pel} or not. If the first flag is false, a second flag is signaled to indicate if {1-pel, 1/4-pel, 1/4-pel}, or {1/8-pel, 1/8-pel, 1/8-pel} is used. At the encoder, the precision is selected based on affine motion estimation cost of each precision set. The encoder will check affine mode for the precision set {1/4-pel, 1/4-pel, 1/4-pel} first. To reduce the encoding complexity, the encoder will check other two precisions only when affine mode is selected in precision set {1/4-pel, 1/4-pel, 1/4-pel}. When the encoder performs affine ME for the other two affine precision sets, the affine model type and reference pictures will be reused from the affine type and reference pictures determined at precision {1/4-pel, 1/4-pel, 1/4-pel}.</w:t>
      </w:r>
    </w:p>
    <w:p w14:paraId="0BF3EC61" w14:textId="77777777" w:rsidR="00496381" w:rsidRPr="00ED4725" w:rsidRDefault="00496381" w:rsidP="00496381">
      <w:r>
        <w:t>For the low precision set {1-pel, 1/4-pel, 1/4-pel}, additional motion refinement after the existing affine motion estimation (ME) is performed because the precision of top-left is lower and different from the MVD precision of the other control points. Suppose we have {MV</w:t>
      </w:r>
      <w:r w:rsidRPr="00631956">
        <w:rPr>
          <w:vertAlign w:val="subscript"/>
        </w:rPr>
        <w:t>0</w:t>
      </w:r>
      <w:r>
        <w:t>, MV</w:t>
      </w:r>
      <w:r w:rsidRPr="00631956">
        <w:rPr>
          <w:vertAlign w:val="subscript"/>
        </w:rPr>
        <w:t>1</w:t>
      </w:r>
      <w:r>
        <w:t>, MV</w:t>
      </w:r>
      <w:r w:rsidRPr="00631956">
        <w:rPr>
          <w:vertAlign w:val="subscript"/>
        </w:rPr>
        <w:t>2</w:t>
      </w:r>
      <w:r>
        <w:t>} after existing affine ME. MV</w:t>
      </w:r>
      <w:r w:rsidRPr="00ED4725">
        <w:rPr>
          <w:vertAlign w:val="subscript"/>
        </w:rPr>
        <w:t>0</w:t>
      </w:r>
      <w:r>
        <w:t xml:space="preserve"> points to full-</w:t>
      </w:r>
      <w:proofErr w:type="spellStart"/>
      <w:r>
        <w:t>pel</w:t>
      </w:r>
      <w:proofErr w:type="spellEnd"/>
      <w:r>
        <w:t xml:space="preserve"> position P0 as shown in </w:t>
      </w:r>
      <w:r>
        <w:fldChar w:fldCharType="begin"/>
      </w:r>
      <w:r>
        <w:instrText xml:space="preserve"> REF _Ref525397725 \h </w:instrText>
      </w:r>
      <w:r>
        <w:fldChar w:fldCharType="separate"/>
      </w:r>
      <w:r>
        <w:t>Figure 2</w:t>
      </w:r>
      <w:r>
        <w:fldChar w:fldCharType="end"/>
      </w:r>
      <w:r>
        <w:t>. The motion refinement for precision {1-pel, 1/4-pel, 1/4-pel} is performed as follows. The encoder will check its nearest four full-</w:t>
      </w:r>
      <w:proofErr w:type="spellStart"/>
      <w:r>
        <w:t>pel</w:t>
      </w:r>
      <w:proofErr w:type="spellEnd"/>
      <w:r>
        <w:t xml:space="preserve"> neighboring positions {P1, P2, P3, P4} first. If the best MV is changed from P0, the other two nearest corner positions selected from {P5, P8, P6, P7} will be checked additionally. For example, if P1 is the best position after first checking, then P5 and P8 will be checked further. After top-left control point’s MV is refined, the other control point’s MVs are refined locally.</w:t>
      </w:r>
    </w:p>
    <w:p w14:paraId="27BFFF3C" w14:textId="77777777" w:rsidR="00496381" w:rsidRDefault="00496381" w:rsidP="00496381">
      <w:pPr>
        <w:jc w:val="center"/>
      </w:pPr>
      <w:r w:rsidRPr="009C14B5">
        <w:rPr>
          <w:noProof/>
        </w:rPr>
        <w:drawing>
          <wp:inline distT="0" distB="0" distL="0" distR="0" wp14:anchorId="2C292E34" wp14:editId="42DE5748">
            <wp:extent cx="1525270" cy="147764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5270" cy="1477645"/>
                    </a:xfrm>
                    <a:prstGeom prst="rect">
                      <a:avLst/>
                    </a:prstGeom>
                    <a:noFill/>
                    <a:ln>
                      <a:noFill/>
                    </a:ln>
                  </pic:spPr>
                </pic:pic>
              </a:graphicData>
            </a:graphic>
          </wp:inline>
        </w:drawing>
      </w:r>
    </w:p>
    <w:p w14:paraId="0C952367" w14:textId="7BB4AF82" w:rsidR="00BF5BA6" w:rsidRPr="00496381" w:rsidRDefault="00496381" w:rsidP="00496381">
      <w:pPr>
        <w:pStyle w:val="Caption"/>
      </w:pPr>
      <w:bookmarkStart w:id="2" w:name="_Ref525397725"/>
      <w:r>
        <w:t xml:space="preserve">Figure </w:t>
      </w:r>
      <w:r w:rsidR="0072452E">
        <w:fldChar w:fldCharType="begin"/>
      </w:r>
      <w:r w:rsidR="0072452E">
        <w:instrText xml:space="preserve"> SEQ Figure \* ARABIC </w:instrText>
      </w:r>
      <w:r w:rsidR="0072452E">
        <w:fldChar w:fldCharType="separate"/>
      </w:r>
      <w:r>
        <w:t>2</w:t>
      </w:r>
      <w:r w:rsidR="0072452E">
        <w:fldChar w:fldCharType="end"/>
      </w:r>
      <w:bookmarkEnd w:id="2"/>
      <w:r w:rsidRPr="00ED4725">
        <w:t>. Refine MV0 using nearest 8 positions. Step 1: select the best position in {P1, P2, P3, P4}; Step 2: select the best from two neighbors if MV0 is updated in step 1</w:t>
      </w:r>
      <w:r>
        <w:t>.</w:t>
      </w:r>
    </w:p>
    <w:p w14:paraId="5D721590" w14:textId="4894B94A" w:rsidR="00463424" w:rsidRDefault="00463424" w:rsidP="00463424">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Simulation results</w:t>
      </w:r>
    </w:p>
    <w:p w14:paraId="10DF1B32" w14:textId="3D10271E" w:rsidR="00C01DA9" w:rsidRDefault="00496381" w:rsidP="009234A5">
      <w:pPr>
        <w:rPr>
          <w:szCs w:val="22"/>
        </w:rPr>
      </w:pPr>
      <w:r>
        <w:rPr>
          <w:szCs w:val="22"/>
          <w:lang w:val="en-CA"/>
        </w:rPr>
        <w:t xml:space="preserve">The proposed adaptive precision for affine MVD coding </w:t>
      </w:r>
      <w:r w:rsidR="002267B3">
        <w:rPr>
          <w:szCs w:val="22"/>
          <w:lang w:val="en-CA"/>
        </w:rPr>
        <w:t>is</w:t>
      </w:r>
      <w:r>
        <w:rPr>
          <w:szCs w:val="22"/>
          <w:lang w:val="en-CA"/>
        </w:rPr>
        <w:t xml:space="preserve"> implemented on top of VTM 3.0 </w:t>
      </w:r>
      <w:r w:rsidR="008D62F9">
        <w:rPr>
          <w:szCs w:val="22"/>
          <w:lang w:val="en-CA"/>
        </w:rPr>
        <w:t>reference software</w:t>
      </w:r>
      <w:r w:rsidR="005B30CE">
        <w:rPr>
          <w:szCs w:val="22"/>
          <w:lang w:val="en-CA"/>
        </w:rPr>
        <w:t xml:space="preserve"> </w:t>
      </w:r>
      <w:r w:rsidR="005B30CE">
        <w:rPr>
          <w:szCs w:val="22"/>
          <w:lang w:val="en-CA"/>
        </w:rPr>
        <w:fldChar w:fldCharType="begin"/>
      </w:r>
      <w:r w:rsidR="005B30CE">
        <w:rPr>
          <w:szCs w:val="22"/>
          <w:lang w:val="en-CA"/>
        </w:rPr>
        <w:instrText xml:space="preserve"> REF _Ref534199334 \r \h </w:instrText>
      </w:r>
      <w:r w:rsidR="005B30CE">
        <w:rPr>
          <w:szCs w:val="22"/>
          <w:lang w:val="en-CA"/>
        </w:rPr>
      </w:r>
      <w:r w:rsidR="005B30CE">
        <w:rPr>
          <w:szCs w:val="22"/>
          <w:lang w:val="en-CA"/>
        </w:rPr>
        <w:fldChar w:fldCharType="separate"/>
      </w:r>
      <w:r w:rsidR="005B30CE">
        <w:rPr>
          <w:szCs w:val="22"/>
          <w:lang w:val="en-CA"/>
        </w:rPr>
        <w:t>[1]</w:t>
      </w:r>
      <w:r w:rsidR="005B30CE">
        <w:rPr>
          <w:szCs w:val="22"/>
          <w:lang w:val="en-CA"/>
        </w:rPr>
        <w:fldChar w:fldCharType="end"/>
      </w:r>
      <w:r w:rsidR="008D62F9">
        <w:rPr>
          <w:szCs w:val="22"/>
          <w:lang w:val="en-CA"/>
        </w:rPr>
        <w:t xml:space="preserve">. The test condition and evaluation criteria that are used in CTC </w:t>
      </w:r>
      <w:r w:rsidR="005B30CE">
        <w:rPr>
          <w:szCs w:val="22"/>
          <w:lang w:val="en-CA"/>
        </w:rPr>
        <w:fldChar w:fldCharType="begin"/>
      </w:r>
      <w:r w:rsidR="005B30CE">
        <w:rPr>
          <w:szCs w:val="22"/>
          <w:lang w:val="en-CA"/>
        </w:rPr>
        <w:instrText xml:space="preserve"> REF _Ref534199352 \r \h </w:instrText>
      </w:r>
      <w:r w:rsidR="005B30CE">
        <w:rPr>
          <w:szCs w:val="22"/>
          <w:lang w:val="en-CA"/>
        </w:rPr>
      </w:r>
      <w:r w:rsidR="005B30CE">
        <w:rPr>
          <w:szCs w:val="22"/>
          <w:lang w:val="en-CA"/>
        </w:rPr>
        <w:fldChar w:fldCharType="separate"/>
      </w:r>
      <w:r w:rsidR="005B30CE">
        <w:rPr>
          <w:szCs w:val="22"/>
          <w:lang w:val="en-CA"/>
        </w:rPr>
        <w:t>[2]</w:t>
      </w:r>
      <w:r w:rsidR="005B30CE">
        <w:rPr>
          <w:szCs w:val="22"/>
          <w:lang w:val="en-CA"/>
        </w:rPr>
        <w:fldChar w:fldCharType="end"/>
      </w:r>
      <w:r w:rsidR="005B30CE">
        <w:rPr>
          <w:szCs w:val="22"/>
          <w:lang w:val="en-CA"/>
        </w:rPr>
        <w:t xml:space="preserve"> </w:t>
      </w:r>
      <w:r w:rsidR="008D62F9">
        <w:rPr>
          <w:szCs w:val="22"/>
          <w:lang w:val="en-CA"/>
        </w:rPr>
        <w:t>are applied.</w:t>
      </w:r>
      <w:r w:rsidR="005B30CE">
        <w:rPr>
          <w:szCs w:val="22"/>
          <w:lang w:val="en-CA"/>
        </w:rPr>
        <w:t xml:space="preserve"> </w:t>
      </w:r>
      <w:r w:rsidR="005B30CE">
        <w:rPr>
          <w:szCs w:val="22"/>
          <w:lang w:val="en-CA"/>
        </w:rPr>
        <w:fldChar w:fldCharType="begin"/>
      </w:r>
      <w:r w:rsidR="005B30CE">
        <w:rPr>
          <w:szCs w:val="22"/>
          <w:lang w:val="en-CA"/>
        </w:rPr>
        <w:instrText xml:space="preserve"> REF _Ref525336372 \h </w:instrText>
      </w:r>
      <w:r w:rsidR="005B30CE">
        <w:rPr>
          <w:szCs w:val="22"/>
          <w:lang w:val="en-CA"/>
        </w:rPr>
      </w:r>
      <w:r w:rsidR="005B30CE">
        <w:rPr>
          <w:szCs w:val="22"/>
          <w:lang w:val="en-CA"/>
        </w:rPr>
        <w:fldChar w:fldCharType="separate"/>
      </w:r>
      <w:r w:rsidR="005B30CE">
        <w:t xml:space="preserve">Table </w:t>
      </w:r>
      <w:r w:rsidR="005B30CE">
        <w:rPr>
          <w:noProof/>
        </w:rPr>
        <w:t>1</w:t>
      </w:r>
      <w:r w:rsidR="005B30CE">
        <w:rPr>
          <w:szCs w:val="22"/>
          <w:lang w:val="en-CA"/>
        </w:rPr>
        <w:fldChar w:fldCharType="end"/>
      </w:r>
      <w:r w:rsidR="005B30CE">
        <w:rPr>
          <w:szCs w:val="22"/>
          <w:lang w:val="en-CA"/>
        </w:rPr>
        <w:t xml:space="preserve"> lists the simulation results compared to VTM-3.0. The simulation results reportedly show t</w:t>
      </w:r>
      <w:r w:rsidR="005B30CE">
        <w:rPr>
          <w:szCs w:val="22"/>
        </w:rPr>
        <w:t>he adaptive precision for affine coding achieves average Y BD-rate reduction by 0.19% with 105% encoding time for RA and 0.13% for LB with 106% encoding time.</w:t>
      </w:r>
    </w:p>
    <w:p w14:paraId="1E7C1FA3" w14:textId="53347240" w:rsidR="006F7337" w:rsidRPr="005F4667" w:rsidRDefault="006F7337" w:rsidP="005F4667">
      <w:pPr>
        <w:pStyle w:val="Caption"/>
        <w:rPr>
          <w:szCs w:val="22"/>
          <w:lang w:val="en-CA"/>
        </w:rPr>
      </w:pPr>
      <w:bookmarkStart w:id="3" w:name="_Ref525336372"/>
      <w:r>
        <w:t xml:space="preserve">Table </w:t>
      </w:r>
      <w:r w:rsidR="0072452E">
        <w:fldChar w:fldCharType="begin"/>
      </w:r>
      <w:r w:rsidR="0072452E">
        <w:instrText xml:space="preserve"> SEQ Table \* ARABIC </w:instrText>
      </w:r>
      <w:r w:rsidR="0072452E">
        <w:fldChar w:fldCharType="separate"/>
      </w:r>
      <w:r>
        <w:rPr>
          <w:noProof/>
        </w:rPr>
        <w:t>1</w:t>
      </w:r>
      <w:r w:rsidR="0072452E">
        <w:rPr>
          <w:noProof/>
        </w:rPr>
        <w:fldChar w:fldCharType="end"/>
      </w:r>
      <w:bookmarkEnd w:id="3"/>
      <w:r>
        <w:t>. Simulation results compared to VTM-2.0.1</w:t>
      </w:r>
    </w:p>
    <w:tbl>
      <w:tblPr>
        <w:tblW w:w="6940" w:type="dxa"/>
        <w:jc w:val="center"/>
        <w:tblLook w:val="04A0" w:firstRow="1" w:lastRow="0" w:firstColumn="1" w:lastColumn="0" w:noHBand="0" w:noVBand="1"/>
      </w:tblPr>
      <w:tblGrid>
        <w:gridCol w:w="1640"/>
        <w:gridCol w:w="1112"/>
        <w:gridCol w:w="1112"/>
        <w:gridCol w:w="1112"/>
        <w:gridCol w:w="1112"/>
        <w:gridCol w:w="852"/>
      </w:tblGrid>
      <w:tr w:rsidR="00BF4A28" w:rsidRPr="00BF4A28" w14:paraId="3D315039" w14:textId="77777777" w:rsidTr="00BF4A28">
        <w:trPr>
          <w:trHeight w:val="255"/>
          <w:jc w:val="center"/>
        </w:trPr>
        <w:tc>
          <w:tcPr>
            <w:tcW w:w="1640" w:type="dxa"/>
            <w:tcBorders>
              <w:top w:val="nil"/>
              <w:left w:val="nil"/>
              <w:bottom w:val="nil"/>
              <w:right w:val="nil"/>
            </w:tcBorders>
            <w:shd w:val="clear" w:color="auto" w:fill="auto"/>
            <w:noWrap/>
            <w:vAlign w:val="center"/>
            <w:hideMark/>
          </w:tcPr>
          <w:p w14:paraId="2286602B"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2421CC"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zh-CN"/>
              </w:rPr>
            </w:pPr>
            <w:r w:rsidRPr="00BF4A28">
              <w:rPr>
                <w:rFonts w:ascii="Arial" w:hAnsi="Arial" w:cs="Arial"/>
                <w:b/>
                <w:bCs/>
                <w:color w:val="000000"/>
                <w:sz w:val="18"/>
                <w:szCs w:val="18"/>
                <w:lang w:val="en-CA" w:eastAsia="zh-CN"/>
              </w:rPr>
              <w:t>Random Access Main 10</w:t>
            </w:r>
          </w:p>
        </w:tc>
      </w:tr>
      <w:tr w:rsidR="00BF4A28" w:rsidRPr="00BF4A28" w14:paraId="460BBD6F" w14:textId="77777777" w:rsidTr="00BF4A28">
        <w:trPr>
          <w:trHeight w:val="255"/>
          <w:jc w:val="center"/>
        </w:trPr>
        <w:tc>
          <w:tcPr>
            <w:tcW w:w="1640" w:type="dxa"/>
            <w:tcBorders>
              <w:top w:val="nil"/>
              <w:left w:val="nil"/>
              <w:bottom w:val="nil"/>
              <w:right w:val="nil"/>
            </w:tcBorders>
            <w:shd w:val="clear" w:color="auto" w:fill="auto"/>
            <w:noWrap/>
            <w:vAlign w:val="center"/>
            <w:hideMark/>
          </w:tcPr>
          <w:p w14:paraId="27DF6EA1"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1A3DAC0"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zh-CN"/>
              </w:rPr>
            </w:pPr>
            <w:r w:rsidRPr="00BF4A28">
              <w:rPr>
                <w:rFonts w:ascii="Arial" w:hAnsi="Arial" w:cs="Arial"/>
                <w:b/>
                <w:bCs/>
                <w:color w:val="000000"/>
                <w:sz w:val="18"/>
                <w:szCs w:val="18"/>
                <w:lang w:val="en-CA" w:eastAsia="zh-CN"/>
              </w:rPr>
              <w:t>Over VTM-2.0.1</w:t>
            </w:r>
          </w:p>
        </w:tc>
      </w:tr>
      <w:tr w:rsidR="00BF4A28" w:rsidRPr="00BF4A28" w14:paraId="41B28CC0" w14:textId="77777777" w:rsidTr="00BF4A28">
        <w:trPr>
          <w:trHeight w:val="255"/>
          <w:jc w:val="center"/>
        </w:trPr>
        <w:tc>
          <w:tcPr>
            <w:tcW w:w="1640" w:type="dxa"/>
            <w:tcBorders>
              <w:top w:val="nil"/>
              <w:left w:val="nil"/>
              <w:bottom w:val="nil"/>
              <w:right w:val="nil"/>
            </w:tcBorders>
            <w:shd w:val="clear" w:color="auto" w:fill="auto"/>
            <w:noWrap/>
            <w:vAlign w:val="center"/>
            <w:hideMark/>
          </w:tcPr>
          <w:p w14:paraId="4B6F2251"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zh-CN"/>
              </w:rPr>
            </w:pPr>
          </w:p>
        </w:tc>
        <w:tc>
          <w:tcPr>
            <w:tcW w:w="1112" w:type="dxa"/>
            <w:tcBorders>
              <w:top w:val="nil"/>
              <w:left w:val="single" w:sz="8" w:space="0" w:color="auto"/>
              <w:bottom w:val="single" w:sz="8" w:space="0" w:color="auto"/>
              <w:right w:val="nil"/>
            </w:tcBorders>
            <w:shd w:val="clear" w:color="auto" w:fill="auto"/>
            <w:noWrap/>
            <w:vAlign w:val="center"/>
            <w:hideMark/>
          </w:tcPr>
          <w:p w14:paraId="018452D9"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Y</w:t>
            </w:r>
          </w:p>
        </w:tc>
        <w:tc>
          <w:tcPr>
            <w:tcW w:w="1112" w:type="dxa"/>
            <w:tcBorders>
              <w:top w:val="nil"/>
              <w:left w:val="nil"/>
              <w:bottom w:val="single" w:sz="8" w:space="0" w:color="auto"/>
              <w:right w:val="nil"/>
            </w:tcBorders>
            <w:shd w:val="clear" w:color="auto" w:fill="auto"/>
            <w:noWrap/>
            <w:vAlign w:val="center"/>
            <w:hideMark/>
          </w:tcPr>
          <w:p w14:paraId="4C6B0501"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U</w:t>
            </w:r>
          </w:p>
        </w:tc>
        <w:tc>
          <w:tcPr>
            <w:tcW w:w="1112" w:type="dxa"/>
            <w:tcBorders>
              <w:top w:val="nil"/>
              <w:left w:val="nil"/>
              <w:bottom w:val="single" w:sz="8" w:space="0" w:color="auto"/>
              <w:right w:val="single" w:sz="4" w:space="0" w:color="auto"/>
            </w:tcBorders>
            <w:shd w:val="clear" w:color="auto" w:fill="auto"/>
            <w:noWrap/>
            <w:vAlign w:val="center"/>
            <w:hideMark/>
          </w:tcPr>
          <w:p w14:paraId="40ABDDB7"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V</w:t>
            </w:r>
          </w:p>
        </w:tc>
        <w:tc>
          <w:tcPr>
            <w:tcW w:w="1112" w:type="dxa"/>
            <w:tcBorders>
              <w:top w:val="nil"/>
              <w:left w:val="nil"/>
              <w:bottom w:val="single" w:sz="8" w:space="0" w:color="auto"/>
              <w:right w:val="nil"/>
            </w:tcBorders>
            <w:shd w:val="clear" w:color="auto" w:fill="auto"/>
            <w:noWrap/>
            <w:vAlign w:val="center"/>
            <w:hideMark/>
          </w:tcPr>
          <w:p w14:paraId="1C659F6E"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proofErr w:type="spellStart"/>
            <w:r w:rsidRPr="00BF4A28">
              <w:rPr>
                <w:rFonts w:ascii="Arial" w:hAnsi="Arial" w:cs="Arial"/>
                <w:color w:val="000000"/>
                <w:sz w:val="18"/>
                <w:szCs w:val="18"/>
                <w:lang w:val="en-CA" w:eastAsia="zh-CN"/>
              </w:rPr>
              <w:t>EncT</w:t>
            </w:r>
            <w:proofErr w:type="spellEnd"/>
          </w:p>
        </w:tc>
        <w:tc>
          <w:tcPr>
            <w:tcW w:w="852" w:type="dxa"/>
            <w:tcBorders>
              <w:top w:val="nil"/>
              <w:left w:val="nil"/>
              <w:bottom w:val="single" w:sz="8" w:space="0" w:color="auto"/>
              <w:right w:val="single" w:sz="8" w:space="0" w:color="auto"/>
            </w:tcBorders>
            <w:shd w:val="clear" w:color="auto" w:fill="auto"/>
            <w:noWrap/>
            <w:vAlign w:val="center"/>
            <w:hideMark/>
          </w:tcPr>
          <w:p w14:paraId="01A212A9"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proofErr w:type="spellStart"/>
            <w:r w:rsidRPr="00BF4A28">
              <w:rPr>
                <w:rFonts w:ascii="Arial" w:hAnsi="Arial" w:cs="Arial"/>
                <w:color w:val="000000"/>
                <w:sz w:val="18"/>
                <w:szCs w:val="18"/>
                <w:lang w:val="en-CA" w:eastAsia="zh-CN"/>
              </w:rPr>
              <w:t>DecT</w:t>
            </w:r>
            <w:proofErr w:type="spellEnd"/>
          </w:p>
        </w:tc>
      </w:tr>
      <w:tr w:rsidR="00BF4A28" w:rsidRPr="00BF4A28" w14:paraId="5EFAF8FD" w14:textId="77777777" w:rsidTr="00BF4A2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CE73CB"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Class A1</w:t>
            </w:r>
          </w:p>
        </w:tc>
        <w:tc>
          <w:tcPr>
            <w:tcW w:w="1112" w:type="dxa"/>
            <w:tcBorders>
              <w:top w:val="nil"/>
              <w:left w:val="nil"/>
              <w:bottom w:val="nil"/>
              <w:right w:val="nil"/>
            </w:tcBorders>
            <w:shd w:val="clear" w:color="auto" w:fill="auto"/>
            <w:noWrap/>
            <w:vAlign w:val="center"/>
            <w:hideMark/>
          </w:tcPr>
          <w:p w14:paraId="003D3A72"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-0.20%</w:t>
            </w:r>
          </w:p>
        </w:tc>
        <w:tc>
          <w:tcPr>
            <w:tcW w:w="1112" w:type="dxa"/>
            <w:tcBorders>
              <w:top w:val="nil"/>
              <w:left w:val="nil"/>
              <w:bottom w:val="nil"/>
              <w:right w:val="nil"/>
            </w:tcBorders>
            <w:shd w:val="clear" w:color="auto" w:fill="auto"/>
            <w:noWrap/>
            <w:vAlign w:val="center"/>
            <w:hideMark/>
          </w:tcPr>
          <w:p w14:paraId="47F7D917"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-0.23%</w:t>
            </w:r>
          </w:p>
        </w:tc>
        <w:tc>
          <w:tcPr>
            <w:tcW w:w="1112" w:type="dxa"/>
            <w:tcBorders>
              <w:top w:val="nil"/>
              <w:left w:val="nil"/>
              <w:bottom w:val="nil"/>
              <w:right w:val="single" w:sz="4" w:space="0" w:color="auto"/>
            </w:tcBorders>
            <w:shd w:val="clear" w:color="auto" w:fill="auto"/>
            <w:noWrap/>
            <w:vAlign w:val="center"/>
            <w:hideMark/>
          </w:tcPr>
          <w:p w14:paraId="0A50319C"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-0.21%</w:t>
            </w:r>
          </w:p>
        </w:tc>
        <w:tc>
          <w:tcPr>
            <w:tcW w:w="1112" w:type="dxa"/>
            <w:tcBorders>
              <w:top w:val="nil"/>
              <w:left w:val="nil"/>
              <w:bottom w:val="nil"/>
              <w:right w:val="nil"/>
            </w:tcBorders>
            <w:shd w:val="clear" w:color="auto" w:fill="auto"/>
            <w:noWrap/>
            <w:vAlign w:val="center"/>
            <w:hideMark/>
          </w:tcPr>
          <w:p w14:paraId="418BDEE6"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104%</w:t>
            </w:r>
          </w:p>
        </w:tc>
        <w:tc>
          <w:tcPr>
            <w:tcW w:w="852" w:type="dxa"/>
            <w:tcBorders>
              <w:top w:val="nil"/>
              <w:left w:val="nil"/>
              <w:bottom w:val="nil"/>
              <w:right w:val="single" w:sz="8" w:space="0" w:color="auto"/>
            </w:tcBorders>
            <w:shd w:val="clear" w:color="auto" w:fill="auto"/>
            <w:noWrap/>
            <w:vAlign w:val="center"/>
            <w:hideMark/>
          </w:tcPr>
          <w:p w14:paraId="2DF3045C"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100%</w:t>
            </w:r>
          </w:p>
        </w:tc>
      </w:tr>
      <w:tr w:rsidR="00BF4A28" w:rsidRPr="00BF4A28" w14:paraId="76C047DB" w14:textId="77777777" w:rsidTr="00BF4A2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2EEB42"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Class A2</w:t>
            </w:r>
          </w:p>
        </w:tc>
        <w:tc>
          <w:tcPr>
            <w:tcW w:w="1112" w:type="dxa"/>
            <w:tcBorders>
              <w:top w:val="nil"/>
              <w:left w:val="nil"/>
              <w:bottom w:val="nil"/>
              <w:right w:val="nil"/>
            </w:tcBorders>
            <w:shd w:val="clear" w:color="auto" w:fill="auto"/>
            <w:noWrap/>
            <w:vAlign w:val="center"/>
            <w:hideMark/>
          </w:tcPr>
          <w:p w14:paraId="6C042BA6"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-0.30%</w:t>
            </w:r>
          </w:p>
        </w:tc>
        <w:tc>
          <w:tcPr>
            <w:tcW w:w="1112" w:type="dxa"/>
            <w:tcBorders>
              <w:top w:val="nil"/>
              <w:left w:val="nil"/>
              <w:bottom w:val="nil"/>
              <w:right w:val="nil"/>
            </w:tcBorders>
            <w:shd w:val="clear" w:color="auto" w:fill="auto"/>
            <w:noWrap/>
            <w:vAlign w:val="center"/>
            <w:hideMark/>
          </w:tcPr>
          <w:p w14:paraId="770B75FD"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-0.17%</w:t>
            </w:r>
          </w:p>
        </w:tc>
        <w:tc>
          <w:tcPr>
            <w:tcW w:w="1112" w:type="dxa"/>
            <w:tcBorders>
              <w:top w:val="nil"/>
              <w:left w:val="nil"/>
              <w:bottom w:val="nil"/>
              <w:right w:val="single" w:sz="4" w:space="0" w:color="auto"/>
            </w:tcBorders>
            <w:shd w:val="clear" w:color="auto" w:fill="auto"/>
            <w:noWrap/>
            <w:vAlign w:val="center"/>
            <w:hideMark/>
          </w:tcPr>
          <w:p w14:paraId="0DBA6054"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-0.14%</w:t>
            </w:r>
          </w:p>
        </w:tc>
        <w:tc>
          <w:tcPr>
            <w:tcW w:w="1112" w:type="dxa"/>
            <w:tcBorders>
              <w:top w:val="nil"/>
              <w:left w:val="nil"/>
              <w:bottom w:val="nil"/>
              <w:right w:val="nil"/>
            </w:tcBorders>
            <w:shd w:val="clear" w:color="auto" w:fill="auto"/>
            <w:noWrap/>
            <w:vAlign w:val="center"/>
            <w:hideMark/>
          </w:tcPr>
          <w:p w14:paraId="420E1BE8"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106%</w:t>
            </w:r>
          </w:p>
        </w:tc>
        <w:tc>
          <w:tcPr>
            <w:tcW w:w="852" w:type="dxa"/>
            <w:tcBorders>
              <w:top w:val="nil"/>
              <w:left w:val="nil"/>
              <w:bottom w:val="nil"/>
              <w:right w:val="single" w:sz="8" w:space="0" w:color="auto"/>
            </w:tcBorders>
            <w:shd w:val="clear" w:color="auto" w:fill="auto"/>
            <w:noWrap/>
            <w:vAlign w:val="center"/>
            <w:hideMark/>
          </w:tcPr>
          <w:p w14:paraId="32515F42"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101%</w:t>
            </w:r>
          </w:p>
        </w:tc>
      </w:tr>
      <w:tr w:rsidR="00BF4A28" w:rsidRPr="00BF4A28" w14:paraId="6395DC78" w14:textId="77777777" w:rsidTr="00BF4A2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919771"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Class B</w:t>
            </w:r>
          </w:p>
        </w:tc>
        <w:tc>
          <w:tcPr>
            <w:tcW w:w="1112" w:type="dxa"/>
            <w:tcBorders>
              <w:top w:val="nil"/>
              <w:left w:val="nil"/>
              <w:bottom w:val="nil"/>
              <w:right w:val="nil"/>
            </w:tcBorders>
            <w:shd w:val="clear" w:color="auto" w:fill="auto"/>
            <w:noWrap/>
            <w:vAlign w:val="center"/>
            <w:hideMark/>
          </w:tcPr>
          <w:p w14:paraId="716B9FB1"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-0.18%</w:t>
            </w:r>
          </w:p>
        </w:tc>
        <w:tc>
          <w:tcPr>
            <w:tcW w:w="1112" w:type="dxa"/>
            <w:tcBorders>
              <w:top w:val="nil"/>
              <w:left w:val="nil"/>
              <w:bottom w:val="nil"/>
              <w:right w:val="nil"/>
            </w:tcBorders>
            <w:shd w:val="clear" w:color="auto" w:fill="auto"/>
            <w:noWrap/>
            <w:vAlign w:val="center"/>
            <w:hideMark/>
          </w:tcPr>
          <w:p w14:paraId="48DA3ABE"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-0.02%</w:t>
            </w:r>
          </w:p>
        </w:tc>
        <w:tc>
          <w:tcPr>
            <w:tcW w:w="1112" w:type="dxa"/>
            <w:tcBorders>
              <w:top w:val="nil"/>
              <w:left w:val="nil"/>
              <w:bottom w:val="nil"/>
              <w:right w:val="single" w:sz="4" w:space="0" w:color="auto"/>
            </w:tcBorders>
            <w:shd w:val="clear" w:color="auto" w:fill="auto"/>
            <w:noWrap/>
            <w:vAlign w:val="center"/>
            <w:hideMark/>
          </w:tcPr>
          <w:p w14:paraId="770C6529"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-0.18%</w:t>
            </w:r>
          </w:p>
        </w:tc>
        <w:tc>
          <w:tcPr>
            <w:tcW w:w="1112" w:type="dxa"/>
            <w:tcBorders>
              <w:top w:val="nil"/>
              <w:left w:val="nil"/>
              <w:bottom w:val="nil"/>
              <w:right w:val="nil"/>
            </w:tcBorders>
            <w:shd w:val="clear" w:color="auto" w:fill="auto"/>
            <w:noWrap/>
            <w:vAlign w:val="center"/>
            <w:hideMark/>
          </w:tcPr>
          <w:p w14:paraId="3191C371"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105%</w:t>
            </w:r>
          </w:p>
        </w:tc>
        <w:tc>
          <w:tcPr>
            <w:tcW w:w="852" w:type="dxa"/>
            <w:tcBorders>
              <w:top w:val="nil"/>
              <w:left w:val="nil"/>
              <w:bottom w:val="nil"/>
              <w:right w:val="single" w:sz="8" w:space="0" w:color="auto"/>
            </w:tcBorders>
            <w:shd w:val="clear" w:color="auto" w:fill="auto"/>
            <w:noWrap/>
            <w:vAlign w:val="center"/>
            <w:hideMark/>
          </w:tcPr>
          <w:p w14:paraId="40038F1B"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100%</w:t>
            </w:r>
          </w:p>
        </w:tc>
      </w:tr>
      <w:tr w:rsidR="00BF4A28" w:rsidRPr="00BF4A28" w14:paraId="084AF4FE" w14:textId="77777777" w:rsidTr="00BF4A2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37C362"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Class C</w:t>
            </w:r>
          </w:p>
        </w:tc>
        <w:tc>
          <w:tcPr>
            <w:tcW w:w="1112" w:type="dxa"/>
            <w:tcBorders>
              <w:top w:val="nil"/>
              <w:left w:val="nil"/>
              <w:bottom w:val="nil"/>
              <w:right w:val="nil"/>
            </w:tcBorders>
            <w:shd w:val="clear" w:color="auto" w:fill="auto"/>
            <w:noWrap/>
            <w:vAlign w:val="center"/>
            <w:hideMark/>
          </w:tcPr>
          <w:p w14:paraId="014F4DA3"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-0.11%</w:t>
            </w:r>
          </w:p>
        </w:tc>
        <w:tc>
          <w:tcPr>
            <w:tcW w:w="1112" w:type="dxa"/>
            <w:tcBorders>
              <w:top w:val="nil"/>
              <w:left w:val="nil"/>
              <w:bottom w:val="nil"/>
              <w:right w:val="nil"/>
            </w:tcBorders>
            <w:shd w:val="clear" w:color="auto" w:fill="auto"/>
            <w:noWrap/>
            <w:vAlign w:val="center"/>
            <w:hideMark/>
          </w:tcPr>
          <w:p w14:paraId="5A62212F"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0.02%</w:t>
            </w:r>
          </w:p>
        </w:tc>
        <w:tc>
          <w:tcPr>
            <w:tcW w:w="1112" w:type="dxa"/>
            <w:tcBorders>
              <w:top w:val="nil"/>
              <w:left w:val="nil"/>
              <w:bottom w:val="nil"/>
              <w:right w:val="single" w:sz="4" w:space="0" w:color="auto"/>
            </w:tcBorders>
            <w:shd w:val="clear" w:color="auto" w:fill="auto"/>
            <w:noWrap/>
            <w:vAlign w:val="center"/>
            <w:hideMark/>
          </w:tcPr>
          <w:p w14:paraId="019FE00C"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0.03%</w:t>
            </w:r>
          </w:p>
        </w:tc>
        <w:tc>
          <w:tcPr>
            <w:tcW w:w="1112" w:type="dxa"/>
            <w:tcBorders>
              <w:top w:val="nil"/>
              <w:left w:val="nil"/>
              <w:bottom w:val="nil"/>
              <w:right w:val="nil"/>
            </w:tcBorders>
            <w:shd w:val="clear" w:color="auto" w:fill="auto"/>
            <w:noWrap/>
            <w:vAlign w:val="center"/>
            <w:hideMark/>
          </w:tcPr>
          <w:p w14:paraId="6D62CE60"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105%</w:t>
            </w:r>
          </w:p>
        </w:tc>
        <w:tc>
          <w:tcPr>
            <w:tcW w:w="852" w:type="dxa"/>
            <w:tcBorders>
              <w:top w:val="nil"/>
              <w:left w:val="nil"/>
              <w:bottom w:val="nil"/>
              <w:right w:val="single" w:sz="8" w:space="0" w:color="auto"/>
            </w:tcBorders>
            <w:shd w:val="clear" w:color="auto" w:fill="auto"/>
            <w:noWrap/>
            <w:vAlign w:val="center"/>
            <w:hideMark/>
          </w:tcPr>
          <w:p w14:paraId="0294248D"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100%</w:t>
            </w:r>
          </w:p>
        </w:tc>
      </w:tr>
      <w:tr w:rsidR="00BF4A28" w:rsidRPr="00BF4A28" w14:paraId="47886BA1" w14:textId="77777777" w:rsidTr="00BF4A2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A5577E"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Class E</w:t>
            </w:r>
          </w:p>
        </w:tc>
        <w:tc>
          <w:tcPr>
            <w:tcW w:w="1112" w:type="dxa"/>
            <w:tcBorders>
              <w:top w:val="nil"/>
              <w:left w:val="nil"/>
              <w:bottom w:val="nil"/>
              <w:right w:val="nil"/>
            </w:tcBorders>
            <w:shd w:val="clear" w:color="auto" w:fill="auto"/>
            <w:noWrap/>
            <w:vAlign w:val="center"/>
            <w:hideMark/>
          </w:tcPr>
          <w:p w14:paraId="681A557A"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 </w:t>
            </w:r>
          </w:p>
        </w:tc>
        <w:tc>
          <w:tcPr>
            <w:tcW w:w="1112" w:type="dxa"/>
            <w:tcBorders>
              <w:top w:val="nil"/>
              <w:left w:val="nil"/>
              <w:bottom w:val="nil"/>
              <w:right w:val="nil"/>
            </w:tcBorders>
            <w:shd w:val="clear" w:color="auto" w:fill="auto"/>
            <w:noWrap/>
            <w:vAlign w:val="center"/>
            <w:hideMark/>
          </w:tcPr>
          <w:p w14:paraId="554E1CA2"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p>
        </w:tc>
        <w:tc>
          <w:tcPr>
            <w:tcW w:w="1112" w:type="dxa"/>
            <w:tcBorders>
              <w:top w:val="nil"/>
              <w:left w:val="nil"/>
              <w:bottom w:val="nil"/>
              <w:right w:val="single" w:sz="4" w:space="0" w:color="auto"/>
            </w:tcBorders>
            <w:shd w:val="clear" w:color="auto" w:fill="auto"/>
            <w:noWrap/>
            <w:vAlign w:val="center"/>
            <w:hideMark/>
          </w:tcPr>
          <w:p w14:paraId="30AD6199"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 </w:t>
            </w:r>
          </w:p>
        </w:tc>
        <w:tc>
          <w:tcPr>
            <w:tcW w:w="1112" w:type="dxa"/>
            <w:tcBorders>
              <w:top w:val="nil"/>
              <w:left w:val="nil"/>
              <w:bottom w:val="nil"/>
              <w:right w:val="nil"/>
            </w:tcBorders>
            <w:shd w:val="clear" w:color="auto" w:fill="auto"/>
            <w:noWrap/>
            <w:vAlign w:val="center"/>
            <w:hideMark/>
          </w:tcPr>
          <w:p w14:paraId="0685EFE5"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 </w:t>
            </w:r>
          </w:p>
        </w:tc>
        <w:tc>
          <w:tcPr>
            <w:tcW w:w="852" w:type="dxa"/>
            <w:tcBorders>
              <w:top w:val="nil"/>
              <w:left w:val="nil"/>
              <w:bottom w:val="nil"/>
              <w:right w:val="single" w:sz="8" w:space="0" w:color="auto"/>
            </w:tcBorders>
            <w:shd w:val="clear" w:color="auto" w:fill="auto"/>
            <w:noWrap/>
            <w:vAlign w:val="center"/>
            <w:hideMark/>
          </w:tcPr>
          <w:p w14:paraId="5B50D857"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 </w:t>
            </w:r>
          </w:p>
        </w:tc>
      </w:tr>
      <w:tr w:rsidR="00BF4A28" w:rsidRPr="00BF4A28" w14:paraId="1C91C326" w14:textId="77777777" w:rsidTr="00BF4A2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95DA27"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zh-CN"/>
              </w:rPr>
            </w:pPr>
            <w:r w:rsidRPr="00BF4A28">
              <w:rPr>
                <w:rFonts w:ascii="Arial" w:hAnsi="Arial" w:cs="Arial"/>
                <w:b/>
                <w:bCs/>
                <w:color w:val="000000"/>
                <w:sz w:val="18"/>
                <w:szCs w:val="18"/>
                <w:lang w:val="en-CA" w:eastAsia="zh-CN"/>
              </w:rPr>
              <w:t>Overall</w:t>
            </w:r>
          </w:p>
        </w:tc>
        <w:tc>
          <w:tcPr>
            <w:tcW w:w="1112" w:type="dxa"/>
            <w:tcBorders>
              <w:top w:val="single" w:sz="8" w:space="0" w:color="auto"/>
              <w:left w:val="nil"/>
              <w:bottom w:val="nil"/>
              <w:right w:val="nil"/>
            </w:tcBorders>
            <w:shd w:val="clear" w:color="auto" w:fill="auto"/>
            <w:noWrap/>
            <w:vAlign w:val="center"/>
            <w:hideMark/>
          </w:tcPr>
          <w:p w14:paraId="2ADEDBC4"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-0.19%</w:t>
            </w:r>
          </w:p>
        </w:tc>
        <w:tc>
          <w:tcPr>
            <w:tcW w:w="1112" w:type="dxa"/>
            <w:tcBorders>
              <w:top w:val="single" w:sz="8" w:space="0" w:color="auto"/>
              <w:left w:val="nil"/>
              <w:bottom w:val="nil"/>
              <w:right w:val="nil"/>
            </w:tcBorders>
            <w:shd w:val="clear" w:color="auto" w:fill="auto"/>
            <w:noWrap/>
            <w:vAlign w:val="center"/>
            <w:hideMark/>
          </w:tcPr>
          <w:p w14:paraId="42A1C0A0"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-0.08%</w:t>
            </w:r>
          </w:p>
        </w:tc>
        <w:tc>
          <w:tcPr>
            <w:tcW w:w="1112" w:type="dxa"/>
            <w:tcBorders>
              <w:top w:val="single" w:sz="8" w:space="0" w:color="auto"/>
              <w:left w:val="nil"/>
              <w:bottom w:val="nil"/>
              <w:right w:val="single" w:sz="4" w:space="0" w:color="auto"/>
            </w:tcBorders>
            <w:shd w:val="clear" w:color="auto" w:fill="auto"/>
            <w:noWrap/>
            <w:vAlign w:val="center"/>
            <w:hideMark/>
          </w:tcPr>
          <w:p w14:paraId="52678C78"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-0.12%</w:t>
            </w:r>
          </w:p>
        </w:tc>
        <w:tc>
          <w:tcPr>
            <w:tcW w:w="1112" w:type="dxa"/>
            <w:tcBorders>
              <w:top w:val="single" w:sz="8" w:space="0" w:color="auto"/>
              <w:left w:val="nil"/>
              <w:bottom w:val="nil"/>
              <w:right w:val="nil"/>
            </w:tcBorders>
            <w:shd w:val="clear" w:color="auto" w:fill="auto"/>
            <w:noWrap/>
            <w:vAlign w:val="center"/>
            <w:hideMark/>
          </w:tcPr>
          <w:p w14:paraId="6984C955"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105%</w:t>
            </w:r>
          </w:p>
        </w:tc>
        <w:tc>
          <w:tcPr>
            <w:tcW w:w="852" w:type="dxa"/>
            <w:tcBorders>
              <w:top w:val="single" w:sz="8" w:space="0" w:color="auto"/>
              <w:left w:val="nil"/>
              <w:bottom w:val="nil"/>
              <w:right w:val="single" w:sz="8" w:space="0" w:color="auto"/>
            </w:tcBorders>
            <w:shd w:val="clear" w:color="auto" w:fill="auto"/>
            <w:noWrap/>
            <w:vAlign w:val="center"/>
            <w:hideMark/>
          </w:tcPr>
          <w:p w14:paraId="262CB7BE"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100%</w:t>
            </w:r>
          </w:p>
        </w:tc>
      </w:tr>
      <w:tr w:rsidR="00BF4A28" w:rsidRPr="00BF4A28" w14:paraId="162BABAF" w14:textId="77777777" w:rsidTr="00BF4A2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F85B74"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Class D</w:t>
            </w:r>
          </w:p>
        </w:tc>
        <w:tc>
          <w:tcPr>
            <w:tcW w:w="1112" w:type="dxa"/>
            <w:tcBorders>
              <w:top w:val="single" w:sz="8" w:space="0" w:color="auto"/>
              <w:left w:val="nil"/>
              <w:bottom w:val="nil"/>
              <w:right w:val="nil"/>
            </w:tcBorders>
            <w:shd w:val="clear" w:color="auto" w:fill="auto"/>
            <w:noWrap/>
            <w:vAlign w:val="center"/>
            <w:hideMark/>
          </w:tcPr>
          <w:p w14:paraId="38D93207"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-0.15%</w:t>
            </w:r>
          </w:p>
        </w:tc>
        <w:tc>
          <w:tcPr>
            <w:tcW w:w="1112" w:type="dxa"/>
            <w:tcBorders>
              <w:top w:val="single" w:sz="8" w:space="0" w:color="auto"/>
              <w:left w:val="nil"/>
              <w:bottom w:val="nil"/>
              <w:right w:val="nil"/>
            </w:tcBorders>
            <w:shd w:val="clear" w:color="auto" w:fill="auto"/>
            <w:noWrap/>
            <w:vAlign w:val="center"/>
            <w:hideMark/>
          </w:tcPr>
          <w:p w14:paraId="7F611BEB"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-0.27%</w:t>
            </w:r>
          </w:p>
        </w:tc>
        <w:tc>
          <w:tcPr>
            <w:tcW w:w="1112" w:type="dxa"/>
            <w:tcBorders>
              <w:top w:val="single" w:sz="8" w:space="0" w:color="auto"/>
              <w:left w:val="nil"/>
              <w:bottom w:val="nil"/>
              <w:right w:val="single" w:sz="4" w:space="0" w:color="auto"/>
            </w:tcBorders>
            <w:shd w:val="clear" w:color="auto" w:fill="auto"/>
            <w:noWrap/>
            <w:vAlign w:val="center"/>
            <w:hideMark/>
          </w:tcPr>
          <w:p w14:paraId="4B78FD5B"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-0.07%</w:t>
            </w:r>
          </w:p>
        </w:tc>
        <w:tc>
          <w:tcPr>
            <w:tcW w:w="1112" w:type="dxa"/>
            <w:tcBorders>
              <w:top w:val="single" w:sz="8" w:space="0" w:color="auto"/>
              <w:left w:val="nil"/>
              <w:bottom w:val="nil"/>
              <w:right w:val="nil"/>
            </w:tcBorders>
            <w:shd w:val="clear" w:color="auto" w:fill="auto"/>
            <w:noWrap/>
            <w:vAlign w:val="center"/>
            <w:hideMark/>
          </w:tcPr>
          <w:p w14:paraId="7B9C76FA"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105%</w:t>
            </w:r>
          </w:p>
        </w:tc>
        <w:tc>
          <w:tcPr>
            <w:tcW w:w="852" w:type="dxa"/>
            <w:tcBorders>
              <w:top w:val="single" w:sz="8" w:space="0" w:color="auto"/>
              <w:left w:val="nil"/>
              <w:bottom w:val="nil"/>
              <w:right w:val="single" w:sz="8" w:space="0" w:color="auto"/>
            </w:tcBorders>
            <w:shd w:val="clear" w:color="auto" w:fill="auto"/>
            <w:noWrap/>
            <w:vAlign w:val="center"/>
            <w:hideMark/>
          </w:tcPr>
          <w:p w14:paraId="3C8D5CBE"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98%</w:t>
            </w:r>
          </w:p>
        </w:tc>
      </w:tr>
      <w:tr w:rsidR="00BF4A28" w:rsidRPr="00BF4A28" w14:paraId="6F401C4B" w14:textId="77777777" w:rsidTr="00BF4A2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4661711"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lastRenderedPageBreak/>
              <w:t>Class F (optional)</w:t>
            </w:r>
          </w:p>
        </w:tc>
        <w:tc>
          <w:tcPr>
            <w:tcW w:w="1112" w:type="dxa"/>
            <w:tcBorders>
              <w:top w:val="nil"/>
              <w:left w:val="nil"/>
              <w:bottom w:val="single" w:sz="8" w:space="0" w:color="auto"/>
              <w:right w:val="nil"/>
            </w:tcBorders>
            <w:shd w:val="clear" w:color="auto" w:fill="auto"/>
            <w:noWrap/>
            <w:vAlign w:val="center"/>
            <w:hideMark/>
          </w:tcPr>
          <w:p w14:paraId="7B8FAD61"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#VALUE!</w:t>
            </w:r>
          </w:p>
        </w:tc>
        <w:tc>
          <w:tcPr>
            <w:tcW w:w="1112" w:type="dxa"/>
            <w:tcBorders>
              <w:top w:val="nil"/>
              <w:left w:val="nil"/>
              <w:bottom w:val="single" w:sz="8" w:space="0" w:color="auto"/>
              <w:right w:val="nil"/>
            </w:tcBorders>
            <w:shd w:val="clear" w:color="auto" w:fill="auto"/>
            <w:noWrap/>
            <w:vAlign w:val="center"/>
            <w:hideMark/>
          </w:tcPr>
          <w:p w14:paraId="51FB6A02"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#VALUE!</w:t>
            </w:r>
          </w:p>
        </w:tc>
        <w:tc>
          <w:tcPr>
            <w:tcW w:w="1112" w:type="dxa"/>
            <w:tcBorders>
              <w:top w:val="nil"/>
              <w:left w:val="nil"/>
              <w:bottom w:val="single" w:sz="8" w:space="0" w:color="auto"/>
              <w:right w:val="single" w:sz="4" w:space="0" w:color="auto"/>
            </w:tcBorders>
            <w:shd w:val="clear" w:color="auto" w:fill="auto"/>
            <w:noWrap/>
            <w:vAlign w:val="center"/>
            <w:hideMark/>
          </w:tcPr>
          <w:p w14:paraId="351EADA9"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#VALUE!</w:t>
            </w:r>
          </w:p>
        </w:tc>
        <w:tc>
          <w:tcPr>
            <w:tcW w:w="1112" w:type="dxa"/>
            <w:tcBorders>
              <w:top w:val="nil"/>
              <w:left w:val="nil"/>
              <w:bottom w:val="single" w:sz="8" w:space="0" w:color="auto"/>
              <w:right w:val="nil"/>
            </w:tcBorders>
            <w:shd w:val="clear" w:color="auto" w:fill="auto"/>
            <w:noWrap/>
            <w:vAlign w:val="center"/>
            <w:hideMark/>
          </w:tcPr>
          <w:p w14:paraId="74F90B8D"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#VALUE!</w:t>
            </w:r>
          </w:p>
        </w:tc>
        <w:tc>
          <w:tcPr>
            <w:tcW w:w="852" w:type="dxa"/>
            <w:tcBorders>
              <w:top w:val="nil"/>
              <w:left w:val="nil"/>
              <w:bottom w:val="single" w:sz="8" w:space="0" w:color="auto"/>
              <w:right w:val="single" w:sz="8" w:space="0" w:color="auto"/>
            </w:tcBorders>
            <w:shd w:val="clear" w:color="auto" w:fill="auto"/>
            <w:noWrap/>
            <w:vAlign w:val="center"/>
            <w:hideMark/>
          </w:tcPr>
          <w:p w14:paraId="113D144A"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#NUM!</w:t>
            </w:r>
          </w:p>
        </w:tc>
      </w:tr>
    </w:tbl>
    <w:p w14:paraId="2F9D7321" w14:textId="6B241646" w:rsidR="006F7337" w:rsidRDefault="006F7337" w:rsidP="009234A5">
      <w:pPr>
        <w:rPr>
          <w:szCs w:val="22"/>
          <w:lang w:val="en-CA"/>
        </w:rPr>
      </w:pPr>
    </w:p>
    <w:tbl>
      <w:tblPr>
        <w:tblW w:w="6940" w:type="dxa"/>
        <w:jc w:val="center"/>
        <w:tblLook w:val="04A0" w:firstRow="1" w:lastRow="0" w:firstColumn="1" w:lastColumn="0" w:noHBand="0" w:noVBand="1"/>
      </w:tblPr>
      <w:tblGrid>
        <w:gridCol w:w="1640"/>
        <w:gridCol w:w="1170"/>
        <w:gridCol w:w="1169"/>
        <w:gridCol w:w="1169"/>
        <w:gridCol w:w="896"/>
        <w:gridCol w:w="896"/>
      </w:tblGrid>
      <w:tr w:rsidR="00BF4A28" w:rsidRPr="00BF4A28" w14:paraId="288E35B6" w14:textId="77777777" w:rsidTr="00BF4A28">
        <w:trPr>
          <w:trHeight w:val="255"/>
          <w:jc w:val="center"/>
        </w:trPr>
        <w:tc>
          <w:tcPr>
            <w:tcW w:w="1640" w:type="dxa"/>
            <w:tcBorders>
              <w:top w:val="nil"/>
              <w:left w:val="nil"/>
              <w:bottom w:val="nil"/>
              <w:right w:val="nil"/>
            </w:tcBorders>
            <w:shd w:val="clear" w:color="auto" w:fill="auto"/>
            <w:noWrap/>
            <w:vAlign w:val="center"/>
            <w:hideMark/>
          </w:tcPr>
          <w:p w14:paraId="04E8EBA5"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6A4BA5B"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zh-CN"/>
              </w:rPr>
            </w:pPr>
            <w:r w:rsidRPr="00BF4A28">
              <w:rPr>
                <w:rFonts w:ascii="Arial" w:hAnsi="Arial" w:cs="Arial"/>
                <w:b/>
                <w:bCs/>
                <w:color w:val="000000"/>
                <w:sz w:val="18"/>
                <w:szCs w:val="18"/>
                <w:lang w:val="en-CA" w:eastAsia="zh-CN"/>
              </w:rPr>
              <w:t xml:space="preserve">Low delay B Main10 </w:t>
            </w:r>
          </w:p>
        </w:tc>
      </w:tr>
      <w:tr w:rsidR="00BF4A28" w:rsidRPr="00BF4A28" w14:paraId="46D9E904" w14:textId="77777777" w:rsidTr="00BF4A28">
        <w:trPr>
          <w:trHeight w:val="255"/>
          <w:jc w:val="center"/>
        </w:trPr>
        <w:tc>
          <w:tcPr>
            <w:tcW w:w="1640" w:type="dxa"/>
            <w:tcBorders>
              <w:top w:val="nil"/>
              <w:left w:val="nil"/>
              <w:bottom w:val="nil"/>
              <w:right w:val="nil"/>
            </w:tcBorders>
            <w:shd w:val="clear" w:color="auto" w:fill="auto"/>
            <w:noWrap/>
            <w:vAlign w:val="center"/>
            <w:hideMark/>
          </w:tcPr>
          <w:p w14:paraId="72AF5C4F"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C7530B2"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zh-CN"/>
              </w:rPr>
            </w:pPr>
            <w:r w:rsidRPr="00BF4A28">
              <w:rPr>
                <w:rFonts w:ascii="Arial" w:hAnsi="Arial" w:cs="Arial"/>
                <w:b/>
                <w:bCs/>
                <w:color w:val="000000"/>
                <w:sz w:val="18"/>
                <w:szCs w:val="18"/>
                <w:lang w:val="en-CA" w:eastAsia="zh-CN"/>
              </w:rPr>
              <w:t>Over VTM-2.0.1</w:t>
            </w:r>
          </w:p>
        </w:tc>
      </w:tr>
      <w:tr w:rsidR="00BF4A28" w:rsidRPr="00BF4A28" w14:paraId="0F5D9EE8" w14:textId="77777777" w:rsidTr="00BF4A28">
        <w:trPr>
          <w:trHeight w:val="255"/>
          <w:jc w:val="center"/>
        </w:trPr>
        <w:tc>
          <w:tcPr>
            <w:tcW w:w="1640" w:type="dxa"/>
            <w:tcBorders>
              <w:top w:val="nil"/>
              <w:left w:val="nil"/>
              <w:bottom w:val="nil"/>
              <w:right w:val="nil"/>
            </w:tcBorders>
            <w:shd w:val="clear" w:color="auto" w:fill="auto"/>
            <w:noWrap/>
            <w:vAlign w:val="center"/>
            <w:hideMark/>
          </w:tcPr>
          <w:p w14:paraId="30CD1BD1"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47B0E0D7"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Y</w:t>
            </w:r>
          </w:p>
        </w:tc>
        <w:tc>
          <w:tcPr>
            <w:tcW w:w="1169" w:type="dxa"/>
            <w:tcBorders>
              <w:top w:val="nil"/>
              <w:left w:val="nil"/>
              <w:bottom w:val="single" w:sz="8" w:space="0" w:color="auto"/>
              <w:right w:val="nil"/>
            </w:tcBorders>
            <w:shd w:val="clear" w:color="auto" w:fill="auto"/>
            <w:noWrap/>
            <w:vAlign w:val="center"/>
            <w:hideMark/>
          </w:tcPr>
          <w:p w14:paraId="67AE6F9F"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29FD0699"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V</w:t>
            </w:r>
          </w:p>
        </w:tc>
        <w:tc>
          <w:tcPr>
            <w:tcW w:w="896" w:type="dxa"/>
            <w:tcBorders>
              <w:top w:val="nil"/>
              <w:left w:val="nil"/>
              <w:bottom w:val="single" w:sz="8" w:space="0" w:color="auto"/>
              <w:right w:val="nil"/>
            </w:tcBorders>
            <w:shd w:val="clear" w:color="auto" w:fill="auto"/>
            <w:noWrap/>
            <w:vAlign w:val="center"/>
            <w:hideMark/>
          </w:tcPr>
          <w:p w14:paraId="6AF2DB45"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proofErr w:type="spellStart"/>
            <w:r w:rsidRPr="00BF4A28">
              <w:rPr>
                <w:rFonts w:ascii="Arial" w:hAnsi="Arial" w:cs="Arial"/>
                <w:color w:val="000000"/>
                <w:sz w:val="18"/>
                <w:szCs w:val="18"/>
                <w:lang w:val="en-CA"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01D2CF0C"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proofErr w:type="spellStart"/>
            <w:r w:rsidRPr="00BF4A28">
              <w:rPr>
                <w:rFonts w:ascii="Arial" w:hAnsi="Arial" w:cs="Arial"/>
                <w:color w:val="000000"/>
                <w:sz w:val="18"/>
                <w:szCs w:val="18"/>
                <w:lang w:val="en-CA" w:eastAsia="zh-CN"/>
              </w:rPr>
              <w:t>DecT</w:t>
            </w:r>
            <w:proofErr w:type="spellEnd"/>
          </w:p>
        </w:tc>
      </w:tr>
      <w:tr w:rsidR="00BF4A28" w:rsidRPr="00BF4A28" w14:paraId="0C2871B2" w14:textId="77777777" w:rsidTr="00BF4A2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A5EFD2"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Class A1</w:t>
            </w:r>
          </w:p>
        </w:tc>
        <w:tc>
          <w:tcPr>
            <w:tcW w:w="1170" w:type="dxa"/>
            <w:tcBorders>
              <w:top w:val="nil"/>
              <w:left w:val="nil"/>
              <w:bottom w:val="nil"/>
              <w:right w:val="nil"/>
            </w:tcBorders>
            <w:shd w:val="clear" w:color="auto" w:fill="auto"/>
            <w:noWrap/>
            <w:vAlign w:val="center"/>
            <w:hideMark/>
          </w:tcPr>
          <w:p w14:paraId="19EE04FD"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 </w:t>
            </w:r>
          </w:p>
        </w:tc>
        <w:tc>
          <w:tcPr>
            <w:tcW w:w="1169" w:type="dxa"/>
            <w:tcBorders>
              <w:top w:val="nil"/>
              <w:left w:val="nil"/>
              <w:bottom w:val="nil"/>
              <w:right w:val="nil"/>
            </w:tcBorders>
            <w:shd w:val="clear" w:color="auto" w:fill="auto"/>
            <w:noWrap/>
            <w:vAlign w:val="center"/>
            <w:hideMark/>
          </w:tcPr>
          <w:p w14:paraId="5B420C24"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 </w:t>
            </w:r>
          </w:p>
        </w:tc>
        <w:tc>
          <w:tcPr>
            <w:tcW w:w="1169" w:type="dxa"/>
            <w:tcBorders>
              <w:top w:val="nil"/>
              <w:left w:val="nil"/>
              <w:bottom w:val="nil"/>
              <w:right w:val="single" w:sz="4" w:space="0" w:color="auto"/>
            </w:tcBorders>
            <w:shd w:val="clear" w:color="auto" w:fill="auto"/>
            <w:noWrap/>
            <w:vAlign w:val="center"/>
            <w:hideMark/>
          </w:tcPr>
          <w:p w14:paraId="0FD89DB1"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 </w:t>
            </w:r>
          </w:p>
        </w:tc>
        <w:tc>
          <w:tcPr>
            <w:tcW w:w="896" w:type="dxa"/>
            <w:tcBorders>
              <w:top w:val="nil"/>
              <w:left w:val="nil"/>
              <w:bottom w:val="nil"/>
              <w:right w:val="nil"/>
            </w:tcBorders>
            <w:shd w:val="clear" w:color="auto" w:fill="auto"/>
            <w:noWrap/>
            <w:vAlign w:val="center"/>
            <w:hideMark/>
          </w:tcPr>
          <w:p w14:paraId="04265643"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 </w:t>
            </w:r>
          </w:p>
        </w:tc>
        <w:tc>
          <w:tcPr>
            <w:tcW w:w="896" w:type="dxa"/>
            <w:tcBorders>
              <w:top w:val="nil"/>
              <w:left w:val="nil"/>
              <w:bottom w:val="nil"/>
              <w:right w:val="single" w:sz="8" w:space="0" w:color="auto"/>
            </w:tcBorders>
            <w:shd w:val="clear" w:color="auto" w:fill="auto"/>
            <w:noWrap/>
            <w:vAlign w:val="center"/>
            <w:hideMark/>
          </w:tcPr>
          <w:p w14:paraId="4DC7FC57"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 </w:t>
            </w:r>
          </w:p>
        </w:tc>
      </w:tr>
      <w:tr w:rsidR="00BF4A28" w:rsidRPr="00BF4A28" w14:paraId="1A7BC387" w14:textId="77777777" w:rsidTr="00BF4A2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9E7636"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Class A2</w:t>
            </w:r>
          </w:p>
        </w:tc>
        <w:tc>
          <w:tcPr>
            <w:tcW w:w="1170" w:type="dxa"/>
            <w:tcBorders>
              <w:top w:val="nil"/>
              <w:left w:val="nil"/>
              <w:bottom w:val="nil"/>
              <w:right w:val="nil"/>
            </w:tcBorders>
            <w:shd w:val="clear" w:color="auto" w:fill="auto"/>
            <w:noWrap/>
            <w:vAlign w:val="center"/>
            <w:hideMark/>
          </w:tcPr>
          <w:p w14:paraId="0829A01B"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 </w:t>
            </w:r>
          </w:p>
        </w:tc>
        <w:tc>
          <w:tcPr>
            <w:tcW w:w="1169" w:type="dxa"/>
            <w:tcBorders>
              <w:top w:val="nil"/>
              <w:left w:val="nil"/>
              <w:bottom w:val="nil"/>
              <w:right w:val="nil"/>
            </w:tcBorders>
            <w:shd w:val="clear" w:color="auto" w:fill="auto"/>
            <w:noWrap/>
            <w:vAlign w:val="center"/>
            <w:hideMark/>
          </w:tcPr>
          <w:p w14:paraId="3FEFDEE9"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p>
        </w:tc>
        <w:tc>
          <w:tcPr>
            <w:tcW w:w="1169" w:type="dxa"/>
            <w:tcBorders>
              <w:top w:val="nil"/>
              <w:left w:val="nil"/>
              <w:bottom w:val="nil"/>
              <w:right w:val="single" w:sz="4" w:space="0" w:color="auto"/>
            </w:tcBorders>
            <w:shd w:val="clear" w:color="auto" w:fill="auto"/>
            <w:noWrap/>
            <w:vAlign w:val="center"/>
            <w:hideMark/>
          </w:tcPr>
          <w:p w14:paraId="704765D6"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 </w:t>
            </w:r>
          </w:p>
        </w:tc>
        <w:tc>
          <w:tcPr>
            <w:tcW w:w="896" w:type="dxa"/>
            <w:tcBorders>
              <w:top w:val="nil"/>
              <w:left w:val="nil"/>
              <w:bottom w:val="nil"/>
              <w:right w:val="nil"/>
            </w:tcBorders>
            <w:shd w:val="clear" w:color="auto" w:fill="auto"/>
            <w:noWrap/>
            <w:vAlign w:val="center"/>
            <w:hideMark/>
          </w:tcPr>
          <w:p w14:paraId="7E1AB0BC"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 </w:t>
            </w:r>
          </w:p>
        </w:tc>
        <w:tc>
          <w:tcPr>
            <w:tcW w:w="896" w:type="dxa"/>
            <w:tcBorders>
              <w:top w:val="nil"/>
              <w:left w:val="nil"/>
              <w:bottom w:val="nil"/>
              <w:right w:val="single" w:sz="8" w:space="0" w:color="auto"/>
            </w:tcBorders>
            <w:shd w:val="clear" w:color="auto" w:fill="auto"/>
            <w:noWrap/>
            <w:vAlign w:val="center"/>
            <w:hideMark/>
          </w:tcPr>
          <w:p w14:paraId="60FB0F03"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 </w:t>
            </w:r>
          </w:p>
        </w:tc>
      </w:tr>
      <w:tr w:rsidR="00BF4A28" w:rsidRPr="00BF4A28" w14:paraId="60547E5A" w14:textId="77777777" w:rsidTr="00BF4A2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08D8EE"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Class B</w:t>
            </w:r>
          </w:p>
        </w:tc>
        <w:tc>
          <w:tcPr>
            <w:tcW w:w="1170" w:type="dxa"/>
            <w:tcBorders>
              <w:top w:val="nil"/>
              <w:left w:val="nil"/>
              <w:bottom w:val="nil"/>
              <w:right w:val="nil"/>
            </w:tcBorders>
            <w:shd w:val="clear" w:color="auto" w:fill="auto"/>
            <w:noWrap/>
            <w:vAlign w:val="center"/>
            <w:hideMark/>
          </w:tcPr>
          <w:p w14:paraId="0376CF7F"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-0.15%</w:t>
            </w:r>
          </w:p>
        </w:tc>
        <w:tc>
          <w:tcPr>
            <w:tcW w:w="1169" w:type="dxa"/>
            <w:tcBorders>
              <w:top w:val="nil"/>
              <w:left w:val="nil"/>
              <w:bottom w:val="nil"/>
              <w:right w:val="nil"/>
            </w:tcBorders>
            <w:shd w:val="clear" w:color="auto" w:fill="auto"/>
            <w:noWrap/>
            <w:vAlign w:val="center"/>
            <w:hideMark/>
          </w:tcPr>
          <w:p w14:paraId="0002F4FC"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-0.41%</w:t>
            </w:r>
          </w:p>
        </w:tc>
        <w:tc>
          <w:tcPr>
            <w:tcW w:w="1169" w:type="dxa"/>
            <w:tcBorders>
              <w:top w:val="nil"/>
              <w:left w:val="nil"/>
              <w:bottom w:val="nil"/>
              <w:right w:val="single" w:sz="4" w:space="0" w:color="auto"/>
            </w:tcBorders>
            <w:shd w:val="clear" w:color="auto" w:fill="auto"/>
            <w:noWrap/>
            <w:vAlign w:val="center"/>
            <w:hideMark/>
          </w:tcPr>
          <w:p w14:paraId="0C7D23B8"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-0.15%</w:t>
            </w:r>
          </w:p>
        </w:tc>
        <w:tc>
          <w:tcPr>
            <w:tcW w:w="896" w:type="dxa"/>
            <w:tcBorders>
              <w:top w:val="nil"/>
              <w:left w:val="nil"/>
              <w:bottom w:val="nil"/>
              <w:right w:val="nil"/>
            </w:tcBorders>
            <w:shd w:val="clear" w:color="auto" w:fill="auto"/>
            <w:noWrap/>
            <w:vAlign w:val="center"/>
            <w:hideMark/>
          </w:tcPr>
          <w:p w14:paraId="37CFF7DA"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106%</w:t>
            </w:r>
          </w:p>
        </w:tc>
        <w:tc>
          <w:tcPr>
            <w:tcW w:w="896" w:type="dxa"/>
            <w:tcBorders>
              <w:top w:val="nil"/>
              <w:left w:val="nil"/>
              <w:bottom w:val="nil"/>
              <w:right w:val="single" w:sz="8" w:space="0" w:color="auto"/>
            </w:tcBorders>
            <w:shd w:val="clear" w:color="auto" w:fill="auto"/>
            <w:noWrap/>
            <w:vAlign w:val="center"/>
            <w:hideMark/>
          </w:tcPr>
          <w:p w14:paraId="40643BBC"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100%</w:t>
            </w:r>
          </w:p>
        </w:tc>
      </w:tr>
      <w:tr w:rsidR="00BF4A28" w:rsidRPr="00BF4A28" w14:paraId="6A9B5F78" w14:textId="77777777" w:rsidTr="00BF4A2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80217B"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Class C</w:t>
            </w:r>
          </w:p>
        </w:tc>
        <w:tc>
          <w:tcPr>
            <w:tcW w:w="1170" w:type="dxa"/>
            <w:tcBorders>
              <w:top w:val="nil"/>
              <w:left w:val="nil"/>
              <w:bottom w:val="nil"/>
              <w:right w:val="nil"/>
            </w:tcBorders>
            <w:shd w:val="clear" w:color="auto" w:fill="auto"/>
            <w:noWrap/>
            <w:vAlign w:val="center"/>
            <w:hideMark/>
          </w:tcPr>
          <w:p w14:paraId="62913CE7"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-0.11%</w:t>
            </w:r>
          </w:p>
        </w:tc>
        <w:tc>
          <w:tcPr>
            <w:tcW w:w="1169" w:type="dxa"/>
            <w:tcBorders>
              <w:top w:val="nil"/>
              <w:left w:val="nil"/>
              <w:bottom w:val="nil"/>
              <w:right w:val="nil"/>
            </w:tcBorders>
            <w:shd w:val="clear" w:color="auto" w:fill="auto"/>
            <w:noWrap/>
            <w:vAlign w:val="center"/>
            <w:hideMark/>
          </w:tcPr>
          <w:p w14:paraId="78DA6639"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0.05%</w:t>
            </w:r>
          </w:p>
        </w:tc>
        <w:tc>
          <w:tcPr>
            <w:tcW w:w="1169" w:type="dxa"/>
            <w:tcBorders>
              <w:top w:val="nil"/>
              <w:left w:val="nil"/>
              <w:bottom w:val="nil"/>
              <w:right w:val="single" w:sz="4" w:space="0" w:color="auto"/>
            </w:tcBorders>
            <w:shd w:val="clear" w:color="auto" w:fill="auto"/>
            <w:noWrap/>
            <w:vAlign w:val="center"/>
            <w:hideMark/>
          </w:tcPr>
          <w:p w14:paraId="6D907FA8"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0.29%</w:t>
            </w:r>
          </w:p>
        </w:tc>
        <w:tc>
          <w:tcPr>
            <w:tcW w:w="896" w:type="dxa"/>
            <w:tcBorders>
              <w:top w:val="nil"/>
              <w:left w:val="nil"/>
              <w:bottom w:val="nil"/>
              <w:right w:val="nil"/>
            </w:tcBorders>
            <w:shd w:val="clear" w:color="auto" w:fill="auto"/>
            <w:noWrap/>
            <w:vAlign w:val="center"/>
            <w:hideMark/>
          </w:tcPr>
          <w:p w14:paraId="5B7E400C"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105%</w:t>
            </w:r>
          </w:p>
        </w:tc>
        <w:tc>
          <w:tcPr>
            <w:tcW w:w="896" w:type="dxa"/>
            <w:tcBorders>
              <w:top w:val="nil"/>
              <w:left w:val="nil"/>
              <w:bottom w:val="nil"/>
              <w:right w:val="single" w:sz="8" w:space="0" w:color="auto"/>
            </w:tcBorders>
            <w:shd w:val="clear" w:color="auto" w:fill="auto"/>
            <w:noWrap/>
            <w:vAlign w:val="center"/>
            <w:hideMark/>
          </w:tcPr>
          <w:p w14:paraId="156BFB7B"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99%</w:t>
            </w:r>
          </w:p>
        </w:tc>
      </w:tr>
      <w:tr w:rsidR="00BF4A28" w:rsidRPr="00BF4A28" w14:paraId="2CEB8115" w14:textId="77777777" w:rsidTr="00BF4A2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AA6ADD"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Class E</w:t>
            </w:r>
          </w:p>
        </w:tc>
        <w:tc>
          <w:tcPr>
            <w:tcW w:w="1170" w:type="dxa"/>
            <w:tcBorders>
              <w:top w:val="nil"/>
              <w:left w:val="nil"/>
              <w:bottom w:val="nil"/>
              <w:right w:val="nil"/>
            </w:tcBorders>
            <w:shd w:val="clear" w:color="auto" w:fill="auto"/>
            <w:noWrap/>
            <w:vAlign w:val="center"/>
            <w:hideMark/>
          </w:tcPr>
          <w:p w14:paraId="55D28C2E"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-0.10%</w:t>
            </w:r>
          </w:p>
        </w:tc>
        <w:tc>
          <w:tcPr>
            <w:tcW w:w="1169" w:type="dxa"/>
            <w:tcBorders>
              <w:top w:val="nil"/>
              <w:left w:val="nil"/>
              <w:bottom w:val="nil"/>
              <w:right w:val="nil"/>
            </w:tcBorders>
            <w:shd w:val="clear" w:color="auto" w:fill="auto"/>
            <w:noWrap/>
            <w:vAlign w:val="center"/>
            <w:hideMark/>
          </w:tcPr>
          <w:p w14:paraId="0958B022"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-0.01%</w:t>
            </w:r>
          </w:p>
        </w:tc>
        <w:tc>
          <w:tcPr>
            <w:tcW w:w="1169" w:type="dxa"/>
            <w:tcBorders>
              <w:top w:val="nil"/>
              <w:left w:val="nil"/>
              <w:bottom w:val="nil"/>
              <w:right w:val="single" w:sz="4" w:space="0" w:color="auto"/>
            </w:tcBorders>
            <w:shd w:val="clear" w:color="auto" w:fill="auto"/>
            <w:noWrap/>
            <w:vAlign w:val="center"/>
            <w:hideMark/>
          </w:tcPr>
          <w:p w14:paraId="2A69BFA6"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0.02%</w:t>
            </w:r>
          </w:p>
        </w:tc>
        <w:tc>
          <w:tcPr>
            <w:tcW w:w="896" w:type="dxa"/>
            <w:tcBorders>
              <w:top w:val="nil"/>
              <w:left w:val="nil"/>
              <w:bottom w:val="nil"/>
              <w:right w:val="nil"/>
            </w:tcBorders>
            <w:shd w:val="clear" w:color="auto" w:fill="auto"/>
            <w:noWrap/>
            <w:vAlign w:val="center"/>
            <w:hideMark/>
          </w:tcPr>
          <w:p w14:paraId="35EA1F18"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108%</w:t>
            </w:r>
          </w:p>
        </w:tc>
        <w:tc>
          <w:tcPr>
            <w:tcW w:w="896" w:type="dxa"/>
            <w:tcBorders>
              <w:top w:val="nil"/>
              <w:left w:val="nil"/>
              <w:bottom w:val="nil"/>
              <w:right w:val="single" w:sz="8" w:space="0" w:color="auto"/>
            </w:tcBorders>
            <w:shd w:val="clear" w:color="auto" w:fill="auto"/>
            <w:noWrap/>
            <w:vAlign w:val="center"/>
            <w:hideMark/>
          </w:tcPr>
          <w:p w14:paraId="71B7A2C0"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100%</w:t>
            </w:r>
          </w:p>
        </w:tc>
      </w:tr>
      <w:tr w:rsidR="00BF4A28" w:rsidRPr="00BF4A28" w14:paraId="7B7B0C41" w14:textId="77777777" w:rsidTr="00BF4A2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C3DAAB"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zh-CN"/>
              </w:rPr>
            </w:pPr>
            <w:r w:rsidRPr="00BF4A28">
              <w:rPr>
                <w:rFonts w:ascii="Arial" w:hAnsi="Arial" w:cs="Arial"/>
                <w:b/>
                <w:bCs/>
                <w:color w:val="000000"/>
                <w:sz w:val="18"/>
                <w:szCs w:val="18"/>
                <w:lang w:val="en-CA" w:eastAsia="zh-CN"/>
              </w:rPr>
              <w:t>Overall</w:t>
            </w:r>
          </w:p>
        </w:tc>
        <w:tc>
          <w:tcPr>
            <w:tcW w:w="1170" w:type="dxa"/>
            <w:tcBorders>
              <w:top w:val="single" w:sz="8" w:space="0" w:color="auto"/>
              <w:left w:val="nil"/>
              <w:bottom w:val="nil"/>
              <w:right w:val="nil"/>
            </w:tcBorders>
            <w:shd w:val="clear" w:color="auto" w:fill="auto"/>
            <w:noWrap/>
            <w:vAlign w:val="center"/>
            <w:hideMark/>
          </w:tcPr>
          <w:p w14:paraId="31A8BC5F"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-0.13%</w:t>
            </w:r>
          </w:p>
        </w:tc>
        <w:tc>
          <w:tcPr>
            <w:tcW w:w="1169" w:type="dxa"/>
            <w:tcBorders>
              <w:top w:val="single" w:sz="8" w:space="0" w:color="auto"/>
              <w:left w:val="nil"/>
              <w:bottom w:val="nil"/>
              <w:right w:val="nil"/>
            </w:tcBorders>
            <w:shd w:val="clear" w:color="auto" w:fill="auto"/>
            <w:noWrap/>
            <w:vAlign w:val="center"/>
            <w:hideMark/>
          </w:tcPr>
          <w:p w14:paraId="314F51B8"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-0.16%</w:t>
            </w:r>
          </w:p>
        </w:tc>
        <w:tc>
          <w:tcPr>
            <w:tcW w:w="1169" w:type="dxa"/>
            <w:tcBorders>
              <w:top w:val="single" w:sz="8" w:space="0" w:color="auto"/>
              <w:left w:val="nil"/>
              <w:bottom w:val="nil"/>
              <w:right w:val="single" w:sz="4" w:space="0" w:color="auto"/>
            </w:tcBorders>
            <w:shd w:val="clear" w:color="auto" w:fill="auto"/>
            <w:noWrap/>
            <w:vAlign w:val="center"/>
            <w:hideMark/>
          </w:tcPr>
          <w:p w14:paraId="4AFEC514"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0.04%</w:t>
            </w:r>
          </w:p>
        </w:tc>
        <w:tc>
          <w:tcPr>
            <w:tcW w:w="896" w:type="dxa"/>
            <w:tcBorders>
              <w:top w:val="single" w:sz="8" w:space="0" w:color="auto"/>
              <w:left w:val="nil"/>
              <w:bottom w:val="nil"/>
              <w:right w:val="nil"/>
            </w:tcBorders>
            <w:shd w:val="clear" w:color="auto" w:fill="auto"/>
            <w:noWrap/>
            <w:vAlign w:val="center"/>
            <w:hideMark/>
          </w:tcPr>
          <w:p w14:paraId="2ADB63D0"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106%</w:t>
            </w:r>
          </w:p>
        </w:tc>
        <w:tc>
          <w:tcPr>
            <w:tcW w:w="896" w:type="dxa"/>
            <w:tcBorders>
              <w:top w:val="single" w:sz="8" w:space="0" w:color="auto"/>
              <w:left w:val="nil"/>
              <w:bottom w:val="nil"/>
              <w:right w:val="single" w:sz="8" w:space="0" w:color="auto"/>
            </w:tcBorders>
            <w:shd w:val="clear" w:color="auto" w:fill="auto"/>
            <w:noWrap/>
            <w:vAlign w:val="center"/>
            <w:hideMark/>
          </w:tcPr>
          <w:p w14:paraId="3D90EA58"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100%</w:t>
            </w:r>
          </w:p>
        </w:tc>
      </w:tr>
      <w:tr w:rsidR="00BF4A28" w:rsidRPr="00BF4A28" w14:paraId="448B13ED" w14:textId="77777777" w:rsidTr="00BF4A2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A921519"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114020C0"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-0.22%</w:t>
            </w:r>
          </w:p>
        </w:tc>
        <w:tc>
          <w:tcPr>
            <w:tcW w:w="1169" w:type="dxa"/>
            <w:tcBorders>
              <w:top w:val="single" w:sz="8" w:space="0" w:color="auto"/>
              <w:left w:val="nil"/>
              <w:bottom w:val="nil"/>
              <w:right w:val="nil"/>
            </w:tcBorders>
            <w:shd w:val="clear" w:color="auto" w:fill="auto"/>
            <w:noWrap/>
            <w:vAlign w:val="center"/>
            <w:hideMark/>
          </w:tcPr>
          <w:p w14:paraId="64350FDC"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0.06%</w:t>
            </w:r>
          </w:p>
        </w:tc>
        <w:tc>
          <w:tcPr>
            <w:tcW w:w="1169" w:type="dxa"/>
            <w:tcBorders>
              <w:top w:val="single" w:sz="8" w:space="0" w:color="auto"/>
              <w:left w:val="nil"/>
              <w:bottom w:val="nil"/>
              <w:right w:val="single" w:sz="4" w:space="0" w:color="auto"/>
            </w:tcBorders>
            <w:shd w:val="clear" w:color="auto" w:fill="auto"/>
            <w:noWrap/>
            <w:vAlign w:val="center"/>
            <w:hideMark/>
          </w:tcPr>
          <w:p w14:paraId="62AE47E8"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-0.13%</w:t>
            </w:r>
          </w:p>
        </w:tc>
        <w:tc>
          <w:tcPr>
            <w:tcW w:w="896" w:type="dxa"/>
            <w:tcBorders>
              <w:top w:val="single" w:sz="8" w:space="0" w:color="auto"/>
              <w:left w:val="nil"/>
              <w:bottom w:val="nil"/>
              <w:right w:val="nil"/>
            </w:tcBorders>
            <w:shd w:val="clear" w:color="auto" w:fill="auto"/>
            <w:noWrap/>
            <w:vAlign w:val="center"/>
            <w:hideMark/>
          </w:tcPr>
          <w:p w14:paraId="53097914"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105%</w:t>
            </w:r>
          </w:p>
        </w:tc>
        <w:tc>
          <w:tcPr>
            <w:tcW w:w="896" w:type="dxa"/>
            <w:tcBorders>
              <w:top w:val="single" w:sz="8" w:space="0" w:color="auto"/>
              <w:left w:val="nil"/>
              <w:bottom w:val="nil"/>
              <w:right w:val="single" w:sz="8" w:space="0" w:color="auto"/>
            </w:tcBorders>
            <w:shd w:val="clear" w:color="auto" w:fill="auto"/>
            <w:noWrap/>
            <w:vAlign w:val="center"/>
            <w:hideMark/>
          </w:tcPr>
          <w:p w14:paraId="2D76E063"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97%</w:t>
            </w:r>
          </w:p>
        </w:tc>
      </w:tr>
      <w:tr w:rsidR="00BF4A28" w:rsidRPr="00BF4A28" w14:paraId="68973213" w14:textId="77777777" w:rsidTr="00BF4A2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6883C66"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Class F (optional)</w:t>
            </w:r>
          </w:p>
        </w:tc>
        <w:tc>
          <w:tcPr>
            <w:tcW w:w="1170" w:type="dxa"/>
            <w:tcBorders>
              <w:top w:val="nil"/>
              <w:left w:val="single" w:sz="8" w:space="0" w:color="auto"/>
              <w:bottom w:val="single" w:sz="8" w:space="0" w:color="auto"/>
              <w:right w:val="nil"/>
            </w:tcBorders>
            <w:shd w:val="clear" w:color="auto" w:fill="auto"/>
            <w:noWrap/>
            <w:vAlign w:val="center"/>
            <w:hideMark/>
          </w:tcPr>
          <w:p w14:paraId="5381CB9A"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#VALUE!</w:t>
            </w:r>
          </w:p>
        </w:tc>
        <w:tc>
          <w:tcPr>
            <w:tcW w:w="1169" w:type="dxa"/>
            <w:tcBorders>
              <w:top w:val="nil"/>
              <w:left w:val="nil"/>
              <w:bottom w:val="single" w:sz="8" w:space="0" w:color="auto"/>
              <w:right w:val="nil"/>
            </w:tcBorders>
            <w:shd w:val="clear" w:color="auto" w:fill="auto"/>
            <w:noWrap/>
            <w:vAlign w:val="center"/>
            <w:hideMark/>
          </w:tcPr>
          <w:p w14:paraId="356CB5C7"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26865D2D"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#VALUE!</w:t>
            </w:r>
          </w:p>
        </w:tc>
        <w:tc>
          <w:tcPr>
            <w:tcW w:w="896" w:type="dxa"/>
            <w:tcBorders>
              <w:top w:val="nil"/>
              <w:left w:val="nil"/>
              <w:bottom w:val="single" w:sz="8" w:space="0" w:color="auto"/>
              <w:right w:val="nil"/>
            </w:tcBorders>
            <w:shd w:val="clear" w:color="auto" w:fill="auto"/>
            <w:noWrap/>
            <w:vAlign w:val="center"/>
            <w:hideMark/>
          </w:tcPr>
          <w:p w14:paraId="0BB13E93"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#NUM!</w:t>
            </w:r>
          </w:p>
        </w:tc>
        <w:tc>
          <w:tcPr>
            <w:tcW w:w="896" w:type="dxa"/>
            <w:tcBorders>
              <w:top w:val="nil"/>
              <w:left w:val="nil"/>
              <w:bottom w:val="single" w:sz="8" w:space="0" w:color="auto"/>
              <w:right w:val="single" w:sz="8" w:space="0" w:color="auto"/>
            </w:tcBorders>
            <w:shd w:val="clear" w:color="auto" w:fill="auto"/>
            <w:noWrap/>
            <w:vAlign w:val="center"/>
            <w:hideMark/>
          </w:tcPr>
          <w:p w14:paraId="29BA3BDC" w14:textId="77777777" w:rsidR="00BF4A28" w:rsidRPr="00BF4A28" w:rsidRDefault="00BF4A28" w:rsidP="00BF4A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zh-CN"/>
              </w:rPr>
            </w:pPr>
            <w:r w:rsidRPr="00BF4A28">
              <w:rPr>
                <w:rFonts w:ascii="Arial" w:hAnsi="Arial" w:cs="Arial"/>
                <w:color w:val="000000"/>
                <w:sz w:val="18"/>
                <w:szCs w:val="18"/>
                <w:lang w:val="en-CA" w:eastAsia="zh-CN"/>
              </w:rPr>
              <w:t>#NUM!</w:t>
            </w:r>
          </w:p>
        </w:tc>
      </w:tr>
    </w:tbl>
    <w:p w14:paraId="62777569" w14:textId="77777777" w:rsidR="00BF4A28" w:rsidRDefault="00BF4A28" w:rsidP="00BF4A28">
      <w:pPr>
        <w:jc w:val="center"/>
        <w:rPr>
          <w:szCs w:val="22"/>
          <w:lang w:val="en-CA"/>
        </w:rPr>
      </w:pPr>
    </w:p>
    <w:p w14:paraId="4C64D63F" w14:textId="23EDAE3C" w:rsidR="00300263" w:rsidRPr="00300263" w:rsidRDefault="00335E1D" w:rsidP="00300263">
      <w:pPr>
        <w:pStyle w:val="Heading1"/>
        <w:rPr>
          <w:lang w:val="en-CA"/>
        </w:rPr>
      </w:pPr>
      <w:r>
        <w:rPr>
          <w:lang w:val="en-CA"/>
        </w:rPr>
        <w:t>References</w:t>
      </w:r>
      <w:bookmarkStart w:id="4" w:name="_Ref516585053"/>
      <w:bookmarkStart w:id="5" w:name="_Ref534199334"/>
      <w:bookmarkStart w:id="6" w:name="_Ref518065912"/>
      <w:bookmarkStart w:id="7" w:name="_Ref518249327"/>
    </w:p>
    <w:p w14:paraId="6B3972D4" w14:textId="1BCAC143" w:rsidR="008D62F9" w:rsidRDefault="008D62F9" w:rsidP="008D62F9">
      <w:pPr>
        <w:numPr>
          <w:ilvl w:val="0"/>
          <w:numId w:val="13"/>
        </w:numPr>
        <w:tabs>
          <w:tab w:val="clear" w:pos="720"/>
          <w:tab w:val="clear" w:pos="1800"/>
        </w:tabs>
      </w:pPr>
      <w:r>
        <w:rPr>
          <w:szCs w:val="22"/>
        </w:rPr>
        <w:t>VTM-3.0</w:t>
      </w:r>
      <w:r w:rsidRPr="00A419DC">
        <w:rPr>
          <w:szCs w:val="22"/>
        </w:rPr>
        <w:t xml:space="preserve"> reference software,</w:t>
      </w:r>
      <w:bookmarkEnd w:id="4"/>
      <w:r w:rsidRPr="00A419DC">
        <w:t xml:space="preserve"> </w:t>
      </w:r>
      <w:hyperlink r:id="rId15" w:history="1">
        <w:r w:rsidRPr="004A7AF0">
          <w:rPr>
            <w:rStyle w:val="Hyperlink"/>
          </w:rPr>
          <w:t>https://vcgit.hhi.fraunhofer.de/jvet/VVCSoftware_VTM/tags/VTM-3.0</w:t>
        </w:r>
      </w:hyperlink>
      <w:bookmarkEnd w:id="5"/>
    </w:p>
    <w:p w14:paraId="557B20D4" w14:textId="69881CF9" w:rsidR="00335E1D" w:rsidRPr="00335E1D" w:rsidRDefault="00335E1D" w:rsidP="004936E9">
      <w:pPr>
        <w:numPr>
          <w:ilvl w:val="0"/>
          <w:numId w:val="13"/>
        </w:numPr>
        <w:tabs>
          <w:tab w:val="clear" w:pos="720"/>
          <w:tab w:val="clear" w:pos="1800"/>
        </w:tabs>
      </w:pPr>
      <w:bookmarkStart w:id="8" w:name="_Ref534199352"/>
      <w:bookmarkEnd w:id="6"/>
      <w:r>
        <w:rPr>
          <w:szCs w:val="22"/>
          <w:lang w:val="en-CA"/>
        </w:rPr>
        <w:t xml:space="preserve">H. Yang, S. Liu, K. Zhang, </w:t>
      </w:r>
      <w:r w:rsidRPr="005C3B74">
        <w:rPr>
          <w:color w:val="000000" w:themeColor="text1"/>
        </w:rPr>
        <w:t>“</w:t>
      </w:r>
      <w:r w:rsidRPr="005C3B74">
        <w:rPr>
          <w:color w:val="000000"/>
          <w:shd w:val="clear" w:color="auto" w:fill="FFFFFF"/>
        </w:rPr>
        <w:t>Description of Core Experiment 4 (CE4): Inter prediction and motion vector coding”, JVET-</w:t>
      </w:r>
      <w:r>
        <w:rPr>
          <w:color w:val="000000"/>
          <w:shd w:val="clear" w:color="auto" w:fill="FFFFFF"/>
        </w:rPr>
        <w:t>K</w:t>
      </w:r>
      <w:r w:rsidRPr="005C3B74">
        <w:rPr>
          <w:color w:val="000000"/>
          <w:shd w:val="clear" w:color="auto" w:fill="FFFFFF"/>
        </w:rPr>
        <w:t>1024, the 1</w:t>
      </w:r>
      <w:r>
        <w:rPr>
          <w:color w:val="000000"/>
          <w:shd w:val="clear" w:color="auto" w:fill="FFFFFF"/>
        </w:rPr>
        <w:t>1</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July</w:t>
      </w:r>
      <w:r w:rsidRPr="005C3B74">
        <w:rPr>
          <w:color w:val="000000"/>
          <w:shd w:val="clear" w:color="auto" w:fill="FFFFFF"/>
        </w:rPr>
        <w:t xml:space="preserve"> 2018, </w:t>
      </w:r>
      <w:r>
        <w:rPr>
          <w:color w:val="000000"/>
          <w:shd w:val="clear" w:color="auto" w:fill="FFFFFF"/>
        </w:rPr>
        <w:t>Ljubljana, SI</w:t>
      </w:r>
      <w:r>
        <w:rPr>
          <w:szCs w:val="22"/>
          <w:lang w:val="en-CA"/>
        </w:rPr>
        <w:t>.</w:t>
      </w:r>
      <w:bookmarkEnd w:id="7"/>
      <w:bookmarkEnd w:id="8"/>
    </w:p>
    <w:p w14:paraId="5F0CF8E4" w14:textId="4EF98549"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9E8ED51" w:rsidR="00342FF4" w:rsidRPr="005B217D" w:rsidRDefault="0099484B" w:rsidP="009234A5">
      <w:pPr>
        <w:rPr>
          <w:szCs w:val="22"/>
          <w:lang w:val="en-CA"/>
        </w:rPr>
      </w:pPr>
      <w:proofErr w:type="spellStart"/>
      <w:r>
        <w:rPr>
          <w:b/>
          <w:szCs w:val="22"/>
          <w:lang w:val="en-CA"/>
        </w:rPr>
        <w:t>InterDitigal</w:t>
      </w:r>
      <w:proofErr w:type="spellEnd"/>
      <w:r>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0D83D8" w14:textId="77777777" w:rsidR="0072452E" w:rsidRDefault="0072452E">
      <w:r>
        <w:separator/>
      </w:r>
    </w:p>
  </w:endnote>
  <w:endnote w:type="continuationSeparator" w:id="0">
    <w:p w14:paraId="1DBAF23F" w14:textId="77777777" w:rsidR="0072452E" w:rsidRDefault="00724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64E788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6787E">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2713D">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CE15E3" w14:textId="77777777" w:rsidR="0072452E" w:rsidRDefault="0072452E">
      <w:r>
        <w:separator/>
      </w:r>
    </w:p>
  </w:footnote>
  <w:footnote w:type="continuationSeparator" w:id="0">
    <w:p w14:paraId="0DB9BAAE" w14:textId="77777777" w:rsidR="0072452E" w:rsidRDefault="007245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vanish w:val="0"/>
        <w:webHidden w:val="0"/>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1"/>
  </w:num>
  <w:num w:numId="13">
    <w:abstractNumId w:val="1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D50"/>
    <w:rsid w:val="000065A2"/>
    <w:rsid w:val="000147CC"/>
    <w:rsid w:val="000308A3"/>
    <w:rsid w:val="000458BC"/>
    <w:rsid w:val="00045C41"/>
    <w:rsid w:val="00046C03"/>
    <w:rsid w:val="00065039"/>
    <w:rsid w:val="00065C38"/>
    <w:rsid w:val="00067B67"/>
    <w:rsid w:val="0007614F"/>
    <w:rsid w:val="00081398"/>
    <w:rsid w:val="00094479"/>
    <w:rsid w:val="000962AC"/>
    <w:rsid w:val="000B0C0F"/>
    <w:rsid w:val="000B1C6B"/>
    <w:rsid w:val="000B4FF9"/>
    <w:rsid w:val="000C09AC"/>
    <w:rsid w:val="000C0F8D"/>
    <w:rsid w:val="000E00F3"/>
    <w:rsid w:val="000F158C"/>
    <w:rsid w:val="00102F3D"/>
    <w:rsid w:val="00124E38"/>
    <w:rsid w:val="0012580B"/>
    <w:rsid w:val="00131F90"/>
    <w:rsid w:val="0013458C"/>
    <w:rsid w:val="0013526E"/>
    <w:rsid w:val="00146152"/>
    <w:rsid w:val="00155526"/>
    <w:rsid w:val="00171371"/>
    <w:rsid w:val="00175A24"/>
    <w:rsid w:val="001830C9"/>
    <w:rsid w:val="00187E58"/>
    <w:rsid w:val="001A297E"/>
    <w:rsid w:val="001A368E"/>
    <w:rsid w:val="001A7329"/>
    <w:rsid w:val="001A792F"/>
    <w:rsid w:val="001B4E28"/>
    <w:rsid w:val="001C3525"/>
    <w:rsid w:val="001C3AFB"/>
    <w:rsid w:val="001C3B40"/>
    <w:rsid w:val="001D1BD2"/>
    <w:rsid w:val="001E0248"/>
    <w:rsid w:val="001E02BE"/>
    <w:rsid w:val="001E3B37"/>
    <w:rsid w:val="001F2594"/>
    <w:rsid w:val="001F7CFB"/>
    <w:rsid w:val="002055A6"/>
    <w:rsid w:val="00206460"/>
    <w:rsid w:val="002069B4"/>
    <w:rsid w:val="00215DFC"/>
    <w:rsid w:val="002212DF"/>
    <w:rsid w:val="00222CD4"/>
    <w:rsid w:val="00225016"/>
    <w:rsid w:val="002253CA"/>
    <w:rsid w:val="002264A6"/>
    <w:rsid w:val="002267B3"/>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E0320"/>
    <w:rsid w:val="002E1841"/>
    <w:rsid w:val="002F164D"/>
    <w:rsid w:val="00300263"/>
    <w:rsid w:val="003021BC"/>
    <w:rsid w:val="00306206"/>
    <w:rsid w:val="00317D85"/>
    <w:rsid w:val="00327C56"/>
    <w:rsid w:val="003315A1"/>
    <w:rsid w:val="00335E1D"/>
    <w:rsid w:val="003373EC"/>
    <w:rsid w:val="00342FF4"/>
    <w:rsid w:val="00344E5A"/>
    <w:rsid w:val="00346148"/>
    <w:rsid w:val="003516D7"/>
    <w:rsid w:val="003669EA"/>
    <w:rsid w:val="003706CC"/>
    <w:rsid w:val="00377710"/>
    <w:rsid w:val="003A2D8E"/>
    <w:rsid w:val="003A7CE6"/>
    <w:rsid w:val="003C20E4"/>
    <w:rsid w:val="003D6342"/>
    <w:rsid w:val="003E6F90"/>
    <w:rsid w:val="003E73ED"/>
    <w:rsid w:val="003F5D0F"/>
    <w:rsid w:val="00407431"/>
    <w:rsid w:val="00414101"/>
    <w:rsid w:val="004219CF"/>
    <w:rsid w:val="004234F0"/>
    <w:rsid w:val="00433DDB"/>
    <w:rsid w:val="00435A29"/>
    <w:rsid w:val="00437619"/>
    <w:rsid w:val="004447E9"/>
    <w:rsid w:val="00463424"/>
    <w:rsid w:val="00465A1E"/>
    <w:rsid w:val="004936E9"/>
    <w:rsid w:val="0049445A"/>
    <w:rsid w:val="00496381"/>
    <w:rsid w:val="00497CC3"/>
    <w:rsid w:val="004A2A63"/>
    <w:rsid w:val="004B210C"/>
    <w:rsid w:val="004D405F"/>
    <w:rsid w:val="004E4F4F"/>
    <w:rsid w:val="004E6336"/>
    <w:rsid w:val="004E6789"/>
    <w:rsid w:val="004F61E3"/>
    <w:rsid w:val="00502E10"/>
    <w:rsid w:val="0051015C"/>
    <w:rsid w:val="00516CF1"/>
    <w:rsid w:val="00531AE9"/>
    <w:rsid w:val="00550A66"/>
    <w:rsid w:val="00550D55"/>
    <w:rsid w:val="00567EC7"/>
    <w:rsid w:val="00570013"/>
    <w:rsid w:val="005753EC"/>
    <w:rsid w:val="005801A2"/>
    <w:rsid w:val="00587526"/>
    <w:rsid w:val="005952A5"/>
    <w:rsid w:val="005A33A1"/>
    <w:rsid w:val="005B217D"/>
    <w:rsid w:val="005B30CE"/>
    <w:rsid w:val="005C385F"/>
    <w:rsid w:val="005E1AC6"/>
    <w:rsid w:val="005F4667"/>
    <w:rsid w:val="005F6F1B"/>
    <w:rsid w:val="00615995"/>
    <w:rsid w:val="00616155"/>
    <w:rsid w:val="00624B33"/>
    <w:rsid w:val="0063041A"/>
    <w:rsid w:val="00630AA2"/>
    <w:rsid w:val="00646707"/>
    <w:rsid w:val="00657F7E"/>
    <w:rsid w:val="00662E58"/>
    <w:rsid w:val="006637F2"/>
    <w:rsid w:val="006642A5"/>
    <w:rsid w:val="00664DCF"/>
    <w:rsid w:val="00685EC9"/>
    <w:rsid w:val="00685F60"/>
    <w:rsid w:val="006865F4"/>
    <w:rsid w:val="006C5D39"/>
    <w:rsid w:val="006D6D9B"/>
    <w:rsid w:val="006E2810"/>
    <w:rsid w:val="006E5417"/>
    <w:rsid w:val="006F0794"/>
    <w:rsid w:val="006F7337"/>
    <w:rsid w:val="006F7528"/>
    <w:rsid w:val="007023DE"/>
    <w:rsid w:val="00712F60"/>
    <w:rsid w:val="00720E3B"/>
    <w:rsid w:val="00721B66"/>
    <w:rsid w:val="007229BB"/>
    <w:rsid w:val="0072452E"/>
    <w:rsid w:val="0074393F"/>
    <w:rsid w:val="00745F6B"/>
    <w:rsid w:val="0075585E"/>
    <w:rsid w:val="007658DA"/>
    <w:rsid w:val="00770571"/>
    <w:rsid w:val="007768FF"/>
    <w:rsid w:val="007824D3"/>
    <w:rsid w:val="00786995"/>
    <w:rsid w:val="00796EE3"/>
    <w:rsid w:val="007A7D29"/>
    <w:rsid w:val="007B4AB8"/>
    <w:rsid w:val="007D117E"/>
    <w:rsid w:val="007D1181"/>
    <w:rsid w:val="007E01A3"/>
    <w:rsid w:val="007F1F8B"/>
    <w:rsid w:val="007F67A1"/>
    <w:rsid w:val="007F72ED"/>
    <w:rsid w:val="00811C05"/>
    <w:rsid w:val="00816CC7"/>
    <w:rsid w:val="008206C8"/>
    <w:rsid w:val="008632EC"/>
    <w:rsid w:val="0086387C"/>
    <w:rsid w:val="00864B5B"/>
    <w:rsid w:val="00874A6C"/>
    <w:rsid w:val="00876C65"/>
    <w:rsid w:val="008A4B4C"/>
    <w:rsid w:val="008C239F"/>
    <w:rsid w:val="008D62F9"/>
    <w:rsid w:val="008E480C"/>
    <w:rsid w:val="00907757"/>
    <w:rsid w:val="009212B0"/>
    <w:rsid w:val="00921FA1"/>
    <w:rsid w:val="009234A5"/>
    <w:rsid w:val="00933453"/>
    <w:rsid w:val="009336F7"/>
    <w:rsid w:val="0093636C"/>
    <w:rsid w:val="009374A7"/>
    <w:rsid w:val="00955F6D"/>
    <w:rsid w:val="00977C16"/>
    <w:rsid w:val="0098551D"/>
    <w:rsid w:val="0099484B"/>
    <w:rsid w:val="0099518F"/>
    <w:rsid w:val="009A523D"/>
    <w:rsid w:val="009B02A1"/>
    <w:rsid w:val="009B2A10"/>
    <w:rsid w:val="009B3361"/>
    <w:rsid w:val="009D7CE6"/>
    <w:rsid w:val="009F496B"/>
    <w:rsid w:val="00A01439"/>
    <w:rsid w:val="00A02E61"/>
    <w:rsid w:val="00A05CFF"/>
    <w:rsid w:val="00A13048"/>
    <w:rsid w:val="00A46843"/>
    <w:rsid w:val="00A56B97"/>
    <w:rsid w:val="00A6093D"/>
    <w:rsid w:val="00A62E19"/>
    <w:rsid w:val="00A70A39"/>
    <w:rsid w:val="00A767DC"/>
    <w:rsid w:val="00A76A6D"/>
    <w:rsid w:val="00A83253"/>
    <w:rsid w:val="00AA6E84"/>
    <w:rsid w:val="00AB1A1C"/>
    <w:rsid w:val="00AD05A8"/>
    <w:rsid w:val="00AE341B"/>
    <w:rsid w:val="00B01905"/>
    <w:rsid w:val="00B07CA7"/>
    <w:rsid w:val="00B1279A"/>
    <w:rsid w:val="00B4194A"/>
    <w:rsid w:val="00B437E8"/>
    <w:rsid w:val="00B5222E"/>
    <w:rsid w:val="00B53179"/>
    <w:rsid w:val="00B57A23"/>
    <w:rsid w:val="00B600CD"/>
    <w:rsid w:val="00B61C96"/>
    <w:rsid w:val="00B6787E"/>
    <w:rsid w:val="00B73A2A"/>
    <w:rsid w:val="00B75A51"/>
    <w:rsid w:val="00B827C6"/>
    <w:rsid w:val="00B94B06"/>
    <w:rsid w:val="00B94C28"/>
    <w:rsid w:val="00BC10BA"/>
    <w:rsid w:val="00BC5AFD"/>
    <w:rsid w:val="00BF4A28"/>
    <w:rsid w:val="00BF5BA6"/>
    <w:rsid w:val="00C00DDE"/>
    <w:rsid w:val="00C01DA9"/>
    <w:rsid w:val="00C04F43"/>
    <w:rsid w:val="00C0609D"/>
    <w:rsid w:val="00C115AB"/>
    <w:rsid w:val="00C26CCB"/>
    <w:rsid w:val="00C2713D"/>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90FDA"/>
    <w:rsid w:val="00DA17FC"/>
    <w:rsid w:val="00DA7887"/>
    <w:rsid w:val="00DB2C26"/>
    <w:rsid w:val="00DD02F4"/>
    <w:rsid w:val="00DD2BA4"/>
    <w:rsid w:val="00DD6622"/>
    <w:rsid w:val="00DE1C7C"/>
    <w:rsid w:val="00DE6B43"/>
    <w:rsid w:val="00E11923"/>
    <w:rsid w:val="00E262D4"/>
    <w:rsid w:val="00E36250"/>
    <w:rsid w:val="00E47F2D"/>
    <w:rsid w:val="00E517B6"/>
    <w:rsid w:val="00E54511"/>
    <w:rsid w:val="00E61DAC"/>
    <w:rsid w:val="00E72B80"/>
    <w:rsid w:val="00E75FE3"/>
    <w:rsid w:val="00E86C4C"/>
    <w:rsid w:val="00E907A3"/>
    <w:rsid w:val="00EA5AE0"/>
    <w:rsid w:val="00EB56E1"/>
    <w:rsid w:val="00EB7AB1"/>
    <w:rsid w:val="00EB7B6D"/>
    <w:rsid w:val="00EE7CD8"/>
    <w:rsid w:val="00EF37F6"/>
    <w:rsid w:val="00EF48CC"/>
    <w:rsid w:val="00F00801"/>
    <w:rsid w:val="00F2488D"/>
    <w:rsid w:val="00F601A0"/>
    <w:rsid w:val="00F712E9"/>
    <w:rsid w:val="00F73032"/>
    <w:rsid w:val="00F77FA7"/>
    <w:rsid w:val="00F848FC"/>
    <w:rsid w:val="00F906F6"/>
    <w:rsid w:val="00F9218C"/>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DD2BA4"/>
    <w:rPr>
      <w:color w:val="808080"/>
      <w:shd w:val="clear" w:color="auto" w:fill="E6E6E6"/>
    </w:rPr>
  </w:style>
  <w:style w:type="paragraph" w:customStyle="1" w:styleId="AppendixHeading2">
    <w:name w:val="Appendix Heading 2"/>
    <w:basedOn w:val="Heading2"/>
    <w:uiPriority w:val="99"/>
    <w:rsid w:val="00463424"/>
    <w:pPr>
      <w:numPr>
        <w:numId w:val="1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463424"/>
    <w:pPr>
      <w:numPr>
        <w:numId w:val="1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463424"/>
    <w:pPr>
      <w:numPr>
        <w:numId w:val="1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463424"/>
    <w:pPr>
      <w:keepNext w:val="0"/>
      <w:numPr>
        <w:numId w:val="1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heading">
    <w:name w:val="table heading"/>
    <w:basedOn w:val="Normal"/>
    <w:rsid w:val="004634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4634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46342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463424"/>
    <w:rPr>
      <w:rFonts w:eastAsia="Malgun Gothic"/>
      <w:lang w:val="en-GB"/>
    </w:rPr>
  </w:style>
  <w:style w:type="paragraph" w:customStyle="1" w:styleId="References">
    <w:name w:val="References"/>
    <w:basedOn w:val="Normal"/>
    <w:rsid w:val="00496381"/>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496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240"/>
      <w:jc w:val="center"/>
      <w:textAlignment w:val="auto"/>
    </w:pPr>
    <w:rPr>
      <w:rFonts w:ascii="Arial" w:hAnsi="Arial" w:cs="Arial"/>
      <w:b/>
      <w:sz w:val="19"/>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496381"/>
    <w:rPr>
      <w:rFonts w:ascii="Arial" w:hAnsi="Arial" w:cs="Arial"/>
      <w:b/>
      <w:sz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569654">
      <w:bodyDiv w:val="1"/>
      <w:marLeft w:val="0"/>
      <w:marRight w:val="0"/>
      <w:marTop w:val="0"/>
      <w:marBottom w:val="0"/>
      <w:divBdr>
        <w:top w:val="none" w:sz="0" w:space="0" w:color="auto"/>
        <w:left w:val="none" w:sz="0" w:space="0" w:color="auto"/>
        <w:bottom w:val="none" w:sz="0" w:space="0" w:color="auto"/>
        <w:right w:val="none" w:sz="0" w:space="0" w:color="auto"/>
      </w:divBdr>
    </w:div>
    <w:div w:id="237443640">
      <w:bodyDiv w:val="1"/>
      <w:marLeft w:val="0"/>
      <w:marRight w:val="0"/>
      <w:marTop w:val="0"/>
      <w:marBottom w:val="0"/>
      <w:divBdr>
        <w:top w:val="none" w:sz="0" w:space="0" w:color="auto"/>
        <w:left w:val="none" w:sz="0" w:space="0" w:color="auto"/>
        <w:bottom w:val="none" w:sz="0" w:space="0" w:color="auto"/>
        <w:right w:val="none" w:sz="0" w:space="0" w:color="auto"/>
      </w:divBdr>
    </w:div>
    <w:div w:id="129848903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79796438">
      <w:bodyDiv w:val="1"/>
      <w:marLeft w:val="0"/>
      <w:marRight w:val="0"/>
      <w:marTop w:val="0"/>
      <w:marBottom w:val="0"/>
      <w:divBdr>
        <w:top w:val="none" w:sz="0" w:space="0" w:color="auto"/>
        <w:left w:val="none" w:sz="0" w:space="0" w:color="auto"/>
        <w:bottom w:val="none" w:sz="0" w:space="0" w:color="auto"/>
        <w:right w:val="none" w:sz="0" w:space="0" w:color="auto"/>
      </w:divBdr>
    </w:div>
    <w:div w:id="1998260445">
      <w:bodyDiv w:val="1"/>
      <w:marLeft w:val="0"/>
      <w:marRight w:val="0"/>
      <w:marTop w:val="0"/>
      <w:marBottom w:val="0"/>
      <w:divBdr>
        <w:top w:val="none" w:sz="0" w:space="0" w:color="auto"/>
        <w:left w:val="none" w:sz="0" w:space="0" w:color="auto"/>
        <w:bottom w:val="none" w:sz="0" w:space="0" w:color="auto"/>
        <w:right w:val="none" w:sz="0" w:space="0" w:color="auto"/>
      </w:divBdr>
    </w:div>
    <w:div w:id="2086874717">
      <w:bodyDiv w:val="1"/>
      <w:marLeft w:val="0"/>
      <w:marRight w:val="0"/>
      <w:marTop w:val="0"/>
      <w:marBottom w:val="0"/>
      <w:divBdr>
        <w:top w:val="none" w:sz="0" w:space="0" w:color="auto"/>
        <w:left w:val="none" w:sz="0" w:space="0" w:color="auto"/>
        <w:bottom w:val="none" w:sz="0" w:space="0" w:color="auto"/>
        <w:right w:val="none" w:sz="0" w:space="0" w:color="auto"/>
      </w:divBdr>
    </w:div>
    <w:div w:id="2132236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Xiaoyu.Xiu@InterDigital.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uwen.He@InterDigital.com" TargetMode="External"/><Relationship Id="rId5" Type="http://schemas.openxmlformats.org/officeDocument/2006/relationships/webSettings" Target="webSettings.xml"/><Relationship Id="rId15" Type="http://schemas.openxmlformats.org/officeDocument/2006/relationships/hyperlink" Target="https://vcgit.hhi.fraunhofer.de/jvet/VVCSoftware_VTM/tags/VTM-3.0" TargetMode="External"/><Relationship Id="rId10" Type="http://schemas.openxmlformats.org/officeDocument/2006/relationships/hyperlink" Target="mailto:Daniel.Luo@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82D036-CD88-43F4-A85D-DA3EE2654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3</Pages>
  <Words>1055</Words>
  <Characters>6019</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7060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Daniel Luo</cp:lastModifiedBy>
  <cp:revision>51</cp:revision>
  <cp:lastPrinted>1900-01-01T08:00:00Z</cp:lastPrinted>
  <dcterms:created xsi:type="dcterms:W3CDTF">2018-08-09T13:44:00Z</dcterms:created>
  <dcterms:modified xsi:type="dcterms:W3CDTF">2019-01-02T18:56:00Z</dcterms:modified>
</cp:coreProperties>
</file>